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numbering.xml" ContentType="application/vnd.openxmlformats-officedocument.wordprocessingml.numbering+xml"/>
  <Override PartName="/word/theme/theme1.xml" ContentType="application/vnd.openxmlformats-officedocument.theme+xml"/>
  <Override PartName="/word/endnotes.xml" ContentType="application/vnd.openxmlformats-officedocument.wordprocessingml.endnotes+xml"/>
  <Override PartName="/word/footer4.xml" ContentType="application/vnd.openxmlformats-officedocument.wordprocessingml.footer+xml"/>
  <Override PartName="/docProps/custom.xml" ContentType="application/vnd.openxmlformats-officedocument.custom-properties+xml"/>
  <Override PartName="/word/header1.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er1.xml" ContentType="application/vnd.openxmlformats-officedocument.wordprocessingml.footer+xml"/>
  <Override PartName="/customXml/itemProps2.xml" ContentType="application/vnd.openxmlformats-officedocument.customXmlProperties+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1005"/>
        <w:spacing w:before="0" w:beforeAutospacing="0" w:after="0" w:afterAutospacing="0"/>
        <w:rPr>
          <w:rFonts w:hint="eastAsia" w:ascii="方正仿宋_GBK" w:eastAsia="方正仿宋_GBK" w:cs="方正仿宋_GBK"/>
          <w:color w:val="auto"/>
          <w:sz w:val="28"/>
          <w:szCs w:val="28"/>
          <w:highlight w:val="none"/>
          <w:lang w:bidi="ar-SA"/>
        </w:rPr>
      </w:pPr>
      <w:r>
        <w:rPr>
          <w:rFonts w:hint="eastAsia" w:ascii="方正仿宋_GBK" w:eastAsia="方正仿宋_GBK" w:cs="方正仿宋_GBK"/>
          <w:color w:val="auto"/>
          <w:sz w:val="28"/>
          <w:szCs w:val="28"/>
          <w:highlight w:val="none"/>
          <w:lang w:bidi="ar-SA"/>
        </w:rPr>
        <w:t xml:space="preserve"> </w:t>
      </w:r>
      <w:r/>
    </w:p>
    <w:p>
      <w:pPr>
        <w:pStyle w:val="1005"/>
        <w:jc w:val="both"/>
        <w:spacing w:before="0" w:beforeAutospacing="0" w:after="0" w:afterAutospacing="0"/>
        <w:rPr>
          <w:rFonts w:hint="eastAsia" w:ascii="方正仿宋_GBK" w:eastAsia="方正仿宋_GBK" w:cs="方正仿宋_GBK"/>
          <w:color w:val="auto"/>
          <w:sz w:val="28"/>
          <w:szCs w:val="28"/>
          <w:highlight w:val="none"/>
          <w:lang w:bidi="ar-SA"/>
        </w:rPr>
      </w:pPr>
      <w:r/>
      <w:bookmarkStart w:id="0" w:name="EB3ace3d43b98b41779337deb808be6fa3"/>
      <w:r>
        <w:rPr>
          <w:rFonts w:hint="eastAsia" w:ascii="方正仿宋_GBK" w:eastAsia="方正仿宋_GBK" w:cs="方正仿宋_GBK"/>
          <w:color w:val="auto"/>
          <w:sz w:val="28"/>
          <w:szCs w:val="28"/>
          <w:highlight w:val="none"/>
          <w:shd w:val="clear" w:color="auto" w:fill="ffffff"/>
          <w:lang w:bidi="ar-SA"/>
        </w:rPr>
        <w:t xml:space="preserve"> </w:t>
      </w:r>
      <w:bookmarkEnd w:id="0"/>
      <w:r/>
      <w:bookmarkStart w:id="1" w:name="EB57dd2a69e2b54b0cb3f5c2f03a1ab7bf"/>
      <w:r>
        <w:rPr>
          <w:rFonts w:hint="eastAsia" w:ascii="方正仿宋_GBK" w:eastAsia="方正仿宋_GBK" w:cs="方正仿宋_GBK"/>
          <w:color w:val="auto"/>
          <w:sz w:val="28"/>
          <w:szCs w:val="28"/>
          <w:highlight w:val="none"/>
          <w:shd w:val="clear" w:color="auto" w:fill="ffffff"/>
          <w:lang w:bidi="ar-SA"/>
        </w:rPr>
        <w:t xml:space="preserve"> </w:t>
      </w:r>
      <w:bookmarkEnd w:id="1"/>
      <w:r/>
      <w:r/>
    </w:p>
    <w:p>
      <w:pPr>
        <w:pStyle w:val="1005"/>
        <w:jc w:val="both"/>
        <w:spacing w:before="0" w:beforeAutospacing="0" w:after="0" w:afterAutospacing="0"/>
        <w:rPr>
          <w:rFonts w:hint="eastAsia" w:ascii="方正仿宋_GBK" w:eastAsia="方正仿宋_GBK" w:cs="方正仿宋_GBK"/>
          <w:color w:val="auto"/>
          <w:sz w:val="28"/>
          <w:szCs w:val="28"/>
          <w:highlight w:val="none"/>
          <w:lang w:bidi="ar-SA"/>
        </w:rPr>
      </w:pPr>
      <w:r>
        <w:rPr>
          <w:rFonts w:hint="eastAsia" w:ascii="方正仿宋_GBK" w:eastAsia="方正仿宋_GBK" w:cs="方正仿宋_GBK"/>
          <w:color w:val="auto"/>
          <w:sz w:val="28"/>
          <w:szCs w:val="28"/>
          <w:highlight w:val="none"/>
          <w:lang w:bidi="ar-SA"/>
        </w:rPr>
        <w:t xml:space="preserve"> </w:t>
      </w:r>
      <w:r/>
    </w:p>
    <w:p>
      <w:pPr>
        <w:pStyle w:val="1005"/>
        <w:jc w:val="center"/>
        <w:spacing w:before="120" w:beforeAutospacing="0" w:after="120" w:afterAutospacing="0" w:line="360" w:lineRule="auto"/>
        <w:rPr>
          <w:rFonts w:hint="eastAsia" w:ascii="方正仿宋_GBK" w:eastAsia="方正仿宋_GBK" w:cs="方正仿宋_GBK"/>
          <w:color w:val="auto"/>
          <w:sz w:val="28"/>
          <w:szCs w:val="28"/>
          <w:highlight w:val="none"/>
          <w:lang w:bidi="ar-SA"/>
        </w:rPr>
      </w:pPr>
      <w:r>
        <w:rPr>
          <w:rFonts w:hint="eastAsia" w:ascii="方正仿宋_GBK" w:eastAsia="方正仿宋_GBK" w:cs="方正仿宋_GBK"/>
          <w:b/>
          <w:bCs/>
          <w:color w:val="auto"/>
          <w:sz w:val="72"/>
          <w:szCs w:val="72"/>
          <w:highlight w:val="none"/>
          <w:lang w:bidi="ar-SA"/>
        </w:rPr>
        <w:t xml:space="preserve">招 标 文 件</w:t>
      </w:r>
      <w:r>
        <w:rPr>
          <w:rFonts w:hint="eastAsia" w:ascii="方正仿宋_GBK" w:eastAsia="方正仿宋_GBK" w:cs="方正仿宋_GBK"/>
          <w:b/>
          <w:bCs/>
          <w:color w:val="auto"/>
          <w:sz w:val="52"/>
          <w:szCs w:val="52"/>
          <w:highlight w:val="none"/>
          <w:lang w:bidi="ar-SA"/>
        </w:rPr>
        <w:t xml:space="preserve">   </w:t>
      </w:r>
      <w:r/>
    </w:p>
    <w:p>
      <w:pPr>
        <w:pStyle w:val="1005"/>
        <w:jc w:val="both"/>
        <w:spacing w:before="0" w:beforeAutospacing="0" w:after="0" w:afterAutospacing="0" w:line="480" w:lineRule="auto"/>
        <w:rPr>
          <w:rFonts w:hint="eastAsia" w:ascii="方正仿宋_GBK" w:eastAsia="方正仿宋_GBK" w:cs="方正仿宋_GBK"/>
          <w:b/>
          <w:bCs/>
          <w:color w:val="auto"/>
          <w:sz w:val="28"/>
          <w:szCs w:val="28"/>
          <w:highlight w:val="none"/>
          <w:lang w:bidi="ar-SA"/>
        </w:rPr>
      </w:pPr>
      <w:r>
        <w:rPr>
          <w:rFonts w:hint="eastAsia" w:ascii="方正仿宋_GBK" w:eastAsia="方正仿宋_GBK" w:cs="方正仿宋_GBK"/>
          <w:b/>
          <w:bCs/>
          <w:color w:val="auto"/>
          <w:sz w:val="28"/>
          <w:szCs w:val="28"/>
          <w:highlight w:val="none"/>
          <w:lang w:bidi="ar-SA"/>
        </w:rPr>
      </w:r>
      <w:r/>
    </w:p>
    <w:p>
      <w:pPr>
        <w:pStyle w:val="1005"/>
        <w:jc w:val="both"/>
        <w:spacing w:before="0" w:beforeAutospacing="0" w:after="0" w:afterAutospacing="0" w:line="480" w:lineRule="auto"/>
        <w:rPr>
          <w:rFonts w:hint="eastAsia" w:ascii="方正仿宋_GBK" w:eastAsia="方正仿宋_GBK" w:cs="方正仿宋_GBK"/>
          <w:b/>
          <w:bCs/>
          <w:color w:val="auto"/>
          <w:sz w:val="28"/>
          <w:szCs w:val="28"/>
          <w:highlight w:val="none"/>
          <w:lang w:bidi="ar-SA"/>
        </w:rPr>
      </w:pPr>
      <w:r>
        <w:rPr>
          <w:rFonts w:hint="eastAsia" w:ascii="方正仿宋_GBK" w:eastAsia="方正仿宋_GBK" w:cs="方正仿宋_GBK"/>
          <w:b/>
          <w:bCs/>
          <w:color w:val="auto"/>
          <w:sz w:val="28"/>
          <w:szCs w:val="28"/>
          <w:highlight w:val="none"/>
          <w:lang w:bidi="ar-SA"/>
        </w:rPr>
      </w:r>
      <w:r/>
    </w:p>
    <w:p>
      <w:pPr>
        <w:pStyle w:val="1005"/>
        <w:ind w:firstLine="1201"/>
        <w:jc w:val="both"/>
        <w:spacing w:before="0" w:beforeAutospacing="0" w:after="0" w:afterAutospacing="0" w:line="480" w:lineRule="auto"/>
        <w:rPr>
          <w:rFonts w:hint="eastAsia" w:ascii="方正仿宋_GBK" w:eastAsia="方正仿宋_GBK" w:cs="方正仿宋_GBK"/>
          <w:color w:val="auto"/>
          <w:sz w:val="30"/>
          <w:szCs w:val="30"/>
          <w:highlight w:val="none"/>
          <w:lang w:eastAsia="zh-CN" w:bidi="ar-SA"/>
        </w:rPr>
        <w:outlineLvl w:val="9"/>
      </w:pPr>
      <w:r/>
      <w:bookmarkStart w:id="2" w:name="_Toc26106"/>
      <w:r/>
      <w:bookmarkStart w:id="3" w:name="_Toc26828"/>
      <w:r/>
      <w:bookmarkStart w:id="4" w:name="_Toc14984"/>
      <w:r/>
      <w:bookmarkStart w:id="5" w:name="_Toc14639"/>
      <w:r/>
      <w:bookmarkStart w:id="6" w:name="_Toc12074"/>
      <w:r>
        <w:rPr>
          <w:rFonts w:hint="eastAsia" w:ascii="方正仿宋_GBK" w:eastAsia="方正仿宋_GBK" w:cs="方正仿宋_GBK"/>
          <w:b/>
          <w:bCs/>
          <w:color w:val="auto"/>
          <w:sz w:val="30"/>
          <w:szCs w:val="30"/>
          <w:highlight w:val="none"/>
          <w:lang w:bidi="ar-SA"/>
        </w:rPr>
        <w:t xml:space="preserve">项目名称：</w:t>
      </w:r>
      <w:bookmarkEnd w:id="2"/>
      <w:r/>
      <w:bookmarkEnd w:id="3"/>
      <w:r/>
      <w:bookmarkEnd w:id="4"/>
      <w:r/>
      <w:bookmarkEnd w:id="5"/>
      <w:r/>
      <w:bookmarkEnd w:id="6"/>
      <w:r>
        <w:rPr>
          <w:rFonts w:hint="eastAsia" w:ascii="方正仿宋_GBK" w:eastAsia="方正仿宋_GBK" w:cs="方正仿宋_GBK"/>
          <w:b/>
          <w:bCs/>
          <w:color w:val="auto"/>
          <w:sz w:val="30"/>
          <w:szCs w:val="30"/>
          <w:highlight w:val="none"/>
          <w:lang w:eastAsia="zh-CN" w:bidi="ar-SA"/>
        </w:rPr>
        <w:t xml:space="preserve">泗洪县档案馆改扩建信息化项目</w:t>
      </w:r>
      <w:r/>
    </w:p>
    <w:p>
      <w:pPr>
        <w:pStyle w:val="1005"/>
        <w:ind w:firstLine="1201"/>
        <w:jc w:val="both"/>
        <w:spacing w:before="0" w:beforeAutospacing="0" w:after="0" w:afterAutospacing="0" w:line="480" w:lineRule="auto"/>
        <w:rPr>
          <w:rFonts w:hint="eastAsia" w:ascii="方正仿宋_GBK" w:eastAsia="方正仿宋_GBK" w:cs="方正仿宋_GBK"/>
          <w:color w:val="auto"/>
          <w:sz w:val="30"/>
          <w:szCs w:val="30"/>
          <w:highlight w:val="none"/>
          <w:lang w:eastAsia="zh-CN" w:bidi="ar-SA"/>
        </w:rPr>
      </w:pPr>
      <w:r>
        <w:rPr>
          <w:rFonts w:hint="eastAsia" w:ascii="方正仿宋_GBK" w:eastAsia="方正仿宋_GBK" w:cs="方正仿宋_GBK"/>
          <w:b/>
          <w:bCs/>
          <w:color w:val="auto"/>
          <w:sz w:val="30"/>
          <w:szCs w:val="30"/>
          <w:highlight w:val="none"/>
          <w:lang w:bidi="ar-SA"/>
        </w:rPr>
        <w:t xml:space="preserve">项目编号：</w:t>
      </w:r>
      <w:r>
        <w:rPr>
          <w:rFonts w:hint="eastAsia" w:ascii="方正仿宋_GBK" w:eastAsia="方正仿宋_GBK" w:cs="方正仿宋_GBK"/>
          <w:b/>
          <w:bCs/>
          <w:color w:val="auto"/>
          <w:sz w:val="30"/>
          <w:szCs w:val="30"/>
          <w:highlight w:val="none"/>
          <w:lang w:eastAsia="zh-CN" w:bidi="ar-SA"/>
        </w:rPr>
        <w:t xml:space="preserve">JSZC-321324-PHZX-G2026-0006 </w:t>
      </w:r>
      <w:r/>
    </w:p>
    <w:p>
      <w:pPr>
        <w:pStyle w:val="1005"/>
        <w:ind w:firstLine="602"/>
        <w:jc w:val="both"/>
        <w:spacing w:before="0" w:beforeAutospacing="0" w:after="0" w:afterAutospacing="0" w:line="480" w:lineRule="auto"/>
        <w:rPr>
          <w:rFonts w:hint="eastAsia" w:ascii="方正仿宋_GBK" w:eastAsia="方正仿宋_GBK" w:cs="方正仿宋_GBK"/>
          <w:color w:val="auto"/>
          <w:sz w:val="30"/>
          <w:szCs w:val="30"/>
          <w:highlight w:val="none"/>
          <w:lang w:bidi="ar-SA"/>
        </w:rPr>
        <w:outlineLvl w:val="9"/>
      </w:pPr>
      <w:r/>
      <w:bookmarkStart w:id="7" w:name="_Toc20861"/>
      <w:r/>
      <w:bookmarkStart w:id="8" w:name="_Toc6786"/>
      <w:r/>
      <w:bookmarkStart w:id="9" w:name="_Toc21355"/>
      <w:r/>
      <w:bookmarkStart w:id="10" w:name="_Toc19304"/>
      <w:r/>
      <w:bookmarkStart w:id="11" w:name="_Toc12306"/>
      <w:r>
        <w:rPr>
          <w:rFonts w:hint="eastAsia" w:ascii="方正仿宋_GBK" w:eastAsia="方正仿宋_GBK" w:cs="方正仿宋_GBK"/>
          <w:b/>
          <w:bCs/>
          <w:color w:val="auto"/>
          <w:sz w:val="30"/>
          <w:szCs w:val="30"/>
          <w:highlight w:val="none"/>
          <w:lang w:bidi="ar-SA"/>
        </w:rPr>
        <w:t xml:space="preserve"> </w:t>
      </w:r>
      <w:r>
        <w:rPr>
          <w:rFonts w:hint="eastAsia" w:ascii="方正仿宋_GBK" w:eastAsia="方正仿宋_GBK" w:cs="方正仿宋_GBK"/>
          <w:color w:val="auto"/>
          <w:sz w:val="30"/>
          <w:szCs w:val="30"/>
          <w:highlight w:val="none"/>
          <w:lang w:bidi="ar-SA"/>
        </w:rPr>
        <w:t xml:space="preserve">  </w:t>
      </w:r>
      <w:r>
        <w:rPr>
          <w:rFonts w:hint="eastAsia" w:ascii="方正仿宋_GBK" w:eastAsia="方正仿宋_GBK" w:cs="方正仿宋_GBK"/>
          <w:b/>
          <w:bCs/>
          <w:color w:val="auto"/>
          <w:sz w:val="30"/>
          <w:szCs w:val="30"/>
          <w:highlight w:val="none"/>
          <w:lang w:bidi="ar-SA"/>
        </w:rPr>
        <w:t xml:space="preserve">（</w:t>
      </w:r>
      <w:r>
        <w:rPr>
          <w:rFonts w:hint="eastAsia" w:ascii="方正仿宋_GBK" w:eastAsia="方正仿宋_GBK" w:cs="方正仿宋_GBK"/>
          <w:b/>
          <w:bCs/>
          <w:color w:val="auto"/>
          <w:sz w:val="30"/>
          <w:szCs w:val="30"/>
          <w:highlight w:val="none"/>
          <w:lang w:val="en-US" w:eastAsia="zh-CN" w:bidi="ar-SA"/>
        </w:rPr>
        <w:t xml:space="preserve">货物</w:t>
      </w:r>
      <w:r>
        <w:rPr>
          <w:rFonts w:hint="eastAsia" w:ascii="方正仿宋_GBK" w:eastAsia="方正仿宋_GBK" w:cs="方正仿宋_GBK"/>
          <w:b/>
          <w:bCs/>
          <w:color w:val="auto"/>
          <w:sz w:val="30"/>
          <w:szCs w:val="30"/>
          <w:highlight w:val="none"/>
          <w:lang w:bidi="ar-SA"/>
        </w:rPr>
        <w:t xml:space="preserve">类项目，</w:t>
      </w:r>
      <w:r>
        <w:rPr>
          <w:rFonts w:hint="eastAsia" w:ascii="方正仿宋_GBK" w:eastAsia="方正仿宋_GBK" w:cs="方正仿宋_GBK"/>
          <w:b/>
          <w:bCs/>
          <w:color w:val="auto"/>
          <w:sz w:val="30"/>
          <w:szCs w:val="30"/>
          <w:highlight w:val="none"/>
          <w:u w:val="single"/>
          <w:lang w:bidi="ar-SA"/>
        </w:rPr>
        <w:t xml:space="preserve"> </w:t>
      </w:r>
      <w:r>
        <w:rPr>
          <w:rFonts w:hint="eastAsia" w:ascii="方正仿宋_GBK" w:eastAsia="方正仿宋_GBK" w:cs="方正仿宋_GBK"/>
          <w:b/>
          <w:bCs/>
          <w:color w:val="auto"/>
          <w:sz w:val="30"/>
          <w:szCs w:val="30"/>
          <w:highlight w:val="none"/>
          <w:u w:val="single"/>
          <w:lang w:val="en-US" w:eastAsia="zh-CN" w:bidi="ar-SA"/>
        </w:rPr>
        <w:t xml:space="preserve">非</w:t>
      </w:r>
      <w:r>
        <w:rPr>
          <w:rFonts w:hint="eastAsia" w:ascii="方正仿宋_GBK" w:eastAsia="方正仿宋_GBK" w:cs="方正仿宋_GBK"/>
          <w:b/>
          <w:bCs/>
          <w:color w:val="auto"/>
          <w:sz w:val="30"/>
          <w:szCs w:val="30"/>
          <w:highlight w:val="none"/>
          <w:u w:val="single"/>
          <w:lang w:bidi="ar-SA"/>
        </w:rPr>
        <w:t xml:space="preserve"> </w:t>
      </w:r>
      <w:r>
        <w:rPr>
          <w:rFonts w:hint="eastAsia" w:ascii="方正仿宋_GBK" w:eastAsia="方正仿宋_GBK" w:cs="方正仿宋_GBK"/>
          <w:b/>
          <w:bCs/>
          <w:color w:val="auto"/>
          <w:sz w:val="30"/>
          <w:szCs w:val="30"/>
          <w:highlight w:val="none"/>
          <w:lang w:bidi="ar-SA"/>
        </w:rPr>
        <w:t xml:space="preserve">专门面向中小企业）</w:t>
      </w:r>
      <w:bookmarkEnd w:id="7"/>
      <w:r/>
      <w:bookmarkEnd w:id="8"/>
      <w:r/>
      <w:bookmarkEnd w:id="9"/>
      <w:r/>
      <w:bookmarkEnd w:id="10"/>
      <w:r/>
      <w:bookmarkEnd w:id="11"/>
      <w:r/>
      <w:r/>
    </w:p>
    <w:p>
      <w:pPr>
        <w:pStyle w:val="1005"/>
        <w:spacing w:before="0" w:beforeAutospacing="0" w:after="0" w:afterAutospacing="0" w:line="360" w:lineRule="auto"/>
        <w:rPr>
          <w:rFonts w:hint="eastAsia" w:ascii="方正仿宋_GBK" w:eastAsia="方正仿宋_GBK" w:cs="方正仿宋_GBK"/>
          <w:color w:val="auto"/>
          <w:sz w:val="28"/>
          <w:szCs w:val="28"/>
          <w:highlight w:val="none"/>
          <w:lang w:bidi="ar-SA"/>
        </w:rPr>
      </w:pPr>
      <w:r>
        <w:rPr>
          <w:rFonts w:hint="eastAsia" w:ascii="方正仿宋_GBK" w:eastAsia="方正仿宋_GBK" w:cs="方正仿宋_GBK"/>
          <w:color w:val="auto"/>
          <w:sz w:val="28"/>
          <w:szCs w:val="28"/>
          <w:highlight w:val="none"/>
          <w:lang w:bidi="ar-SA"/>
        </w:rPr>
        <w:t xml:space="preserve"> </w:t>
      </w:r>
      <w:r/>
    </w:p>
    <w:p>
      <w:pPr>
        <w:pStyle w:val="1005"/>
        <w:spacing w:before="0" w:beforeAutospacing="0" w:after="0" w:afterAutospacing="0" w:line="360" w:lineRule="auto"/>
        <w:rPr>
          <w:rFonts w:hint="eastAsia" w:ascii="方正仿宋_GBK" w:eastAsia="方正仿宋_GBK" w:cs="方正仿宋_GBK"/>
          <w:color w:val="auto"/>
          <w:sz w:val="28"/>
          <w:szCs w:val="28"/>
          <w:highlight w:val="none"/>
          <w:lang w:bidi="ar-SA"/>
        </w:rPr>
      </w:pPr>
      <w:r>
        <w:rPr>
          <w:rFonts w:hint="eastAsia" w:ascii="方正仿宋_GBK" w:eastAsia="方正仿宋_GBK" w:cs="方正仿宋_GBK"/>
          <w:color w:val="auto"/>
          <w:sz w:val="28"/>
          <w:szCs w:val="28"/>
          <w:highlight w:val="none"/>
          <w:lang w:bidi="ar-SA"/>
        </w:rPr>
        <w:t xml:space="preserve"> </w:t>
      </w:r>
      <w:r/>
    </w:p>
    <w:p>
      <w:pPr>
        <w:pStyle w:val="1005"/>
        <w:spacing w:before="0" w:beforeAutospacing="0" w:after="0" w:afterAutospacing="0" w:line="360" w:lineRule="auto"/>
        <w:rPr>
          <w:rFonts w:hint="eastAsia" w:ascii="方正仿宋_GBK" w:eastAsia="方正仿宋_GBK" w:cs="方正仿宋_GBK"/>
          <w:color w:val="auto"/>
          <w:sz w:val="28"/>
          <w:szCs w:val="28"/>
          <w:highlight w:val="none"/>
          <w:lang w:bidi="ar-SA"/>
        </w:rPr>
      </w:pPr>
      <w:r>
        <w:rPr>
          <w:rFonts w:hint="eastAsia" w:ascii="方正仿宋_GBK" w:eastAsia="方正仿宋_GBK" w:cs="方正仿宋_GBK"/>
          <w:color w:val="auto"/>
          <w:sz w:val="28"/>
          <w:szCs w:val="28"/>
          <w:highlight w:val="none"/>
          <w:lang w:bidi="ar-SA"/>
        </w:rPr>
        <w:t xml:space="preserve"> </w:t>
      </w:r>
      <w:r/>
    </w:p>
    <w:p>
      <w:pPr>
        <w:pStyle w:val="1005"/>
        <w:ind w:firstLine="1506"/>
        <w:jc w:val="both"/>
        <w:spacing w:before="120" w:beforeAutospacing="0" w:after="120" w:afterAutospacing="0" w:line="360" w:lineRule="auto"/>
        <w:rPr>
          <w:rFonts w:hint="eastAsia" w:ascii="方正仿宋_GBK" w:eastAsia="方正仿宋_GBK" w:cs="方正仿宋_GBK"/>
          <w:color w:val="auto"/>
          <w:sz w:val="30"/>
          <w:szCs w:val="30"/>
          <w:highlight w:val="none"/>
          <w:u w:val="single"/>
          <w:lang w:eastAsia="zh-CN" w:bidi="ar-SA"/>
        </w:rPr>
        <w:outlineLvl w:val="9"/>
      </w:pPr>
      <w:r/>
      <w:bookmarkStart w:id="12" w:name="_Toc12002"/>
      <w:r/>
      <w:bookmarkStart w:id="13" w:name="_Toc29674"/>
      <w:r/>
      <w:bookmarkStart w:id="14" w:name="_Toc11936"/>
      <w:r/>
      <w:bookmarkStart w:id="15" w:name="_Toc29357"/>
      <w:r/>
      <w:bookmarkStart w:id="16" w:name="_Toc5082"/>
      <w:r>
        <w:rPr>
          <w:rFonts w:hint="eastAsia" w:ascii="方正仿宋_GBK" w:eastAsia="方正仿宋_GBK" w:cs="方正仿宋_GBK"/>
          <w:b/>
          <w:bCs/>
          <w:color w:val="auto"/>
          <w:sz w:val="30"/>
          <w:szCs w:val="30"/>
          <w:highlight w:val="none"/>
          <w:lang w:bidi="ar-SA"/>
        </w:rPr>
        <w:t xml:space="preserve">采  购  人：</w:t>
      </w:r>
      <w:bookmarkEnd w:id="12"/>
      <w:r/>
      <w:bookmarkEnd w:id="13"/>
      <w:r/>
      <w:bookmarkEnd w:id="14"/>
      <w:r/>
      <w:bookmarkEnd w:id="15"/>
      <w:r/>
      <w:bookmarkEnd w:id="16"/>
      <w:r>
        <w:rPr>
          <w:rFonts w:hint="eastAsia" w:ascii="方正仿宋_GBK" w:eastAsia="方正仿宋_GBK" w:cs="方正仿宋_GBK"/>
          <w:b/>
          <w:bCs/>
          <w:color w:val="auto"/>
          <w:sz w:val="30"/>
          <w:szCs w:val="30"/>
          <w:highlight w:val="none"/>
          <w:u w:val="single"/>
          <w:lang w:eastAsia="zh-CN" w:bidi="ar-SA"/>
        </w:rPr>
        <w:t xml:space="preserve">泗洪县档案馆</w:t>
      </w:r>
      <w:r/>
    </w:p>
    <w:p>
      <w:pPr>
        <w:pStyle w:val="1005"/>
        <w:jc w:val="center"/>
        <w:spacing w:before="120" w:beforeAutospacing="0" w:after="120" w:afterAutospacing="0" w:line="360" w:lineRule="auto"/>
        <w:rPr>
          <w:rFonts w:hint="eastAsia" w:ascii="方正仿宋_GBK" w:eastAsia="方正仿宋_GBK" w:cs="方正仿宋_GBK"/>
          <w:b/>
          <w:bCs/>
          <w:color w:val="auto"/>
          <w:sz w:val="30"/>
          <w:szCs w:val="30"/>
          <w:highlight w:val="none"/>
          <w:lang w:eastAsia="zh-CN" w:bidi="ar-SA"/>
        </w:rPr>
        <w:outlineLvl w:val="9"/>
      </w:pPr>
      <w:r/>
      <w:bookmarkStart w:id="17" w:name="_Toc19805"/>
      <w:r/>
      <w:bookmarkStart w:id="18" w:name="_Toc15097"/>
      <w:r/>
      <w:bookmarkStart w:id="19" w:name="_Toc1955"/>
      <w:r/>
      <w:bookmarkStart w:id="20" w:name="_Toc15872"/>
      <w:r/>
      <w:bookmarkStart w:id="21" w:name="_Toc10024"/>
      <w:r>
        <w:rPr>
          <w:rFonts w:hint="eastAsia" w:ascii="方正仿宋_GBK" w:eastAsia="方正仿宋_GBK" w:cs="方正仿宋_GBK"/>
          <w:b/>
          <w:bCs/>
          <w:color w:val="auto"/>
          <w:sz w:val="30"/>
          <w:szCs w:val="30"/>
          <w:highlight w:val="none"/>
          <w:lang w:bidi="ar-SA"/>
        </w:rPr>
        <w:t xml:space="preserve">采购代理机构：</w:t>
      </w:r>
      <w:bookmarkEnd w:id="17"/>
      <w:r/>
      <w:bookmarkEnd w:id="18"/>
      <w:r/>
      <w:bookmarkEnd w:id="19"/>
      <w:r/>
      <w:bookmarkEnd w:id="20"/>
      <w:r/>
      <w:bookmarkEnd w:id="21"/>
      <w:r>
        <w:rPr>
          <w:rFonts w:hint="eastAsia" w:ascii="方正仿宋_GBK" w:eastAsia="方正仿宋_GBK" w:cs="方正仿宋_GBK"/>
          <w:b/>
          <w:bCs/>
          <w:color w:val="auto"/>
          <w:sz w:val="30"/>
          <w:szCs w:val="30"/>
          <w:highlight w:val="none"/>
          <w:u w:val="single"/>
          <w:lang w:eastAsia="zh-CN" w:bidi="ar-SA"/>
        </w:rPr>
        <w:t xml:space="preserve">江苏普和建设项目咨询有限公司</w:t>
      </w:r>
      <w:r/>
    </w:p>
    <w:p>
      <w:pPr>
        <w:pStyle w:val="1005"/>
        <w:ind w:firstLine="2570"/>
        <w:jc w:val="both"/>
        <w:spacing w:before="120" w:beforeAutospacing="0" w:after="120" w:afterAutospacing="0" w:line="360" w:lineRule="auto"/>
        <w:rPr>
          <w:rFonts w:hint="eastAsia" w:ascii="方正仿宋_GBK" w:eastAsia="方正仿宋_GBK" w:cs="方正仿宋_GBK"/>
          <w:color w:val="auto"/>
          <w:sz w:val="30"/>
          <w:szCs w:val="30"/>
          <w:highlight w:val="none"/>
          <w:lang w:bidi="ar-SA"/>
        </w:rPr>
      </w:pPr>
      <w:r>
        <w:rPr>
          <w:rFonts w:hint="eastAsia" w:ascii="方正仿宋_GBK" w:eastAsia="方正仿宋_GBK" w:cs="方正仿宋_GBK"/>
          <w:b/>
          <w:bCs/>
          <w:color w:val="auto"/>
          <w:sz w:val="30"/>
          <w:szCs w:val="30"/>
          <w:highlight w:val="none"/>
          <w:lang w:bidi="ar-SA"/>
        </w:rPr>
        <w:t xml:space="preserve">202</w:t>
      </w:r>
      <w:r>
        <w:rPr>
          <w:rFonts w:hint="eastAsia" w:ascii="方正仿宋_GBK" w:eastAsia="方正仿宋_GBK" w:cs="方正仿宋_GBK"/>
          <w:b/>
          <w:bCs/>
          <w:color w:val="auto"/>
          <w:sz w:val="30"/>
          <w:szCs w:val="30"/>
          <w:highlight w:val="none"/>
          <w:lang w:val="en-US" w:eastAsia="zh-CN" w:bidi="ar-SA"/>
        </w:rPr>
        <w:t xml:space="preserve">6</w:t>
      </w:r>
      <w:r>
        <w:rPr>
          <w:rFonts w:hint="eastAsia" w:ascii="方正仿宋_GBK" w:eastAsia="方正仿宋_GBK" w:cs="方正仿宋_GBK"/>
          <w:b/>
          <w:bCs/>
          <w:color w:val="auto"/>
          <w:sz w:val="30"/>
          <w:szCs w:val="30"/>
          <w:highlight w:val="none"/>
          <w:lang w:bidi="ar-SA"/>
        </w:rPr>
        <w:t xml:space="preserve">年</w:t>
      </w:r>
      <w:r>
        <w:rPr>
          <w:rFonts w:hint="eastAsia" w:ascii="方正仿宋_GBK" w:eastAsia="方正仿宋_GBK" w:cs="方正仿宋_GBK"/>
          <w:b/>
          <w:bCs/>
          <w:color w:val="auto"/>
          <w:sz w:val="30"/>
          <w:szCs w:val="30"/>
          <w:highlight w:val="none"/>
          <w:lang w:val="en-US" w:eastAsia="zh-CN" w:bidi="ar-SA"/>
        </w:rPr>
        <w:t xml:space="preserve">5</w:t>
      </w:r>
      <w:r>
        <w:rPr>
          <w:rFonts w:hint="eastAsia" w:ascii="方正仿宋_GBK" w:eastAsia="方正仿宋_GBK" w:cs="方正仿宋_GBK"/>
          <w:b/>
          <w:bCs/>
          <w:color w:val="auto"/>
          <w:sz w:val="30"/>
          <w:szCs w:val="30"/>
          <w:highlight w:val="none"/>
          <w:lang w:bidi="ar-SA"/>
        </w:rPr>
        <w:t xml:space="preserve">月</w:t>
      </w:r>
      <w:r>
        <w:rPr>
          <w:rFonts w:hint="eastAsia" w:ascii="方正仿宋_GBK" w:eastAsia="方正仿宋_GBK" w:cs="方正仿宋_GBK"/>
          <w:b/>
          <w:bCs/>
          <w:color w:val="auto"/>
          <w:sz w:val="30"/>
          <w:szCs w:val="30"/>
          <w:highlight w:val="none"/>
          <w:lang w:val="en-US" w:eastAsia="zh-CN" w:bidi="ar-SA"/>
        </w:rPr>
        <w:t xml:space="preserve">13</w:t>
      </w:r>
      <w:r>
        <w:rPr>
          <w:rFonts w:hint="eastAsia" w:ascii="方正仿宋_GBK" w:eastAsia="方正仿宋_GBK" w:cs="方正仿宋_GBK"/>
          <w:b/>
          <w:bCs/>
          <w:color w:val="auto"/>
          <w:sz w:val="30"/>
          <w:szCs w:val="30"/>
          <w:highlight w:val="none"/>
          <w:lang w:bidi="ar-SA"/>
        </w:rPr>
        <w:t xml:space="preserve">日</w:t>
      </w:r>
      <w:r/>
    </w:p>
    <w:p>
      <w:pPr>
        <w:pStyle w:val="1005"/>
        <w:jc w:val="center"/>
        <w:keepLines/>
        <w:keepNext/>
        <w:pageBreakBefore/>
        <w:spacing w:before="0" w:beforeAutospacing="0" w:after="0" w:afterAutospacing="0"/>
        <w:widowControl w:val="off"/>
        <w:rPr>
          <w:rFonts w:hint="eastAsia" w:ascii="方正仿宋_GBK" w:eastAsia="方正仿宋_GBK" w:cs="方正仿宋_GBK"/>
          <w:b/>
          <w:bCs/>
          <w:color w:val="auto"/>
          <w:sz w:val="28"/>
          <w:szCs w:val="28"/>
          <w:highlight w:val="none"/>
          <w:shd w:val="clear" w:color="auto" w:fill="ffffff"/>
          <w:lang w:bidi="ar-SA"/>
        </w:rPr>
        <w:sectPr>
          <w:headerReference w:type="default" r:id="rId9"/>
          <w:footerReference w:type="default" r:id="rId10"/>
          <w:footnotePr/>
          <w:endnotePr/>
          <w:type w:val="nextPage"/>
          <w:pgSz w:w="11906" w:h="16838" w:orient="portrait"/>
          <w:pgMar w:top="1440" w:right="1800" w:bottom="1440" w:left="1800" w:header="851" w:footer="992" w:gutter="0"/>
          <w:cols w:num="1" w:sep="0" w:space="1701" w:equalWidth="1"/>
          <w:docGrid w:linePitch="360"/>
        </w:sectPr>
      </w:pPr>
      <w:r>
        <w:rPr>
          <w:rFonts w:hint="eastAsia" w:ascii="方正仿宋_GBK" w:eastAsia="方正仿宋_GBK" w:cs="方正仿宋_GBK"/>
          <w:b/>
          <w:bCs/>
          <w:color w:val="auto"/>
          <w:sz w:val="28"/>
          <w:szCs w:val="28"/>
          <w:highlight w:val="none"/>
          <w:shd w:val="clear" w:color="auto" w:fill="ffffff"/>
          <w:lang w:bidi="ar-SA"/>
        </w:rPr>
      </w:r>
      <w:r/>
    </w:p>
    <w:p>
      <w:pPr>
        <w:pStyle w:val="1005"/>
        <w:jc w:val="center"/>
        <w:keepLines/>
        <w:keepNext/>
        <w:pageBreakBefore/>
        <w:spacing w:before="0" w:beforeAutospacing="0" w:after="0" w:afterAutospacing="0"/>
        <w:widowControl w:val="off"/>
        <w:rPr>
          <w:rFonts w:hint="eastAsia" w:ascii="方正仿宋_GBK" w:eastAsia="方正仿宋_GBK" w:cs="方正仿宋_GBK"/>
          <w:b/>
          <w:bCs/>
          <w:color w:val="auto"/>
          <w:sz w:val="28"/>
          <w:szCs w:val="28"/>
          <w:highlight w:val="none"/>
          <w:shd w:val="clear" w:color="auto" w:fill="ffffff"/>
          <w:lang w:bidi="ar-SA"/>
        </w:rPr>
      </w:pPr>
      <w:r>
        <w:rPr>
          <w:rFonts w:hint="eastAsia" w:ascii="方正仿宋_GBK" w:eastAsia="方正仿宋_GBK" w:cs="方正仿宋_GBK"/>
          <w:b/>
          <w:bCs/>
          <w:color w:val="auto"/>
          <w:sz w:val="28"/>
          <w:szCs w:val="28"/>
          <w:highlight w:val="none"/>
          <w:shd w:val="clear" w:color="auto" w:fill="ffffff"/>
          <w:lang w:bidi="ar-SA"/>
        </w:rPr>
        <w:t xml:space="preserve">目 录</w:t>
      </w:r>
      <w:r/>
    </w:p>
    <w:p>
      <w:pPr>
        <w:pStyle w:val="962"/>
        <w:tabs>
          <w:tab w:val="right" w:pos="8306" w:leader="dot"/>
        </w:tabs>
        <w:rPr>
          <w:rFonts w:hint="eastAsia" w:ascii="方正仿宋_GBK" w:eastAsia="方正仿宋_GBK" w:cs="方正仿宋_GBK"/>
          <w:color w:val="auto"/>
          <w:sz w:val="28"/>
          <w:szCs w:val="28"/>
          <w:highlight w:val="none"/>
          <w:lang w:bidi="ar-SA"/>
        </w:rPr>
      </w:pPr>
      <w:r/>
      <w:bookmarkStart w:id="22" w:name="_Toc81575189"/>
      <w:r/>
      <w:bookmarkStart w:id="23" w:name="_Toc176774443"/>
      <w:r/>
      <w:bookmarkStart w:id="24" w:name="_Toc81575152"/>
      <w:r>
        <w:rPr>
          <w:rFonts w:hint="eastAsia" w:ascii="方正仿宋_GBK" w:eastAsia="方正仿宋_GBK" w:cs="方正仿宋_GBK"/>
          <w:b/>
          <w:bCs/>
          <w:color w:val="auto"/>
          <w:sz w:val="28"/>
          <w:szCs w:val="28"/>
          <w:highlight w:val="none"/>
          <w:shd w:val="clear" w:color="auto" w:fill="ffffff"/>
          <w:lang w:bidi="ar-SA"/>
        </w:rPr>
        <w:fldChar w:fldCharType="begin"/>
      </w:r>
      <w:r>
        <w:rPr>
          <w:rFonts w:hint="eastAsia" w:ascii="方正仿宋_GBK" w:eastAsia="方正仿宋_GBK" w:cs="方正仿宋_GBK"/>
          <w:b/>
          <w:bCs/>
          <w:color w:val="auto"/>
          <w:sz w:val="28"/>
          <w:szCs w:val="28"/>
          <w:highlight w:val="none"/>
          <w:shd w:val="clear" w:color="auto" w:fill="ffffff"/>
          <w:lang w:bidi="ar-SA"/>
        </w:rPr>
        <w:instrText xml:space="preserve">TOC \o "1-1" \h \u </w:instrText>
      </w:r>
      <w:r>
        <w:rPr>
          <w:rFonts w:hint="eastAsia" w:ascii="方正仿宋_GBK" w:eastAsia="方正仿宋_GBK" w:cs="方正仿宋_GBK"/>
          <w:b/>
          <w:bCs/>
          <w:color w:val="auto"/>
          <w:sz w:val="28"/>
          <w:szCs w:val="28"/>
          <w:highlight w:val="none"/>
          <w:shd w:val="clear" w:color="auto" w:fill="ffffff"/>
          <w:lang w:bidi="ar-SA"/>
        </w:rPr>
        <w:fldChar w:fldCharType="separate"/>
      </w:r>
      <w:r/>
    </w:p>
    <w:p>
      <w:pPr>
        <w:pStyle w:val="962"/>
        <w:spacing w:line="360" w:lineRule="auto"/>
        <w:tabs>
          <w:tab w:val="right" w:pos="8306" w:leader="dot"/>
        </w:tabs>
        <w:rPr>
          <w:rFonts w:hint="eastAsia" w:ascii="方正仿宋_GBK" w:eastAsia="方正仿宋_GBK" w:cs="方正仿宋_GBK"/>
          <w:bCs/>
          <w:color w:val="auto"/>
          <w:sz w:val="28"/>
          <w:szCs w:val="28"/>
          <w:highlight w:val="none"/>
          <w:shd w:val="clear" w:color="auto" w:fill="ffffff"/>
          <w:lang w:bidi="ar-SA"/>
        </w:rPr>
      </w:pPr>
      <w:r>
        <w:rPr>
          <w:color w:val="auto"/>
          <w:highlight w:val="none"/>
        </w:rPr>
        <w:fldChar w:fldCharType="begin"/>
      </w:r>
      <w:r>
        <w:rPr>
          <w:color w:val="auto"/>
          <w:highlight w:val="none"/>
        </w:rPr>
        <w:instrText xml:space="preserve"> HYPERLINK \l "_Toc21993" </w:instrText>
      </w:r>
      <w:r>
        <w:rPr>
          <w:color w:val="auto"/>
          <w:highlight w:val="none"/>
        </w:rPr>
        <w:fldChar w:fldCharType="separate"/>
      </w:r>
      <w:r>
        <w:rPr>
          <w:rFonts w:hint="eastAsia" w:ascii="方正仿宋_GBK" w:eastAsia="方正仿宋_GBK" w:cs="方正仿宋_GBK"/>
          <w:bCs/>
          <w:color w:val="auto"/>
          <w:sz w:val="28"/>
          <w:szCs w:val="28"/>
          <w:highlight w:val="none"/>
          <w:shd w:val="clear" w:color="auto" w:fill="ffffff"/>
          <w:lang w:bidi="ar-SA"/>
        </w:rPr>
        <w:t xml:space="preserve">第一部分  投标邀请函</w:t>
      </w:r>
      <w:r>
        <w:rPr>
          <w:rFonts w:hint="eastAsia" w:ascii="方正仿宋_GBK" w:eastAsia="方正仿宋_GBK" w:cs="方正仿宋_GBK"/>
          <w:color w:val="auto"/>
          <w:sz w:val="28"/>
          <w:szCs w:val="28"/>
          <w:highlight w:val="none"/>
          <w:lang w:val="en-US" w:eastAsia="zh-CN" w:bidi="ar-SA"/>
        </w:rPr>
        <w:t xml:space="preserve"> </w:t>
      </w:r>
      <w:r>
        <w:rPr>
          <w:rFonts w:hint="eastAsia" w:ascii="方正仿宋_GBK" w:eastAsia="方正仿宋_GBK" w:cs="方正仿宋_GBK"/>
          <w:color w:val="auto"/>
          <w:sz w:val="28"/>
          <w:szCs w:val="28"/>
          <w:highlight w:val="none"/>
          <w:lang w:bidi="ar-SA"/>
        </w:rPr>
        <w:fldChar w:fldCharType="end"/>
      </w:r>
      <w:r/>
    </w:p>
    <w:p>
      <w:pPr>
        <w:pStyle w:val="962"/>
        <w:spacing w:line="360" w:lineRule="auto"/>
        <w:tabs>
          <w:tab w:val="right" w:pos="8306" w:leader="dot"/>
        </w:tabs>
        <w:rPr>
          <w:rFonts w:hint="eastAsia" w:ascii="方正仿宋_GBK" w:eastAsia="方正仿宋_GBK" w:cs="方正仿宋_GBK"/>
          <w:color w:val="auto"/>
          <w:sz w:val="28"/>
          <w:szCs w:val="28"/>
          <w:highlight w:val="none"/>
          <w:lang w:bidi="ar-SA"/>
        </w:rPr>
      </w:pPr>
      <w:r>
        <w:rPr>
          <w:color w:val="auto"/>
          <w:highlight w:val="none"/>
        </w:rPr>
        <w:fldChar w:fldCharType="begin"/>
      </w:r>
      <w:r>
        <w:rPr>
          <w:color w:val="auto"/>
          <w:highlight w:val="none"/>
        </w:rPr>
        <w:instrText xml:space="preserve"> HYPERLINK \l "_Toc21993" </w:instrText>
      </w:r>
      <w:r>
        <w:rPr>
          <w:color w:val="auto"/>
          <w:highlight w:val="none"/>
        </w:rPr>
        <w:fldChar w:fldCharType="separate"/>
      </w:r>
      <w:r>
        <w:rPr>
          <w:rFonts w:hint="eastAsia" w:ascii="方正仿宋_GBK" w:eastAsia="方正仿宋_GBK" w:cs="方正仿宋_GBK"/>
          <w:bCs/>
          <w:color w:val="auto"/>
          <w:sz w:val="28"/>
          <w:szCs w:val="28"/>
          <w:highlight w:val="none"/>
          <w:shd w:val="clear" w:color="auto" w:fill="ffffff"/>
          <w:lang w:bidi="ar-SA"/>
        </w:rPr>
        <w:t xml:space="preserve">第二部分  投标人须知</w:t>
      </w:r>
      <w:r>
        <w:rPr>
          <w:rFonts w:hint="eastAsia" w:ascii="方正仿宋_GBK" w:eastAsia="方正仿宋_GBK" w:cs="方正仿宋_GBK"/>
          <w:color w:val="auto"/>
          <w:sz w:val="28"/>
          <w:szCs w:val="28"/>
          <w:highlight w:val="none"/>
          <w:lang w:val="en-US" w:eastAsia="zh-CN" w:bidi="ar-SA"/>
        </w:rPr>
        <w:t xml:space="preserve"> </w:t>
      </w:r>
      <w:r>
        <w:rPr>
          <w:rFonts w:hint="eastAsia" w:ascii="方正仿宋_GBK" w:eastAsia="方正仿宋_GBK" w:cs="方正仿宋_GBK"/>
          <w:color w:val="auto"/>
          <w:sz w:val="28"/>
          <w:szCs w:val="28"/>
          <w:highlight w:val="none"/>
          <w:lang w:bidi="ar-SA"/>
        </w:rPr>
        <w:fldChar w:fldCharType="end"/>
      </w:r>
      <w:r/>
    </w:p>
    <w:p>
      <w:pPr>
        <w:pStyle w:val="962"/>
        <w:spacing w:line="360" w:lineRule="auto"/>
        <w:tabs>
          <w:tab w:val="right" w:pos="8306" w:leader="dot"/>
        </w:tabs>
        <w:rPr>
          <w:rFonts w:hint="eastAsia" w:ascii="方正仿宋_GBK" w:eastAsia="方正仿宋_GBK" w:cs="方正仿宋_GBK"/>
          <w:color w:val="auto"/>
          <w:sz w:val="28"/>
          <w:szCs w:val="28"/>
          <w:highlight w:val="none"/>
          <w:lang w:bidi="ar-SA"/>
        </w:rPr>
      </w:pPr>
      <w:r>
        <w:rPr>
          <w:color w:val="auto"/>
          <w:highlight w:val="none"/>
        </w:rPr>
        <w:fldChar w:fldCharType="begin"/>
      </w:r>
      <w:r>
        <w:rPr>
          <w:color w:val="auto"/>
          <w:highlight w:val="none"/>
        </w:rPr>
        <w:instrText xml:space="preserve"> HYPERLINK \l "_Toc6455" </w:instrText>
      </w:r>
      <w:r>
        <w:rPr>
          <w:color w:val="auto"/>
          <w:highlight w:val="none"/>
        </w:rPr>
        <w:fldChar w:fldCharType="separate"/>
      </w:r>
      <w:r>
        <w:rPr>
          <w:rFonts w:hint="eastAsia" w:ascii="方正仿宋_GBK" w:eastAsia="方正仿宋_GBK" w:cs="方正仿宋_GBK"/>
          <w:bCs/>
          <w:color w:val="auto"/>
          <w:sz w:val="28"/>
          <w:szCs w:val="28"/>
          <w:highlight w:val="none"/>
          <w:shd w:val="clear" w:color="auto" w:fill="ffffff"/>
          <w:lang w:bidi="ar-SA"/>
        </w:rPr>
        <w:t xml:space="preserve">第三部分  资格审查及评标办法</w:t>
      </w:r>
      <w:r>
        <w:rPr>
          <w:rFonts w:hint="eastAsia" w:ascii="方正仿宋_GBK" w:eastAsia="方正仿宋_GBK" w:cs="方正仿宋_GBK"/>
          <w:color w:val="auto"/>
          <w:sz w:val="28"/>
          <w:szCs w:val="28"/>
          <w:highlight w:val="none"/>
          <w:lang w:bidi="ar-SA"/>
        </w:rPr>
        <w:fldChar w:fldCharType="end"/>
      </w:r>
      <w:r/>
    </w:p>
    <w:p>
      <w:pPr>
        <w:pStyle w:val="962"/>
        <w:spacing w:line="360" w:lineRule="auto"/>
        <w:tabs>
          <w:tab w:val="right" w:pos="8306" w:leader="dot"/>
        </w:tabs>
        <w:rPr>
          <w:rFonts w:hint="eastAsia" w:ascii="方正仿宋_GBK" w:eastAsia="方正仿宋_GBK" w:cs="方正仿宋_GBK"/>
          <w:color w:val="auto"/>
          <w:sz w:val="28"/>
          <w:szCs w:val="28"/>
          <w:highlight w:val="none"/>
          <w:lang w:bidi="ar-SA"/>
        </w:rPr>
      </w:pPr>
      <w:r>
        <w:rPr>
          <w:color w:val="auto"/>
          <w:highlight w:val="none"/>
        </w:rPr>
        <w:fldChar w:fldCharType="begin"/>
      </w:r>
      <w:r>
        <w:rPr>
          <w:color w:val="auto"/>
          <w:highlight w:val="none"/>
        </w:rPr>
        <w:instrText xml:space="preserve"> HYPERLINK \l "_Toc9629" </w:instrText>
      </w:r>
      <w:r>
        <w:rPr>
          <w:color w:val="auto"/>
          <w:highlight w:val="none"/>
        </w:rPr>
        <w:fldChar w:fldCharType="separate"/>
      </w:r>
      <w:r>
        <w:rPr>
          <w:rFonts w:hint="eastAsia" w:ascii="方正仿宋_GBK" w:eastAsia="方正仿宋_GBK" w:cs="方正仿宋_GBK"/>
          <w:bCs/>
          <w:color w:val="auto"/>
          <w:sz w:val="28"/>
          <w:szCs w:val="28"/>
          <w:highlight w:val="none"/>
          <w:shd w:val="clear" w:color="auto" w:fill="ffffff"/>
          <w:lang w:bidi="ar-SA"/>
        </w:rPr>
        <w:t xml:space="preserve">第四部分  采购需求</w:t>
      </w:r>
      <w:r>
        <w:rPr>
          <w:rFonts w:hint="eastAsia" w:ascii="方正仿宋_GBK" w:eastAsia="方正仿宋_GBK" w:cs="方正仿宋_GBK"/>
          <w:color w:val="auto"/>
          <w:sz w:val="28"/>
          <w:szCs w:val="28"/>
          <w:highlight w:val="none"/>
          <w:lang w:bidi="ar-SA"/>
        </w:rPr>
        <w:fldChar w:fldCharType="end"/>
      </w:r>
      <w:r/>
    </w:p>
    <w:p>
      <w:pPr>
        <w:pStyle w:val="962"/>
        <w:spacing w:line="360" w:lineRule="auto"/>
        <w:tabs>
          <w:tab w:val="right" w:pos="8306" w:leader="dot"/>
        </w:tabs>
        <w:rPr>
          <w:rFonts w:hint="eastAsia" w:ascii="方正仿宋_GBK" w:eastAsia="方正仿宋_GBK" w:cs="方正仿宋_GBK"/>
          <w:color w:val="auto"/>
          <w:sz w:val="28"/>
          <w:szCs w:val="28"/>
          <w:highlight w:val="none"/>
          <w:lang w:bidi="ar-SA"/>
        </w:rPr>
      </w:pPr>
      <w:r>
        <w:rPr>
          <w:color w:val="auto"/>
          <w:highlight w:val="none"/>
        </w:rPr>
        <w:fldChar w:fldCharType="begin"/>
      </w:r>
      <w:r>
        <w:rPr>
          <w:color w:val="auto"/>
          <w:highlight w:val="none"/>
        </w:rPr>
        <w:instrText xml:space="preserve"> HYPERLINK \l "_Toc7021" </w:instrText>
      </w:r>
      <w:r>
        <w:rPr>
          <w:color w:val="auto"/>
          <w:highlight w:val="none"/>
        </w:rPr>
        <w:fldChar w:fldCharType="separate"/>
      </w:r>
      <w:r>
        <w:rPr>
          <w:rFonts w:hint="eastAsia" w:ascii="方正仿宋_GBK" w:eastAsia="方正仿宋_GBK" w:cs="方正仿宋_GBK"/>
          <w:bCs/>
          <w:color w:val="auto"/>
          <w:sz w:val="28"/>
          <w:szCs w:val="28"/>
          <w:highlight w:val="none"/>
          <w:shd w:val="clear" w:color="auto" w:fill="ffffff"/>
          <w:lang w:bidi="ar-SA"/>
        </w:rPr>
        <w:t xml:space="preserve">第五部分  合同格式及条款</w:t>
      </w:r>
      <w:r>
        <w:rPr>
          <w:rFonts w:hint="eastAsia" w:ascii="方正仿宋_GBK" w:eastAsia="方正仿宋_GBK" w:cs="方正仿宋_GBK"/>
          <w:color w:val="auto"/>
          <w:sz w:val="28"/>
          <w:szCs w:val="28"/>
          <w:highlight w:val="none"/>
          <w:lang w:bidi="ar-SA"/>
        </w:rPr>
        <w:fldChar w:fldCharType="end"/>
      </w:r>
      <w:r/>
    </w:p>
    <w:p>
      <w:pPr>
        <w:pStyle w:val="962"/>
        <w:spacing w:line="360" w:lineRule="auto"/>
        <w:tabs>
          <w:tab w:val="right" w:pos="8306" w:leader="dot"/>
        </w:tabs>
        <w:rPr>
          <w:rFonts w:hint="eastAsia" w:ascii="方正仿宋_GBK" w:eastAsia="方正仿宋_GBK" w:cs="方正仿宋_GBK"/>
          <w:color w:val="auto"/>
          <w:sz w:val="28"/>
          <w:szCs w:val="28"/>
          <w:highlight w:val="none"/>
          <w:lang w:bidi="ar-SA"/>
        </w:rPr>
      </w:pPr>
      <w:r>
        <w:rPr>
          <w:color w:val="auto"/>
          <w:highlight w:val="none"/>
        </w:rPr>
        <w:fldChar w:fldCharType="begin"/>
      </w:r>
      <w:r>
        <w:rPr>
          <w:color w:val="auto"/>
          <w:highlight w:val="none"/>
        </w:rPr>
        <w:instrText xml:space="preserve"> HYPERLINK \l "_Toc20257" </w:instrText>
      </w:r>
      <w:r>
        <w:rPr>
          <w:color w:val="auto"/>
          <w:highlight w:val="none"/>
        </w:rPr>
        <w:fldChar w:fldCharType="separate"/>
      </w:r>
      <w:r>
        <w:rPr>
          <w:rFonts w:hint="eastAsia" w:ascii="方正仿宋_GBK" w:eastAsia="方正仿宋_GBK" w:cs="方正仿宋_GBK"/>
          <w:bCs/>
          <w:color w:val="auto"/>
          <w:sz w:val="28"/>
          <w:szCs w:val="28"/>
          <w:highlight w:val="none"/>
          <w:shd w:val="clear" w:color="auto" w:fill="ffffff"/>
          <w:lang w:bidi="ar-SA"/>
        </w:rPr>
        <w:t xml:space="preserve">第六部分  投标文件格式</w:t>
      </w:r>
      <w:r>
        <w:rPr>
          <w:rFonts w:hint="eastAsia" w:ascii="方正仿宋_GBK" w:eastAsia="方正仿宋_GBK" w:cs="方正仿宋_GBK"/>
          <w:color w:val="auto"/>
          <w:sz w:val="28"/>
          <w:szCs w:val="28"/>
          <w:highlight w:val="none"/>
          <w:lang w:bidi="ar-SA"/>
        </w:rPr>
        <w:fldChar w:fldCharType="end"/>
      </w:r>
      <w:r/>
    </w:p>
    <w:p>
      <w:pPr>
        <w:pStyle w:val="1005"/>
        <w:jc w:val="center"/>
        <w:keepLines/>
        <w:keepNext/>
        <w:pageBreakBefore/>
        <w:spacing w:before="0" w:beforeAutospacing="0" w:after="0" w:afterAutospacing="0" w:line="440" w:lineRule="exact"/>
        <w:widowControl w:val="off"/>
        <w:rPr>
          <w:rFonts w:hint="eastAsia" w:ascii="方正仿宋_GBK" w:eastAsia="方正仿宋_GBK" w:cs="方正仿宋_GBK"/>
          <w:bCs/>
          <w:color w:val="auto"/>
          <w:sz w:val="28"/>
          <w:szCs w:val="28"/>
          <w:highlight w:val="none"/>
          <w:shd w:val="clear" w:color="auto" w:fill="ffffff"/>
          <w:lang w:bidi="ar-SA"/>
        </w:rPr>
        <w:sectPr>
          <w:footerReference w:type="default" r:id="rId11"/>
          <w:footnotePr/>
          <w:endnotePr/>
          <w:type w:val="nextPage"/>
          <w:pgSz w:w="11906" w:h="16838" w:orient="portrait"/>
          <w:pgMar w:top="1440" w:right="1800" w:bottom="1440" w:left="1800" w:header="851" w:footer="992" w:gutter="0"/>
          <w:cols w:num="1" w:sep="0" w:space="1701" w:equalWidth="1"/>
          <w:docGrid w:linePitch="360"/>
        </w:sectPr>
        <w:outlineLvl w:val="0"/>
      </w:pPr>
      <w:r>
        <w:rPr>
          <w:rFonts w:hint="eastAsia" w:ascii="方正仿宋_GBK" w:eastAsia="方正仿宋_GBK" w:cs="方正仿宋_GBK"/>
          <w:bCs/>
          <w:color w:val="auto"/>
          <w:sz w:val="28"/>
          <w:szCs w:val="28"/>
          <w:highlight w:val="none"/>
          <w:shd w:val="clear" w:color="auto" w:fill="ffffff"/>
          <w:lang w:bidi="ar-SA"/>
        </w:rPr>
      </w:r>
      <w:r/>
    </w:p>
    <w:p>
      <w:pPr>
        <w:pStyle w:val="1005"/>
        <w:jc w:val="center"/>
        <w:keepLines/>
        <w:keepNext/>
        <w:pageBreakBefore/>
        <w:spacing w:before="0" w:beforeAutospacing="0" w:after="0" w:afterAutospacing="0" w:line="440" w:lineRule="exact"/>
        <w:widowControl w:val="off"/>
        <w:rPr>
          <w:rFonts w:hint="eastAsia" w:ascii="方正仿宋_GBK" w:eastAsia="方正仿宋_GBK" w:cs="方正仿宋_GBK"/>
          <w:b/>
          <w:bCs/>
          <w:color w:val="auto"/>
          <w:sz w:val="30"/>
          <w:szCs w:val="30"/>
          <w:highlight w:val="none"/>
          <w:lang w:bidi="ar-SA"/>
        </w:rPr>
        <w:outlineLvl w:val="0"/>
      </w:pPr>
      <w:r/>
      <w:bookmarkStart w:id="25" w:name="_Toc20267"/>
      <w:r>
        <w:rPr>
          <w:rFonts w:hint="eastAsia" w:ascii="方正仿宋_GBK" w:eastAsia="方正仿宋_GBK" w:cs="方正仿宋_GBK"/>
          <w:bCs/>
          <w:color w:val="auto"/>
          <w:sz w:val="28"/>
          <w:szCs w:val="28"/>
          <w:highlight w:val="none"/>
          <w:shd w:val="clear" w:color="auto" w:fill="ffffff"/>
          <w:lang w:bidi="ar-SA"/>
        </w:rPr>
        <w:fldChar w:fldCharType="end"/>
      </w:r>
      <w:bookmarkEnd w:id="22"/>
      <w:r/>
      <w:bookmarkEnd w:id="23"/>
      <w:r/>
      <w:bookmarkEnd w:id="24"/>
      <w:r/>
      <w:bookmarkStart w:id="26" w:name="_Toc21993"/>
      <w:r>
        <w:rPr>
          <w:rFonts w:hint="eastAsia" w:ascii="方正仿宋_GBK" w:eastAsia="方正仿宋_GBK" w:cs="方正仿宋_GBK"/>
          <w:b/>
          <w:bCs/>
          <w:color w:val="auto"/>
          <w:sz w:val="30"/>
          <w:szCs w:val="30"/>
          <w:highlight w:val="none"/>
          <w:lang w:bidi="ar-SA"/>
        </w:rPr>
        <w:t xml:space="preserve">第一部分  投标邀请函</w:t>
      </w:r>
      <w:bookmarkEnd w:id="25"/>
      <w:r/>
      <w:bookmarkEnd w:id="26"/>
      <w:r/>
      <w:r/>
    </w:p>
    <w:p>
      <w:pPr>
        <w:pStyle w:val="1005"/>
        <w:ind w:firstLine="560"/>
        <w:jc w:val="both"/>
        <w:spacing w:before="0" w:beforeAutospacing="0" w:after="0" w:afterAutospacing="0" w:line="440" w:lineRule="exact"/>
        <w:rPr>
          <w:rFonts w:hint="eastAsia" w:ascii="宋体" w:cs="宋体"/>
          <w:color w:val="auto"/>
          <w:highlight w:val="none"/>
          <w:lang w:bidi="ar-SA"/>
        </w:rPr>
      </w:pPr>
      <w:r>
        <w:rPr>
          <w:rFonts w:hint="eastAsia" w:ascii="宋体" w:cs="宋体"/>
          <w:color w:val="auto"/>
          <w:highlight w:val="none"/>
          <w:lang w:bidi="ar-SA"/>
        </w:rPr>
      </w:r>
      <w:r/>
    </w:p>
    <w:p>
      <w:pPr>
        <w:pStyle w:val="1005"/>
        <w:ind w:firstLine="480"/>
        <w:jc w:val="both"/>
        <w:spacing w:before="0" w:beforeAutospacing="0" w:after="0" w:afterAutospacing="0" w:line="440" w:lineRule="exact"/>
        <w:rPr>
          <w:rFonts w:hint="eastAsia" w:ascii="宋体" w:cs="宋体"/>
          <w:color w:val="auto"/>
          <w:highlight w:val="none"/>
          <w:lang w:bidi="ar-SA"/>
        </w:rPr>
        <w:pBdr>
          <w:top w:val="single" w:color="000000" w:sz="4" w:space="0"/>
          <w:left w:val="single" w:color="000000" w:sz="4" w:space="0"/>
          <w:bottom w:val="single" w:color="000000" w:sz="4" w:space="0"/>
          <w:right w:val="single" w:color="000000" w:sz="4" w:space="0"/>
        </w:pBdr>
      </w:pPr>
      <w:r>
        <w:rPr>
          <w:rFonts w:hint="eastAsia" w:ascii="宋体" w:cs="宋体"/>
          <w:color w:val="auto"/>
          <w:highlight w:val="none"/>
          <w:lang w:bidi="ar-SA"/>
        </w:rPr>
        <w:t xml:space="preserve">项目概况</w:t>
      </w:r>
      <w:r/>
    </w:p>
    <w:p>
      <w:pPr>
        <w:pStyle w:val="1005"/>
        <w:ind w:firstLine="482"/>
        <w:jc w:val="left"/>
        <w:spacing w:before="0" w:beforeAutospacing="0" w:after="0" w:afterAutospacing="0" w:line="440" w:lineRule="exact"/>
        <w:rPr>
          <w:rFonts w:hint="eastAsia" w:ascii="宋体" w:cs="宋体"/>
          <w:color w:val="auto"/>
          <w:highlight w:val="none"/>
          <w:lang w:bidi="ar-SA"/>
        </w:rPr>
        <w:pBdr>
          <w:top w:val="single" w:color="000000" w:sz="4" w:space="0"/>
          <w:left w:val="single" w:color="000000" w:sz="4" w:space="0"/>
          <w:bottom w:val="single" w:color="000000" w:sz="4" w:space="0"/>
          <w:right w:val="single" w:color="000000" w:sz="4" w:space="0"/>
        </w:pBdr>
      </w:pPr>
      <w:r>
        <w:rPr>
          <w:rFonts w:hint="eastAsia" w:ascii="宋体" w:cs="宋体"/>
          <w:color w:val="auto"/>
          <w:highlight w:val="none"/>
          <w:u w:val="single"/>
          <w:lang w:eastAsia="zh-CN" w:bidi="ar-SA"/>
        </w:rPr>
        <w:t xml:space="preserve">泗洪县档案馆改扩建信息化项目JSZC-321324-PHZX-G2026-0006 </w:t>
      </w:r>
      <w:r>
        <w:rPr>
          <w:rFonts w:hint="eastAsia" w:ascii="宋体" w:cs="宋体"/>
          <w:color w:val="auto"/>
          <w:highlight w:val="none"/>
          <w:u w:val="none"/>
          <w:lang w:bidi="ar-SA"/>
        </w:rPr>
        <w:t xml:space="preserve">招标项目的潜在投标人应在招标文件提供的时间内，通过“苏采云“系统 </w:t>
      </w:r>
      <w:r>
        <w:rPr>
          <w:rFonts w:hint="eastAsia" w:ascii="宋体" w:cs="宋体"/>
          <w:color w:val="auto"/>
          <w:highlight w:val="none"/>
          <w:u w:val="none"/>
          <w:lang w:eastAsia="zh-CN" w:bidi="ar-SA"/>
        </w:rPr>
        <w:t xml:space="preserve">（</w:t>
      </w:r>
      <w:r>
        <w:rPr>
          <w:rFonts w:hint="eastAsia" w:ascii="宋体" w:cs="宋体"/>
          <w:color w:val="auto"/>
          <w:highlight w:val="none"/>
          <w:u w:val="none"/>
          <w:lang w:bidi="ar-SA"/>
        </w:rPr>
        <w:t xml:space="preserve">网址</w:t>
      </w:r>
      <w:r>
        <w:rPr>
          <w:rFonts w:hint="eastAsia" w:ascii="宋体" w:cs="宋体"/>
          <w:color w:val="auto"/>
          <w:highlight w:val="none"/>
          <w:u w:val="none"/>
          <w:lang w:eastAsia="zh-CN" w:bidi="ar-SA"/>
        </w:rPr>
        <w:t xml:space="preserve">：</w:t>
      </w:r>
      <w:r>
        <w:rPr>
          <w:rFonts w:hint="eastAsia" w:ascii="宋体" w:cs="宋体"/>
          <w:color w:val="auto"/>
          <w:highlight w:val="none"/>
          <w:u w:val="none"/>
          <w:lang w:bidi="ar-SA"/>
        </w:rPr>
        <w:t xml:space="preserve"> http://jszfcg.jsczt.cn</w:t>
      </w:r>
      <w:r>
        <w:rPr>
          <w:rFonts w:hint="eastAsia" w:ascii="宋体" w:cs="宋体"/>
          <w:color w:val="auto"/>
          <w:highlight w:val="none"/>
          <w:u w:val="none"/>
          <w:lang w:eastAsia="zh-CN" w:bidi="ar-SA"/>
        </w:rPr>
        <w:t xml:space="preserve">)</w:t>
      </w:r>
      <w:r>
        <w:rPr>
          <w:rFonts w:hint="eastAsia" w:ascii="宋体" w:cs="宋体"/>
          <w:color w:val="auto"/>
          <w:highlight w:val="none"/>
          <w:u w:val="none"/>
          <w:lang w:bidi="ar-SA"/>
        </w:rPr>
        <w:t xml:space="preserve"> 找到本项目</w:t>
      </w:r>
      <w:r>
        <w:rPr>
          <w:rFonts w:hint="eastAsia" w:ascii="宋体" w:cs="宋体"/>
          <w:color w:val="auto"/>
          <w:highlight w:val="none"/>
          <w:lang w:bidi="ar-SA"/>
        </w:rPr>
        <w:t xml:space="preserve">获取招标文件，并于</w:t>
      </w:r>
      <w:r>
        <w:rPr>
          <w:rFonts w:hint="eastAsia" w:ascii="宋体" w:cs="宋体"/>
          <w:color w:val="auto"/>
          <w:highlight w:val="none"/>
          <w:u w:val="single"/>
          <w:lang w:bidi="ar-SA"/>
        </w:rPr>
        <w:t xml:space="preserve"> </w:t>
      </w:r>
      <w:r>
        <w:rPr>
          <w:rFonts w:hint="eastAsia" w:ascii="宋体" w:cs="宋体"/>
          <w:color w:val="2d1efa"/>
          <w:highlight w:val="none"/>
          <w:u w:val="single"/>
          <w:lang w:bidi="ar-SA"/>
        </w:rPr>
        <w:t xml:space="preserve">202</w:t>
      </w:r>
      <w:r>
        <w:rPr>
          <w:rFonts w:hint="eastAsia" w:ascii="宋体" w:cs="宋体"/>
          <w:color w:val="2d1efa"/>
          <w:highlight w:val="none"/>
          <w:u w:val="single"/>
          <w:lang w:val="en-US" w:eastAsia="zh-CN" w:bidi="ar-SA"/>
        </w:rPr>
        <w:t xml:space="preserve">6</w:t>
      </w:r>
      <w:r>
        <w:rPr>
          <w:rFonts w:hint="eastAsia" w:ascii="宋体" w:cs="宋体"/>
          <w:color w:val="2d1efa"/>
          <w:highlight w:val="none"/>
          <w:u w:val="single"/>
          <w:lang w:bidi="ar-SA"/>
        </w:rPr>
        <w:t xml:space="preserve">年</w:t>
      </w:r>
      <w:r>
        <w:rPr>
          <w:rFonts w:hint="eastAsia" w:ascii="宋体" w:cs="宋体"/>
          <w:color w:val="2d1efa"/>
          <w:highlight w:val="none"/>
          <w:u w:val="single"/>
          <w:lang w:val="en-US" w:eastAsia="zh-CN" w:bidi="ar-SA"/>
        </w:rPr>
        <w:t xml:space="preserve">6</w:t>
      </w:r>
      <w:r>
        <w:rPr>
          <w:rFonts w:hint="eastAsia" w:ascii="宋体" w:cs="宋体"/>
          <w:color w:val="2d1efa"/>
          <w:highlight w:val="none"/>
          <w:u w:val="single"/>
          <w:lang w:bidi="ar-SA"/>
        </w:rPr>
        <w:t xml:space="preserve">月11</w:t>
      </w:r>
      <w:r>
        <w:rPr>
          <w:rFonts w:hint="eastAsia" w:ascii="宋体" w:cs="宋体"/>
          <w:color w:val="2d1efa"/>
          <w:highlight w:val="none"/>
          <w:u w:val="single"/>
          <w:lang w:bidi="ar-SA"/>
        </w:rPr>
        <w:t xml:space="preserve">日</w:t>
      </w:r>
      <w:r>
        <w:rPr>
          <w:rFonts w:hint="eastAsia" w:ascii="宋体" w:cs="宋体"/>
          <w:color w:val="2d1efa"/>
          <w:highlight w:val="none"/>
          <w:u w:val="single"/>
          <w:lang w:val="en-US" w:eastAsia="zh-CN" w:bidi="ar-SA"/>
        </w:rPr>
        <w:t xml:space="preserve">0</w:t>
      </w:r>
      <w:r>
        <w:rPr>
          <w:rFonts w:hint="eastAsia" w:ascii="宋体" w:cs="宋体"/>
          <w:color w:val="2d1efa"/>
          <w:highlight w:val="none"/>
          <w:u w:val="single"/>
          <w:lang w:bidi="ar-SA"/>
        </w:rPr>
        <w:t xml:space="preserve">9点00分</w:t>
      </w:r>
      <w:r>
        <w:rPr>
          <w:rFonts w:hint="eastAsia" w:ascii="宋体" w:cs="宋体"/>
          <w:color w:val="auto"/>
          <w:highlight w:val="none"/>
          <w:u w:val="single"/>
          <w:lang w:bidi="ar-SA"/>
        </w:rPr>
        <w:t xml:space="preserve">（</w:t>
      </w:r>
      <w:r>
        <w:rPr>
          <w:rFonts w:hint="eastAsia" w:ascii="宋体" w:cs="宋体"/>
          <w:color w:val="auto"/>
          <w:highlight w:val="none"/>
          <w:lang w:bidi="ar-SA"/>
        </w:rPr>
        <w:t xml:space="preserve">北京时间）前递交投标文件。</w:t>
      </w:r>
      <w:r/>
    </w:p>
    <w:p>
      <w:pPr>
        <w:pStyle w:val="999"/>
        <w:ind w:firstLine="467"/>
        <w:jc w:val="both"/>
        <w:keepLines/>
        <w:keepNext/>
        <w:spacing w:before="0" w:beforeAutospacing="0" w:after="0" w:afterAutospacing="0" w:line="440" w:lineRule="exact"/>
        <w:widowControl w:val="off"/>
        <w:rPr>
          <w:rFonts w:cs="宋体"/>
          <w:color w:val="auto"/>
          <w:sz w:val="24"/>
          <w:szCs w:val="24"/>
          <w:highlight w:val="none"/>
          <w:lang w:bidi="ar-SA"/>
        </w:rPr>
      </w:pPr>
      <w:r/>
      <w:bookmarkStart w:id="27" w:name="_Hlk24379207"/>
      <w:r/>
      <w:bookmarkStart w:id="28" w:name="_Toc35393790"/>
      <w:r/>
      <w:bookmarkStart w:id="29" w:name="_Toc35393621"/>
      <w:r/>
      <w:bookmarkStart w:id="30" w:name="_Toc28359002"/>
      <w:r/>
      <w:bookmarkStart w:id="31" w:name="_Toc38985263"/>
      <w:r/>
      <w:bookmarkStart w:id="32" w:name="_Toc28359079"/>
      <w:r/>
      <w:bookmarkStart w:id="33" w:name="_Toc176774444"/>
      <w:r>
        <w:rPr>
          <w:rFonts w:cs="宋体"/>
          <w:color w:val="auto"/>
          <w:sz w:val="24"/>
          <w:szCs w:val="24"/>
          <w:highlight w:val="none"/>
          <w:lang w:bidi="ar-SA"/>
        </w:rPr>
        <w:t xml:space="preserve">一、项目基本情况</w:t>
      </w:r>
      <w:bookmarkEnd w:id="27"/>
      <w:r/>
      <w:bookmarkEnd w:id="28"/>
      <w:r/>
      <w:bookmarkEnd w:id="29"/>
      <w:r/>
      <w:bookmarkEnd w:id="30"/>
      <w:r/>
      <w:bookmarkEnd w:id="31"/>
      <w:r/>
      <w:bookmarkEnd w:id="32"/>
      <w:r/>
      <w:bookmarkEnd w:id="33"/>
      <w:r/>
      <w:r/>
    </w:p>
    <w:p>
      <w:pPr>
        <w:pStyle w:val="1005"/>
        <w:ind w:firstLine="480"/>
        <w:jc w:val="both"/>
        <w:spacing w:before="0" w:beforeAutospacing="0" w:after="0" w:afterAutospacing="0" w:line="440" w:lineRule="exact"/>
        <w:rPr>
          <w:rFonts w:hint="eastAsia" w:ascii="宋体" w:eastAsia="宋体" w:cs="宋体"/>
          <w:color w:val="auto"/>
          <w:highlight w:val="none"/>
          <w:lang w:eastAsia="zh-CN" w:bidi="ar-SA"/>
        </w:rPr>
      </w:pPr>
      <w:r>
        <w:rPr>
          <w:rFonts w:hint="eastAsia" w:ascii="宋体" w:cs="宋体"/>
          <w:color w:val="auto"/>
          <w:highlight w:val="none"/>
          <w:lang w:bidi="ar-SA"/>
        </w:rPr>
        <w:t xml:space="preserve">1.项目编号：</w:t>
      </w:r>
      <w:r>
        <w:rPr>
          <w:rFonts w:hint="eastAsia" w:ascii="宋体" w:cs="宋体"/>
          <w:color w:val="auto"/>
          <w:highlight w:val="none"/>
          <w:lang w:eastAsia="zh-CN" w:bidi="ar-SA"/>
        </w:rPr>
        <w:t xml:space="preserve">JSZC-321324-PHZX-G2026-0006 </w:t>
      </w:r>
      <w:r/>
    </w:p>
    <w:p>
      <w:pPr>
        <w:pStyle w:val="1005"/>
        <w:ind w:firstLine="480"/>
        <w:jc w:val="both"/>
        <w:spacing w:before="0" w:beforeAutospacing="0" w:after="0" w:afterAutospacing="0" w:line="440" w:lineRule="exact"/>
        <w:rPr>
          <w:rFonts w:hint="eastAsia" w:ascii="宋体" w:eastAsia="宋体" w:cs="宋体"/>
          <w:color w:val="auto"/>
          <w:highlight w:val="none"/>
          <w:lang w:eastAsia="zh-CN" w:bidi="ar-SA"/>
        </w:rPr>
      </w:pPr>
      <w:r>
        <w:rPr>
          <w:rFonts w:hint="eastAsia" w:ascii="宋体" w:cs="宋体"/>
          <w:color w:val="auto"/>
          <w:highlight w:val="none"/>
          <w:lang w:bidi="ar-SA"/>
        </w:rPr>
        <w:t xml:space="preserve">2.项目名称：</w:t>
      </w:r>
      <w:r>
        <w:rPr>
          <w:rFonts w:hint="eastAsia" w:ascii="宋体" w:cs="宋体"/>
          <w:color w:val="auto"/>
          <w:highlight w:val="none"/>
          <w:lang w:eastAsia="zh-CN" w:bidi="ar-SA"/>
        </w:rPr>
        <w:t xml:space="preserve">泗洪县档案馆改扩建信息化项目</w:t>
      </w:r>
      <w:r/>
    </w:p>
    <w:p>
      <w:pPr>
        <w:pStyle w:val="1005"/>
        <w:ind w:firstLine="480"/>
        <w:jc w:val="both"/>
        <w:spacing w:before="0" w:beforeAutospacing="0" w:after="0" w:afterAutospacing="0" w:line="440" w:lineRule="exact"/>
        <w:rPr>
          <w:rFonts w:hint="eastAsia" w:ascii="宋体" w:eastAsia="宋体" w:cs="宋体"/>
          <w:color w:val="auto"/>
          <w:highlight w:val="none"/>
          <w:lang w:eastAsia="zh-CN" w:bidi="ar-SA"/>
        </w:rPr>
      </w:pPr>
      <w:r>
        <w:rPr>
          <w:rFonts w:hint="eastAsia" w:ascii="宋体" w:cs="宋体"/>
          <w:color w:val="auto"/>
          <w:highlight w:val="none"/>
          <w:lang w:bidi="ar-SA"/>
        </w:rPr>
        <w:t xml:space="preserve">3.预算金额：</w:t>
      </w:r>
      <w:r>
        <w:rPr>
          <w:rFonts w:hint="eastAsia" w:ascii="宋体" w:cs="宋体"/>
          <w:color w:val="auto"/>
          <w:highlight w:val="none"/>
          <w:u w:val="single"/>
          <w:lang w:val="en-US" w:eastAsia="zh-CN" w:bidi="ar-SA"/>
        </w:rPr>
        <w:t xml:space="preserve">1081.438953万</w:t>
      </w:r>
      <w:r>
        <w:rPr>
          <w:rFonts w:hint="eastAsia" w:ascii="宋体" w:cs="宋体"/>
          <w:color w:val="auto"/>
          <w:highlight w:val="none"/>
          <w:u w:val="single"/>
          <w:lang w:eastAsia="zh-CN" w:bidi="ar-SA"/>
        </w:rPr>
        <w:t xml:space="preserve">元</w:t>
      </w:r>
      <w:r/>
    </w:p>
    <w:p>
      <w:pPr>
        <w:pStyle w:val="1005"/>
        <w:ind w:firstLine="480"/>
        <w:jc w:val="both"/>
        <w:spacing w:before="0" w:beforeAutospacing="0" w:after="0" w:afterAutospacing="0" w:line="440" w:lineRule="exact"/>
        <w:rPr>
          <w:rFonts w:hint="eastAsia" w:ascii="宋体" w:cs="宋体"/>
          <w:color w:val="auto"/>
          <w:highlight w:val="none"/>
          <w:lang w:bidi="ar-SA"/>
        </w:rPr>
      </w:pPr>
      <w:r>
        <w:rPr>
          <w:rFonts w:hint="eastAsia" w:ascii="宋体" w:cs="宋体"/>
          <w:color w:val="auto"/>
          <w:highlight w:val="none"/>
          <w:lang w:bidi="ar-SA"/>
        </w:rPr>
        <w:t xml:space="preserve">4.本项目设定最高限价，最高限价为</w:t>
      </w:r>
      <w:r>
        <w:rPr>
          <w:rFonts w:hint="eastAsia" w:ascii="宋体" w:cs="宋体"/>
          <w:color w:val="auto"/>
          <w:highlight w:val="none"/>
          <w:u w:val="single"/>
          <w:lang w:val="en-US" w:eastAsia="zh-CN" w:bidi="ar-SA"/>
        </w:rPr>
        <w:t xml:space="preserve">1081.438953万</w:t>
      </w:r>
      <w:r>
        <w:rPr>
          <w:rFonts w:hint="eastAsia" w:ascii="宋体" w:cs="宋体"/>
          <w:color w:val="auto"/>
          <w:highlight w:val="none"/>
          <w:u w:val="single"/>
          <w:lang w:eastAsia="zh-CN" w:bidi="ar-SA"/>
        </w:rPr>
        <w:t xml:space="preserve">元</w:t>
      </w:r>
      <w:r>
        <w:rPr>
          <w:rFonts w:hint="eastAsia" w:ascii="宋体" w:cs="宋体"/>
          <w:color w:val="auto"/>
          <w:highlight w:val="none"/>
          <w:lang w:bidi="ar-SA"/>
        </w:rPr>
        <w:t xml:space="preserve">；高于最高限价的，按无效投标处理。</w:t>
      </w:r>
      <w:r/>
    </w:p>
    <w:p>
      <w:pPr>
        <w:pStyle w:val="1005"/>
        <w:ind w:firstLine="480"/>
        <w:jc w:val="both"/>
        <w:spacing w:before="0" w:beforeAutospacing="0" w:after="0" w:afterAutospacing="0" w:line="440" w:lineRule="exact"/>
        <w:rPr>
          <w:rFonts w:hint="eastAsia" w:ascii="宋体" w:cs="宋体"/>
          <w:color w:val="auto"/>
          <w:highlight w:val="none"/>
          <w:lang w:bidi="ar-SA"/>
        </w:rPr>
      </w:pPr>
      <w:r>
        <w:rPr>
          <w:rFonts w:hint="eastAsia" w:ascii="宋体" w:cs="宋体"/>
          <w:color w:val="auto"/>
          <w:highlight w:val="none"/>
          <w:lang w:bidi="ar-SA"/>
        </w:rPr>
        <w:t xml:space="preserve">5.采购需求（简介）：</w:t>
      </w:r>
      <w:r>
        <w:rPr>
          <w:rFonts w:hint="eastAsia" w:ascii="宋体" w:cs="宋体"/>
          <w:color w:val="auto"/>
          <w:highlight w:val="none"/>
          <w:lang w:eastAsia="zh-CN" w:bidi="ar-SA"/>
        </w:rPr>
        <w:t xml:space="preserve">泗洪县档案馆改扩建信息化项目采购主要包含数字档案馆信息中心建设、智能密集架（含樟木板）、档案馆库房“十防”设施、智慧馆库综合管控平台、安防中心、弱电安装、公共区域综合安防等</w:t>
      </w:r>
      <w:r>
        <w:rPr>
          <w:rFonts w:hint="eastAsia" w:ascii="宋体" w:cs="宋体"/>
          <w:color w:val="auto"/>
          <w:highlight w:val="none"/>
          <w:lang w:bidi="ar-SA"/>
        </w:rPr>
        <w:t xml:space="preserve">，具体详见第四章采购需求。</w:t>
      </w:r>
      <w:r/>
    </w:p>
    <w:p>
      <w:pPr>
        <w:pStyle w:val="1005"/>
        <w:ind w:firstLine="480"/>
        <w:jc w:val="both"/>
        <w:spacing w:before="0" w:beforeAutospacing="0" w:after="0" w:afterAutospacing="0" w:line="440" w:lineRule="exact"/>
        <w:rPr>
          <w:rFonts w:hint="eastAsia" w:ascii="宋体" w:cs="宋体"/>
          <w:color w:val="auto"/>
          <w:highlight w:val="none"/>
          <w:lang w:bidi="ar-SA"/>
        </w:rPr>
      </w:pPr>
      <w:r>
        <w:rPr>
          <w:rFonts w:hint="eastAsia" w:ascii="宋体" w:cs="宋体"/>
          <w:color w:val="auto"/>
          <w:highlight w:val="none"/>
          <w:lang w:bidi="ar-SA"/>
        </w:rPr>
        <w:t xml:space="preserve">6.合同履行期限：</w:t>
      </w:r>
      <w:r>
        <w:rPr>
          <w:rFonts w:hint="eastAsia" w:ascii="宋体" w:cs="宋体"/>
          <w:color w:val="auto"/>
          <w:highlight w:val="none"/>
          <w:lang w:eastAsia="zh-CN" w:bidi="ar-SA"/>
        </w:rPr>
        <w:t xml:space="preserve">签订合同后150日内完成全部采购内容</w:t>
      </w:r>
      <w:r>
        <w:rPr>
          <w:rFonts w:hint="eastAsia" w:ascii="宋体" w:cs="宋体"/>
          <w:color w:val="auto"/>
          <w:highlight w:val="none"/>
          <w:lang w:bidi="ar-SA"/>
        </w:rPr>
        <w:t xml:space="preserve">。</w:t>
      </w:r>
      <w:r/>
    </w:p>
    <w:p>
      <w:pPr>
        <w:pStyle w:val="1005"/>
        <w:ind w:firstLine="480"/>
        <w:jc w:val="both"/>
        <w:spacing w:before="0" w:beforeAutospacing="0" w:after="0" w:afterAutospacing="0" w:line="440" w:lineRule="exact"/>
        <w:rPr>
          <w:rFonts w:hint="eastAsia" w:ascii="宋体" w:cs="宋体"/>
          <w:color w:val="auto"/>
          <w:highlight w:val="none"/>
          <w:lang w:bidi="ar-SA"/>
        </w:rPr>
      </w:pPr>
      <w:r>
        <w:rPr>
          <w:rFonts w:hint="eastAsia" w:ascii="宋体" w:cs="宋体"/>
          <w:color w:val="auto"/>
          <w:highlight w:val="none"/>
          <w:lang w:bidi="ar-SA"/>
        </w:rPr>
        <w:t xml:space="preserve">7.本项目</w:t>
      </w:r>
      <w:r>
        <w:rPr>
          <w:rFonts w:hint="eastAsia" w:ascii="宋体" w:cs="宋体"/>
          <w:color w:val="auto"/>
          <w:highlight w:val="none"/>
          <w:u w:val="single"/>
          <w:lang w:bidi="ar-SA"/>
        </w:rPr>
        <w:t xml:space="preserve"> 不接受 </w:t>
      </w:r>
      <w:r>
        <w:rPr>
          <w:rFonts w:hint="eastAsia" w:ascii="宋体" w:cs="宋体"/>
          <w:color w:val="auto"/>
          <w:highlight w:val="none"/>
          <w:lang w:bidi="ar-SA"/>
        </w:rPr>
        <w:t xml:space="preserve">联合体投标。</w:t>
      </w:r>
      <w:r/>
    </w:p>
    <w:p>
      <w:pPr>
        <w:pStyle w:val="999"/>
        <w:ind w:firstLine="467"/>
        <w:jc w:val="both"/>
        <w:keepLines/>
        <w:keepNext/>
        <w:spacing w:before="0" w:beforeAutospacing="0" w:after="0" w:afterAutospacing="0" w:line="440" w:lineRule="exact"/>
        <w:widowControl w:val="off"/>
        <w:rPr>
          <w:rFonts w:cs="宋体"/>
          <w:color w:val="auto"/>
          <w:sz w:val="24"/>
          <w:szCs w:val="24"/>
          <w:highlight w:val="none"/>
          <w:lang w:bidi="ar-SA"/>
        </w:rPr>
      </w:pPr>
      <w:r/>
      <w:bookmarkStart w:id="34" w:name="_Toc38985264"/>
      <w:r/>
      <w:bookmarkStart w:id="35" w:name="_Toc176774445"/>
      <w:r/>
      <w:bookmarkStart w:id="36" w:name="_Toc35393791"/>
      <w:r/>
      <w:bookmarkStart w:id="37" w:name="_Toc35393622"/>
      <w:r/>
      <w:bookmarkStart w:id="38" w:name="_Toc28359003"/>
      <w:r/>
      <w:bookmarkStart w:id="39" w:name="_Toc28359080"/>
      <w:r>
        <w:rPr>
          <w:rFonts w:cs="宋体"/>
          <w:color w:val="auto"/>
          <w:sz w:val="24"/>
          <w:szCs w:val="24"/>
          <w:highlight w:val="none"/>
          <w:lang w:bidi="ar-SA"/>
        </w:rPr>
        <w:t xml:space="preserve">二、申请人的资格要求：</w:t>
      </w:r>
      <w:bookmarkEnd w:id="34"/>
      <w:r/>
      <w:bookmarkEnd w:id="35"/>
      <w:r/>
      <w:bookmarkEnd w:id="36"/>
      <w:r/>
      <w:bookmarkEnd w:id="37"/>
      <w:r/>
      <w:bookmarkEnd w:id="38"/>
      <w:r/>
      <w:bookmarkEnd w:id="39"/>
      <w:r/>
      <w:r/>
    </w:p>
    <w:p>
      <w:pPr>
        <w:pStyle w:val="1005"/>
        <w:ind w:firstLine="480"/>
        <w:jc w:val="both"/>
        <w:spacing w:before="0" w:beforeAutospacing="0" w:after="0" w:afterAutospacing="0" w:line="440" w:lineRule="exact"/>
        <w:rPr>
          <w:rFonts w:hint="eastAsia" w:ascii="宋体" w:cs="宋体"/>
          <w:color w:val="auto"/>
          <w:highlight w:val="none"/>
          <w:lang w:bidi="ar-SA"/>
        </w:rPr>
      </w:pPr>
      <w:r/>
      <w:bookmarkStart w:id="40" w:name="_Toc35393623"/>
      <w:r/>
      <w:bookmarkStart w:id="41" w:name="_Toc35393792"/>
      <w:r/>
      <w:bookmarkStart w:id="42" w:name="_Toc28359081"/>
      <w:r/>
      <w:bookmarkStart w:id="43" w:name="_Toc38985265"/>
      <w:r/>
      <w:bookmarkStart w:id="44" w:name="_Toc28359004"/>
      <w:r>
        <w:rPr>
          <w:rFonts w:hint="eastAsia" w:ascii="宋体" w:cs="宋体"/>
          <w:color w:val="auto"/>
          <w:highlight w:val="none"/>
          <w:lang w:bidi="ar-SA"/>
        </w:rPr>
        <w:t xml:space="preserve">（一）</w:t>
      </w:r>
      <w:bookmarkEnd w:id="40"/>
      <w:r/>
      <w:bookmarkEnd w:id="41"/>
      <w:r/>
      <w:bookmarkEnd w:id="42"/>
      <w:r/>
      <w:bookmarkEnd w:id="43"/>
      <w:r/>
      <w:bookmarkEnd w:id="44"/>
      <w:r>
        <w:rPr>
          <w:rFonts w:hint="eastAsia" w:ascii="宋体" w:cs="宋体"/>
          <w:color w:val="auto"/>
          <w:highlight w:val="none"/>
          <w:lang w:bidi="ar-SA"/>
        </w:rPr>
        <w:t xml:space="preserve">满足《中华人民共和国政府采购法》第二十二条规定：</w:t>
      </w:r>
      <w:r/>
    </w:p>
    <w:p>
      <w:pPr>
        <w:pStyle w:val="1005"/>
        <w:ind w:firstLine="560"/>
        <w:jc w:val="both"/>
        <w:spacing w:before="0" w:beforeAutospacing="0" w:after="0" w:afterAutospacing="0" w:line="440" w:lineRule="exact"/>
        <w:rPr>
          <w:rFonts w:hint="eastAsia" w:ascii="宋体" w:cs="宋体"/>
          <w:color w:val="auto"/>
          <w:highlight w:val="none"/>
          <w:lang w:bidi="ar-SA"/>
        </w:rPr>
      </w:pPr>
      <w:r>
        <w:rPr>
          <w:rFonts w:hint="eastAsia" w:ascii="宋体" w:cs="宋体"/>
          <w:color w:val="auto"/>
          <w:highlight w:val="none"/>
          <w:lang w:bidi="ar-SA"/>
        </w:rPr>
        <w:t xml:space="preserve">1.</w:t>
      </w:r>
      <w:bookmarkStart w:id="45" w:name="OLE_LINK2"/>
      <w:r>
        <w:rPr>
          <w:rFonts w:hint="eastAsia" w:ascii="宋体" w:cs="宋体"/>
          <w:color w:val="auto"/>
          <w:highlight w:val="none"/>
          <w:lang w:bidi="ar-SA"/>
        </w:rPr>
        <w:t xml:space="preserve">具备《中华人民共和国政府采购法》第二十二条第一款规定的6项条件（按要求提供</w:t>
      </w:r>
      <w:bookmarkStart w:id="46" w:name="OLE_LINK3"/>
      <w:r>
        <w:rPr>
          <w:rFonts w:hint="eastAsia" w:ascii="宋体" w:cs="宋体"/>
          <w:color w:val="auto"/>
          <w:highlight w:val="none"/>
          <w:lang w:bidi="ar-SA"/>
        </w:rPr>
        <w:t xml:space="preserve">投标声明及承诺函</w:t>
      </w:r>
      <w:bookmarkEnd w:id="46"/>
      <w:r>
        <w:rPr>
          <w:rFonts w:hint="eastAsia" w:ascii="宋体" w:cs="宋体"/>
          <w:color w:val="auto"/>
          <w:highlight w:val="none"/>
          <w:lang w:bidi="ar-SA"/>
        </w:rPr>
        <w:t xml:space="preserve">）。</w:t>
      </w:r>
      <w:bookmarkEnd w:id="45"/>
      <w:r/>
      <w:r/>
    </w:p>
    <w:p>
      <w:pPr>
        <w:pStyle w:val="1005"/>
        <w:ind w:firstLine="560"/>
        <w:jc w:val="both"/>
        <w:spacing w:before="0" w:beforeAutospacing="0" w:after="0" w:afterAutospacing="0" w:line="440" w:lineRule="exact"/>
        <w:rPr>
          <w:rFonts w:hint="eastAsia" w:ascii="宋体" w:cs="宋体"/>
          <w:color w:val="auto"/>
          <w:highlight w:val="none"/>
          <w:lang w:bidi="ar-SA"/>
        </w:rPr>
      </w:pPr>
      <w:r>
        <w:rPr>
          <w:rFonts w:hint="eastAsia" w:ascii="宋体" w:cs="宋体"/>
          <w:color w:val="auto"/>
          <w:highlight w:val="none"/>
          <w:lang w:bidi="ar-SA"/>
        </w:rPr>
        <w:t xml:space="preserve">2.信用信息。在“信用中国”网站（www.creditchina.gov.cn）查询，不存在被列入失信被执行人、重大税收违法案件当事人名单、政府采购严重失信行为记录名单及其他不符合《中华人民共和国政府采购法》第二十二条规定条件的信用记录情形（无需提供证明材料）。 </w:t>
      </w:r>
      <w:r/>
    </w:p>
    <w:p>
      <w:pPr>
        <w:pStyle w:val="1005"/>
        <w:ind w:firstLine="480"/>
        <w:jc w:val="both"/>
        <w:spacing w:before="0" w:beforeAutospacing="0" w:after="0" w:afterAutospacing="0" w:line="440" w:lineRule="exact"/>
        <w:rPr>
          <w:rFonts w:hint="eastAsia" w:ascii="宋体" w:cs="宋体"/>
          <w:color w:val="auto"/>
          <w:highlight w:val="none"/>
          <w:lang w:bidi="ar-SA"/>
        </w:rPr>
      </w:pPr>
      <w:r>
        <w:rPr>
          <w:rFonts w:hint="eastAsia" w:ascii="宋体" w:cs="宋体"/>
          <w:color w:val="auto"/>
          <w:highlight w:val="none"/>
          <w:lang w:bidi="ar-SA"/>
        </w:rPr>
        <w:t xml:space="preserve">（二）落实政府采购政策需满足的资格要求：</w:t>
      </w:r>
      <w:r/>
    </w:p>
    <w:p>
      <w:pPr>
        <w:pStyle w:val="1005"/>
        <w:ind w:firstLine="480"/>
        <w:jc w:val="both"/>
        <w:spacing w:before="0" w:beforeAutospacing="0" w:after="0" w:afterAutospacing="0" w:line="440" w:lineRule="exact"/>
        <w:rPr>
          <w:rFonts w:hint="eastAsia" w:ascii="宋体" w:cs="宋体"/>
          <w:color w:val="auto"/>
          <w:highlight w:val="none"/>
          <w:lang w:val="en-US" w:eastAsia="zh-CN" w:bidi="ar-SA"/>
        </w:rPr>
      </w:pPr>
      <w:r>
        <w:rPr>
          <w:rFonts w:hint="eastAsia" w:ascii="宋体" w:cs="宋体"/>
          <w:color w:val="auto"/>
          <w:highlight w:val="none"/>
          <w:lang w:val="en-US" w:eastAsia="zh-CN" w:bidi="ar-SA"/>
        </w:rPr>
        <w:t xml:space="preserve">1.本</w:t>
      </w:r>
      <w:r>
        <w:rPr>
          <w:rFonts w:hint="eastAsia" w:ascii="宋体" w:cs="宋体"/>
          <w:color w:val="auto"/>
          <w:highlight w:val="none"/>
          <w:lang w:val="en-US" w:eastAsia="zh-CN" w:bidi="ar-SA"/>
        </w:rPr>
        <w:t xml:space="preserve">项目为合同分包形式预留份额采购项目，预留采购项目金额的40%专门面向中小微企业采购。大型企业参与投标的应当与中小微企业（含监狱企业、残疾人福利企业）签订合同分包协议，分包协议中小微企业（含监狱企业、残疾人福利企业）的承担项目金额比例不低于40%，分包协议中所投产品制造商应为中小微企业（含监狱企业、残疾人福利企业），投标文件中须提供分包意向协议书及《中小企业声明函》或《残疾人福利性单位声明函》或由省级以上监狱管理局、戒毒管理局（含新疆生产建设兵团）出具的属于监狱企业的证明文件。未执行预留份额的将作无效投标处理</w:t>
      </w:r>
      <w:r>
        <w:rPr>
          <w:rFonts w:hint="eastAsia" w:ascii="宋体" w:cs="宋体"/>
          <w:color w:val="auto"/>
          <w:highlight w:val="none"/>
          <w:lang w:bidi="ar-SA"/>
        </w:rPr>
        <w:t xml:space="preserve">。</w:t>
      </w:r>
      <w:r/>
    </w:p>
    <w:p>
      <w:pPr>
        <w:pStyle w:val="1005"/>
        <w:ind w:firstLine="480"/>
        <w:jc w:val="both"/>
        <w:spacing w:before="0" w:beforeAutospacing="0" w:after="0" w:afterAutospacing="0" w:line="440" w:lineRule="exact"/>
        <w:rPr>
          <w:rFonts w:hint="eastAsia" w:ascii="宋体" w:cs="宋体"/>
          <w:color w:val="auto"/>
          <w:highlight w:val="none"/>
          <w:lang w:bidi="ar-SA"/>
        </w:rPr>
      </w:pPr>
      <w:r>
        <w:rPr>
          <w:rFonts w:hint="eastAsia" w:ascii="宋体" w:cs="宋体"/>
          <w:color w:val="auto"/>
          <w:highlight w:val="none"/>
          <w:lang w:bidi="ar-SA"/>
        </w:rPr>
        <w:t xml:space="preserve">（二）本项目的特定资格要求：无。</w:t>
      </w:r>
      <w:bookmarkStart w:id="47" w:name="_Toc176774446"/>
      <w:r/>
      <w:r/>
    </w:p>
    <w:p>
      <w:pPr>
        <w:pStyle w:val="1005"/>
        <w:ind w:left="0" w:right="0" w:firstLine="480"/>
        <w:jc w:val="both"/>
        <w:keepLines w:val="0"/>
        <w:keepNext w:val="0"/>
        <w:pageBreakBefore w:val="0"/>
        <w:spacing w:before="0" w:beforeAutospacing="0" w:after="0" w:afterAutospacing="0" w:line="440" w:lineRule="exact"/>
        <w:widowControl w:val="off"/>
        <w:rPr>
          <w:rFonts w:hint="eastAsia" w:ascii="宋体" w:cs="宋体"/>
          <w:color w:val="auto"/>
          <w:highlight w:val="none"/>
          <w:lang w:bidi="ar-SA"/>
        </w:rPr>
      </w:pPr>
      <w:r>
        <w:rPr>
          <w:rFonts w:hint="eastAsia" w:ascii="宋体" w:eastAsia="宋体" w:cs="宋体"/>
          <w:color w:val="auto"/>
          <w:sz w:val="24"/>
          <w:szCs w:val="24"/>
          <w:highlight w:val="none"/>
          <w:lang w:val="en-US" w:eastAsia="zh-CN" w:bidi="ar-SA"/>
        </w:rPr>
        <w:t xml:space="preserve">注：单位负责人为同一人或者存在直接控股、管理关系的不同供应商，不得参加同一合同项下的政府采购活动。否则，相关投标均无效。</w:t>
      </w:r>
      <w:r/>
    </w:p>
    <w:p>
      <w:pPr>
        <w:pStyle w:val="1005"/>
        <w:jc w:val="both"/>
        <w:spacing w:before="0" w:beforeAutospacing="0" w:after="0" w:afterAutospacing="0" w:line="440" w:lineRule="exact"/>
        <w:rPr>
          <w:rFonts w:hint="eastAsia" w:ascii="宋体" w:cs="宋体"/>
          <w:b/>
          <w:bCs/>
          <w:color w:val="auto"/>
          <w:highlight w:val="none"/>
          <w:lang w:bidi="ar-SA"/>
        </w:rPr>
      </w:pPr>
      <w:r>
        <w:rPr>
          <w:rFonts w:hint="eastAsia" w:ascii="宋体" w:cs="宋体"/>
          <w:b/>
          <w:bCs/>
          <w:color w:val="auto"/>
          <w:highlight w:val="none"/>
          <w:lang w:bidi="ar-SA"/>
        </w:rPr>
        <w:t xml:space="preserve">三、获取招标文件</w:t>
      </w:r>
      <w:bookmarkEnd w:id="47"/>
      <w:r/>
      <w:bookmarkStart w:id="48" w:name="_Toc176774447"/>
      <w:r/>
      <w:r/>
    </w:p>
    <w:p>
      <w:pPr>
        <w:pStyle w:val="1005"/>
        <w:ind w:firstLine="560"/>
        <w:jc w:val="both"/>
        <w:spacing w:before="0" w:beforeAutospacing="0" w:after="0" w:afterAutospacing="0" w:line="440" w:lineRule="exact"/>
        <w:rPr>
          <w:rFonts w:hint="eastAsia" w:ascii="宋体" w:cs="宋体"/>
          <w:color w:val="auto"/>
          <w:highlight w:val="none"/>
          <w:lang w:bidi="ar-SA"/>
        </w:rPr>
      </w:pPr>
      <w:r>
        <w:rPr>
          <w:rFonts w:hint="eastAsia" w:ascii="宋体" w:cs="宋体"/>
          <w:color w:val="auto"/>
          <w:highlight w:val="none"/>
          <w:lang w:bidi="ar-SA"/>
        </w:rPr>
        <w:t xml:space="preserve">时间：自招标文件公告发布之日起5个工作日</w:t>
      </w:r>
      <w:r/>
    </w:p>
    <w:p>
      <w:pPr>
        <w:pStyle w:val="1005"/>
        <w:ind w:firstLine="560"/>
        <w:jc w:val="both"/>
        <w:spacing w:before="0" w:beforeAutospacing="0" w:after="0" w:afterAutospacing="0" w:line="440" w:lineRule="exact"/>
        <w:rPr>
          <w:rFonts w:hint="eastAsia" w:ascii="宋体" w:cs="宋体"/>
          <w:color w:val="auto"/>
          <w:highlight w:val="none"/>
          <w:lang w:bidi="ar-SA"/>
        </w:rPr>
      </w:pPr>
      <w:r>
        <w:rPr>
          <w:rFonts w:hint="eastAsia" w:ascii="宋体" w:cs="宋体"/>
          <w:color w:val="auto"/>
          <w:highlight w:val="none"/>
          <w:lang w:bidi="ar-SA"/>
        </w:rPr>
        <w:t xml:space="preserve">地点：招标文件提供的时间内，</w:t>
      </w:r>
      <w:r>
        <w:rPr>
          <w:rFonts w:hint="eastAsia" w:ascii="宋体" w:cs="宋体"/>
          <w:color w:val="auto"/>
          <w:highlight w:val="none"/>
          <w:lang w:val="en-US" w:eastAsia="zh-CN" w:bidi="ar-SA"/>
        </w:rPr>
        <w:t xml:space="preserve">通过</w:t>
      </w:r>
      <w:r>
        <w:rPr>
          <w:rFonts w:hint="eastAsia" w:ascii="宋体" w:cs="宋体"/>
          <w:color w:val="auto"/>
          <w:highlight w:val="none"/>
          <w:lang w:bidi="ar-SA"/>
        </w:rPr>
        <w:t xml:space="preserve">“苏采云“系统</w:t>
      </w:r>
      <w:r>
        <w:rPr>
          <w:rFonts w:hint="eastAsia" w:ascii="宋体" w:cs="宋体"/>
          <w:color w:val="auto"/>
          <w:highlight w:val="none"/>
          <w:lang w:eastAsia="zh-CN" w:bidi="ar-SA"/>
        </w:rPr>
        <w:t xml:space="preserve">（</w:t>
      </w:r>
      <w:r>
        <w:rPr>
          <w:rFonts w:hint="eastAsia" w:ascii="宋体" w:cs="宋体"/>
          <w:color w:val="auto"/>
          <w:highlight w:val="none"/>
          <w:lang w:bidi="ar-SA"/>
        </w:rPr>
        <w:t xml:space="preserve">网址</w:t>
      </w:r>
      <w:r>
        <w:rPr>
          <w:rFonts w:hint="eastAsia" w:ascii="宋体" w:cs="宋体"/>
          <w:color w:val="auto"/>
          <w:highlight w:val="none"/>
          <w:lang w:eastAsia="zh-CN" w:bidi="ar-SA"/>
        </w:rPr>
        <w:t xml:space="preserve">：</w:t>
      </w:r>
      <w:r>
        <w:rPr>
          <w:rFonts w:hint="eastAsia" w:ascii="宋体" w:cs="宋体"/>
          <w:color w:val="auto"/>
          <w:highlight w:val="none"/>
          <w:lang w:bidi="ar-SA"/>
        </w:rPr>
        <w:t xml:space="preserve"> http://jszfcg.jsczt.cn</w:t>
      </w:r>
      <w:r>
        <w:rPr>
          <w:rFonts w:hint="eastAsia" w:ascii="宋体" w:cs="宋体"/>
          <w:color w:val="auto"/>
          <w:highlight w:val="none"/>
          <w:lang w:eastAsia="zh-CN" w:bidi="ar-SA"/>
        </w:rPr>
        <w:t xml:space="preserve">)</w:t>
      </w:r>
      <w:r>
        <w:rPr>
          <w:rFonts w:hint="eastAsia" w:ascii="宋体" w:cs="宋体"/>
          <w:color w:val="auto"/>
          <w:highlight w:val="none"/>
          <w:lang w:bidi="ar-SA"/>
        </w:rPr>
        <w:t xml:space="preserve">找到本项目 。</w:t>
      </w:r>
      <w:r/>
    </w:p>
    <w:p>
      <w:pPr>
        <w:pStyle w:val="1005"/>
        <w:ind w:firstLine="560"/>
        <w:jc w:val="both"/>
        <w:spacing w:before="0" w:beforeAutospacing="0" w:after="0" w:afterAutospacing="0" w:line="440" w:lineRule="exact"/>
        <w:rPr>
          <w:rFonts w:hint="eastAsia" w:ascii="宋体" w:cs="宋体"/>
          <w:color w:val="auto"/>
          <w:highlight w:val="none"/>
          <w:lang w:bidi="ar-SA"/>
        </w:rPr>
      </w:pPr>
      <w:r>
        <w:rPr>
          <w:rFonts w:hint="eastAsia" w:ascii="宋体" w:cs="宋体"/>
          <w:color w:val="auto"/>
          <w:highlight w:val="none"/>
          <w:lang w:bidi="ar-SA"/>
        </w:rPr>
        <w:t xml:space="preserve">方式：投标人应在招标文件提供的时间内，通过“苏采云”系统（网址： http://jszfcg.jsczt.cn/），使用CA锁登录系统后，找到本项目获取招标文件（后缀名为“.kedt”）。</w:t>
      </w:r>
      <w:r/>
    </w:p>
    <w:p>
      <w:pPr>
        <w:pStyle w:val="999"/>
        <w:ind w:firstLine="467"/>
        <w:jc w:val="both"/>
        <w:keepLines/>
        <w:keepNext/>
        <w:spacing w:before="0" w:beforeAutospacing="0" w:after="0" w:afterAutospacing="0" w:line="440" w:lineRule="exact"/>
        <w:widowControl w:val="off"/>
        <w:rPr>
          <w:rFonts w:cs="宋体"/>
          <w:b w:val="0"/>
          <w:bCs w:val="0"/>
          <w:color w:val="auto"/>
          <w:sz w:val="24"/>
          <w:szCs w:val="24"/>
          <w:highlight w:val="none"/>
          <w:lang w:bidi="ar-SA"/>
        </w:rPr>
      </w:pPr>
      <w:r>
        <w:rPr>
          <w:rFonts w:cs="宋体"/>
          <w:b w:val="0"/>
          <w:bCs w:val="0"/>
          <w:color w:val="auto"/>
          <w:sz w:val="24"/>
          <w:szCs w:val="24"/>
          <w:highlight w:val="none"/>
          <w:lang w:bidi="ar-SA"/>
        </w:rPr>
        <w:t xml:space="preserve">售价：0.00元</w:t>
      </w:r>
      <w:r/>
    </w:p>
    <w:p>
      <w:pPr>
        <w:pStyle w:val="999"/>
        <w:ind w:firstLine="467"/>
        <w:jc w:val="both"/>
        <w:keepLines/>
        <w:keepNext/>
        <w:spacing w:before="0" w:beforeAutospacing="0" w:after="0" w:afterAutospacing="0" w:line="440" w:lineRule="exact"/>
        <w:widowControl w:val="off"/>
        <w:rPr>
          <w:rFonts w:cs="宋体"/>
          <w:b w:val="0"/>
          <w:bCs w:val="0"/>
          <w:color w:val="auto"/>
          <w:sz w:val="24"/>
          <w:szCs w:val="24"/>
          <w:highlight w:val="none"/>
          <w:lang w:bidi="ar-SA"/>
        </w:rPr>
      </w:pPr>
      <w:r>
        <w:rPr>
          <w:rFonts w:cs="宋体"/>
          <w:b w:val="0"/>
          <w:bCs w:val="0"/>
          <w:color w:val="auto"/>
          <w:sz w:val="24"/>
          <w:szCs w:val="24"/>
          <w:highlight w:val="none"/>
          <w:lang w:bidi="ar-SA"/>
        </w:rPr>
        <w:t xml:space="preserve">本项目共分一个采购包。投标人参与多个采购包投标的，应按采购包分别获取招标文件。投标人未按要求获取招标文件，后果自负（其投标文件不予接受）。</w:t>
      </w:r>
      <w:r/>
    </w:p>
    <w:p>
      <w:pPr>
        <w:pStyle w:val="999"/>
        <w:ind w:firstLine="467"/>
        <w:jc w:val="both"/>
        <w:keepLines/>
        <w:keepNext/>
        <w:spacing w:before="0" w:beforeAutospacing="0" w:after="0" w:afterAutospacing="0" w:line="440" w:lineRule="exact"/>
        <w:widowControl w:val="off"/>
        <w:rPr>
          <w:rFonts w:cs="宋体"/>
          <w:color w:val="auto"/>
          <w:sz w:val="24"/>
          <w:szCs w:val="24"/>
          <w:highlight w:val="none"/>
          <w:lang w:bidi="ar-SA"/>
        </w:rPr>
      </w:pPr>
      <w:r>
        <w:rPr>
          <w:rFonts w:cs="宋体"/>
          <w:color w:val="auto"/>
          <w:sz w:val="24"/>
          <w:szCs w:val="24"/>
          <w:highlight w:val="none"/>
          <w:lang w:bidi="ar-SA"/>
        </w:rPr>
        <w:t xml:space="preserve">四、提交投标文件截止时间、开标时间和地点</w:t>
      </w:r>
      <w:bookmarkEnd w:id="48"/>
      <w:r/>
      <w:r/>
    </w:p>
    <w:p>
      <w:pPr>
        <w:pStyle w:val="1005"/>
        <w:ind w:firstLine="560"/>
        <w:spacing w:before="0" w:beforeAutospacing="0" w:after="0" w:afterAutospacing="0" w:line="440" w:lineRule="exact"/>
        <w:rPr>
          <w:rFonts w:hint="eastAsia" w:ascii="宋体" w:cs="宋体"/>
          <w:color w:val="auto"/>
          <w:highlight w:val="none"/>
          <w:lang w:bidi="ar-SA"/>
        </w:rPr>
      </w:pPr>
      <w:r>
        <w:rPr>
          <w:rFonts w:hint="eastAsia" w:ascii="宋体" w:cs="宋体"/>
          <w:color w:val="auto"/>
          <w:highlight w:val="none"/>
          <w:lang w:bidi="ar-SA"/>
        </w:rPr>
        <w:t xml:space="preserve">1.提交投标文件截止时间、开标时间：</w:t>
      </w:r>
      <w:r>
        <w:rPr>
          <w:rFonts w:hint="eastAsia" w:ascii="宋体" w:cs="宋体"/>
          <w:color w:val="2d1efa"/>
          <w:highlight w:val="none"/>
          <w:u w:val="single"/>
          <w:lang w:bidi="ar-SA"/>
        </w:rPr>
        <w:t xml:space="preserve">202</w:t>
      </w:r>
      <w:r>
        <w:rPr>
          <w:rFonts w:hint="eastAsia" w:ascii="宋体" w:cs="宋体"/>
          <w:color w:val="2d1efa"/>
          <w:highlight w:val="none"/>
          <w:u w:val="single"/>
          <w:lang w:val="en-US" w:eastAsia="zh-CN" w:bidi="ar-SA"/>
        </w:rPr>
        <w:t xml:space="preserve">6</w:t>
      </w:r>
      <w:r>
        <w:rPr>
          <w:rFonts w:hint="eastAsia" w:ascii="宋体" w:cs="宋体"/>
          <w:color w:val="2d1efa"/>
          <w:highlight w:val="none"/>
          <w:u w:val="single"/>
          <w:lang w:bidi="ar-SA"/>
        </w:rPr>
        <w:t xml:space="preserve">年</w:t>
      </w:r>
      <w:r>
        <w:rPr>
          <w:rFonts w:hint="eastAsia" w:ascii="宋体" w:cs="宋体"/>
          <w:color w:val="2d1efa"/>
          <w:highlight w:val="none"/>
          <w:u w:val="single"/>
          <w:lang w:val="en-US" w:eastAsia="zh-CN" w:bidi="ar-SA"/>
        </w:rPr>
        <w:t xml:space="preserve">6</w:t>
      </w:r>
      <w:r>
        <w:rPr>
          <w:rFonts w:hint="eastAsia" w:ascii="宋体" w:cs="宋体"/>
          <w:color w:val="2d1efa"/>
          <w:highlight w:val="none"/>
          <w:u w:val="single"/>
          <w:lang w:bidi="ar-SA"/>
        </w:rPr>
        <w:t xml:space="preserve">月</w:t>
      </w:r>
      <w:r>
        <w:rPr>
          <w:rFonts w:hint="eastAsia" w:ascii="宋体" w:cs="宋体"/>
          <w:color w:val="2d1efa"/>
          <w:highlight w:val="none"/>
          <w:u w:val="single"/>
          <w:lang w:val="en-US" w:eastAsia="zh-CN" w:bidi="ar-SA"/>
        </w:rPr>
        <w:t xml:space="preserve">11</w:t>
      </w:r>
      <w:r>
        <w:rPr>
          <w:rFonts w:hint="eastAsia" w:ascii="宋体" w:cs="宋体"/>
          <w:color w:val="2d1efa"/>
          <w:highlight w:val="none"/>
          <w:u w:val="single"/>
          <w:lang w:bidi="ar-SA"/>
        </w:rPr>
        <w:t xml:space="preserve">日</w:t>
      </w:r>
      <w:r>
        <w:rPr>
          <w:rFonts w:hint="eastAsia" w:ascii="宋体" w:cs="宋体"/>
          <w:color w:val="2d1efa"/>
          <w:highlight w:val="none"/>
          <w:u w:val="single"/>
          <w:lang w:val="en-US" w:eastAsia="zh-CN" w:bidi="ar-SA"/>
        </w:rPr>
        <w:t xml:space="preserve">0</w:t>
      </w:r>
      <w:r>
        <w:rPr>
          <w:rFonts w:hint="eastAsia" w:ascii="宋体" w:cs="宋体"/>
          <w:color w:val="2d1efa"/>
          <w:highlight w:val="none"/>
          <w:u w:val="single"/>
          <w:lang w:bidi="ar-SA"/>
        </w:rPr>
        <w:t xml:space="preserve">9点00分</w:t>
      </w:r>
      <w:r>
        <w:rPr>
          <w:rFonts w:hint="eastAsia" w:ascii="宋体" w:cs="宋体"/>
          <w:color w:val="auto"/>
          <w:highlight w:val="none"/>
          <w:lang w:bidi="ar-SA"/>
        </w:rPr>
        <w:t xml:space="preserve">（北京时间）</w:t>
      </w:r>
      <w:r/>
    </w:p>
    <w:p>
      <w:pPr>
        <w:pStyle w:val="1005"/>
        <w:ind w:firstLine="560"/>
        <w:jc w:val="both"/>
        <w:spacing w:before="0" w:beforeAutospacing="0" w:after="0" w:afterAutospacing="0" w:line="440" w:lineRule="exact"/>
        <w:rPr>
          <w:rFonts w:hint="eastAsia" w:ascii="宋体" w:cs="宋体"/>
          <w:color w:val="auto"/>
          <w:highlight w:val="none"/>
          <w:lang w:bidi="ar-SA"/>
        </w:rPr>
      </w:pPr>
      <w:r>
        <w:rPr>
          <w:rFonts w:hint="eastAsia" w:ascii="宋体" w:cs="宋体"/>
          <w:color w:val="auto"/>
          <w:highlight w:val="none"/>
          <w:lang w:bidi="ar-SA"/>
        </w:rPr>
        <w:t xml:space="preserve">2.地点：“苏采云”政府采购交易系统网上开标大厅。</w:t>
      </w:r>
      <w:r/>
    </w:p>
    <w:p>
      <w:pPr>
        <w:pStyle w:val="999"/>
        <w:ind w:firstLine="467"/>
        <w:jc w:val="both"/>
        <w:keepLines/>
        <w:keepNext/>
        <w:spacing w:before="0" w:beforeAutospacing="0" w:after="0" w:afterAutospacing="0" w:line="440" w:lineRule="exact"/>
        <w:widowControl w:val="off"/>
        <w:rPr>
          <w:rFonts w:cs="宋体"/>
          <w:color w:val="auto"/>
          <w:sz w:val="24"/>
          <w:szCs w:val="24"/>
          <w:highlight w:val="none"/>
          <w:lang w:bidi="ar-SA"/>
        </w:rPr>
      </w:pPr>
      <w:r/>
      <w:bookmarkStart w:id="49" w:name="_Toc176774448"/>
      <w:r/>
      <w:bookmarkStart w:id="50" w:name="_Toc35393794"/>
      <w:r/>
      <w:bookmarkStart w:id="51" w:name="_Toc28359084"/>
      <w:r/>
      <w:bookmarkStart w:id="52" w:name="_Toc38985267"/>
      <w:r/>
      <w:bookmarkStart w:id="53" w:name="_Toc35393625"/>
      <w:r/>
      <w:bookmarkStart w:id="54" w:name="_Toc28359007"/>
      <w:r>
        <w:rPr>
          <w:rFonts w:cs="宋体"/>
          <w:color w:val="auto"/>
          <w:sz w:val="24"/>
          <w:szCs w:val="24"/>
          <w:highlight w:val="none"/>
          <w:lang w:bidi="ar-SA"/>
        </w:rPr>
        <w:t xml:space="preserve">五、公告期限</w:t>
      </w:r>
      <w:bookmarkEnd w:id="49"/>
      <w:r/>
      <w:bookmarkEnd w:id="50"/>
      <w:r/>
      <w:bookmarkEnd w:id="51"/>
      <w:r/>
      <w:bookmarkEnd w:id="52"/>
      <w:r/>
      <w:bookmarkEnd w:id="53"/>
      <w:r/>
      <w:bookmarkEnd w:id="54"/>
      <w:r/>
      <w:r/>
    </w:p>
    <w:p>
      <w:pPr>
        <w:pStyle w:val="999"/>
        <w:ind w:firstLine="467"/>
        <w:jc w:val="both"/>
        <w:keepLines/>
        <w:keepNext/>
        <w:spacing w:before="0" w:beforeAutospacing="0" w:after="0" w:afterAutospacing="0" w:line="440" w:lineRule="exact"/>
        <w:widowControl w:val="off"/>
        <w:rPr>
          <w:rFonts w:cs="宋体"/>
          <w:b w:val="0"/>
          <w:bCs w:val="0"/>
          <w:color w:val="auto"/>
          <w:sz w:val="24"/>
          <w:szCs w:val="24"/>
          <w:highlight w:val="none"/>
          <w:lang w:bidi="ar-SA"/>
        </w:rPr>
      </w:pPr>
      <w:r/>
      <w:bookmarkStart w:id="55" w:name="_Toc176774449"/>
      <w:r>
        <w:rPr>
          <w:rFonts w:cs="宋体"/>
          <w:b w:val="0"/>
          <w:bCs w:val="0"/>
          <w:color w:val="auto"/>
          <w:sz w:val="24"/>
          <w:szCs w:val="24"/>
          <w:highlight w:val="none"/>
          <w:lang w:bidi="ar-SA"/>
        </w:rPr>
        <w:t xml:space="preserve">自本公告发布之日起5个工作日。</w:t>
      </w:r>
      <w:r/>
    </w:p>
    <w:p>
      <w:pPr>
        <w:pStyle w:val="999"/>
        <w:ind w:firstLine="467"/>
        <w:jc w:val="both"/>
        <w:keepLines/>
        <w:keepNext/>
        <w:spacing w:before="0" w:beforeAutospacing="0" w:after="0" w:afterAutospacing="0" w:line="440" w:lineRule="exact"/>
        <w:widowControl w:val="off"/>
        <w:rPr>
          <w:rFonts w:cs="宋体"/>
          <w:color w:val="auto"/>
          <w:sz w:val="24"/>
          <w:szCs w:val="24"/>
          <w:highlight w:val="none"/>
          <w:lang w:bidi="ar-SA"/>
        </w:rPr>
      </w:pPr>
      <w:r>
        <w:rPr>
          <w:rFonts w:cs="宋体"/>
          <w:color w:val="auto"/>
          <w:sz w:val="24"/>
          <w:szCs w:val="24"/>
          <w:highlight w:val="none"/>
          <w:lang w:bidi="ar-SA"/>
        </w:rPr>
        <w:t xml:space="preserve">六、其他补充事宜</w:t>
      </w:r>
      <w:bookmarkEnd w:id="55"/>
      <w:r/>
      <w:r/>
    </w:p>
    <w:p>
      <w:pPr>
        <w:pStyle w:val="1005"/>
        <w:ind w:firstLine="480"/>
        <w:jc w:val="both"/>
        <w:spacing w:before="0" w:beforeAutospacing="0" w:after="0" w:afterAutospacing="0" w:line="440" w:lineRule="exact"/>
        <w:rPr>
          <w:rFonts w:hint="eastAsia" w:ascii="宋体" w:cs="宋体"/>
          <w:color w:val="auto"/>
          <w:highlight w:val="none"/>
          <w:lang w:bidi="ar-SA"/>
        </w:rPr>
      </w:pPr>
      <w:r/>
      <w:bookmarkStart w:id="56" w:name="_Toc28359085"/>
      <w:r/>
      <w:bookmarkStart w:id="57" w:name="_Toc28359008"/>
      <w:r/>
      <w:bookmarkStart w:id="58" w:name="_Toc35393796"/>
      <w:r/>
      <w:bookmarkStart w:id="59" w:name="EB64e1f522fd8c43fcb4d3ba471386b3e7"/>
      <w:r/>
      <w:bookmarkStart w:id="60" w:name="_Toc38985269"/>
      <w:r/>
      <w:bookmarkStart w:id="61" w:name="_Toc35393627"/>
      <w:r>
        <w:rPr>
          <w:rFonts w:hint="eastAsia" w:ascii="宋体" w:cs="宋体"/>
          <w:color w:val="auto"/>
          <w:highlight w:val="none"/>
          <w:shd w:val="clear" w:color="auto" w:fill="ffffff"/>
          <w:lang w:bidi="ar-SA"/>
        </w:rPr>
        <w:t xml:space="preserve">1.财政部门监督电话：</w:t>
      </w:r>
      <w:r>
        <w:rPr>
          <w:rFonts w:hint="eastAsia" w:ascii="宋体" w:cs="宋体"/>
          <w:color w:val="auto"/>
          <w:highlight w:val="none"/>
          <w:lang w:bidi="ar-SA"/>
        </w:rPr>
        <w:t xml:space="preserve">0527-88359233</w:t>
      </w:r>
      <w:r>
        <w:rPr>
          <w:rFonts w:hint="eastAsia" w:ascii="宋体" w:cs="宋体"/>
          <w:color w:val="auto"/>
          <w:highlight w:val="none"/>
          <w:shd w:val="clear" w:color="auto" w:fill="ffffff"/>
          <w:lang w:bidi="ar-SA"/>
        </w:rPr>
        <w:t xml:space="preserve">。</w:t>
      </w:r>
      <w:bookmarkEnd w:id="56"/>
      <w:r/>
      <w:bookmarkEnd w:id="57"/>
      <w:r/>
      <w:bookmarkEnd w:id="58"/>
      <w:r/>
      <w:bookmarkEnd w:id="59"/>
      <w:r/>
      <w:bookmarkEnd w:id="60"/>
      <w:r/>
      <w:bookmarkEnd w:id="61"/>
      <w:r/>
      <w:r/>
    </w:p>
    <w:p>
      <w:pPr>
        <w:pStyle w:val="1005"/>
        <w:ind w:firstLine="480"/>
        <w:jc w:val="both"/>
        <w:spacing w:before="0" w:beforeAutospacing="0" w:after="0" w:afterAutospacing="0" w:line="440" w:lineRule="exact"/>
        <w:rPr>
          <w:rFonts w:hint="eastAsia" w:ascii="宋体" w:cs="宋体"/>
          <w:color w:val="auto"/>
          <w:highlight w:val="none"/>
          <w:lang w:bidi="ar-SA"/>
        </w:rPr>
      </w:pPr>
      <w:r>
        <w:rPr>
          <w:rFonts w:hint="eastAsia" w:ascii="宋体" w:cs="宋体"/>
          <w:color w:val="auto"/>
          <w:highlight w:val="none"/>
          <w:shd w:val="clear" w:color="auto" w:fill="ffffff"/>
          <w:lang w:bidi="ar-SA"/>
        </w:rPr>
        <w:t xml:space="preserve">2.“CA”数字证书办理：“苏采云”系统目前仅支持“苏采云”系统下的意源CA。省内各地区办理的“苏采云”系统下的意源CA全省通用。宿迁地区CA数字证书办理联系方式：</w:t>
      </w:r>
      <w:r>
        <w:rPr>
          <w:rFonts w:hint="eastAsia" w:ascii="宋体" w:cs="宋体"/>
          <w:color w:val="auto"/>
          <w:highlight w:val="none"/>
          <w:shd w:val="clear" w:color="auto" w:fill="ffffff"/>
          <w:lang w:bidi="ar-SA"/>
        </w:rPr>
        <w:t xml:space="preserve">18351098172</w:t>
      </w:r>
      <w:r>
        <w:rPr>
          <w:rFonts w:hint="eastAsia" w:ascii="宋体" w:cs="宋体"/>
          <w:color w:val="auto"/>
          <w:highlight w:val="none"/>
          <w:shd w:val="clear" w:color="auto" w:fill="ffffff"/>
          <w:lang w:bidi="ar-SA"/>
        </w:rPr>
        <w:t xml:space="preserve">。</w:t>
      </w:r>
      <w:r/>
    </w:p>
    <w:p>
      <w:pPr>
        <w:pStyle w:val="1005"/>
        <w:ind w:firstLine="480"/>
        <w:spacing w:before="0" w:beforeAutospacing="0" w:after="0" w:afterAutospacing="0" w:line="440" w:lineRule="exact"/>
        <w:rPr>
          <w:rFonts w:hint="eastAsia" w:ascii="宋体" w:cs="宋体"/>
          <w:color w:val="auto"/>
          <w:highlight w:val="none"/>
          <w:lang w:bidi="ar-SA"/>
        </w:rPr>
      </w:pPr>
      <w:r>
        <w:rPr>
          <w:rFonts w:hint="eastAsia" w:ascii="宋体" w:cs="宋体"/>
          <w:color w:val="auto"/>
          <w:highlight w:val="none"/>
          <w:shd w:val="clear" w:color="auto" w:fill="ffffff"/>
          <w:lang w:bidi="ar-SA"/>
        </w:rPr>
        <w:t xml:space="preserve">3.宿迁地区“苏采云”技术支持客服电话：0527-84363067、0519-86722806。</w:t>
      </w:r>
      <w:r/>
    </w:p>
    <w:p>
      <w:pPr>
        <w:pStyle w:val="1005"/>
        <w:ind w:firstLine="482"/>
        <w:spacing w:before="0" w:beforeAutospacing="0" w:after="0" w:afterAutospacing="0" w:line="440" w:lineRule="exact"/>
        <w:rPr>
          <w:rFonts w:hint="eastAsia" w:ascii="宋体" w:cs="宋体"/>
          <w:color w:val="auto"/>
          <w:highlight w:val="none"/>
          <w:lang w:bidi="ar-SA"/>
        </w:rPr>
      </w:pPr>
      <w:r>
        <w:rPr>
          <w:rFonts w:hint="eastAsia" w:ascii="宋体" w:cs="宋体"/>
          <w:color w:val="auto"/>
          <w:highlight w:val="none"/>
          <w:shd w:val="clear" w:color="auto" w:fill="ffffff"/>
          <w:lang w:bidi="ar-SA"/>
        </w:rPr>
        <w:t xml:space="preserve">4.投标人通过苏采云系统参与政府采购项目，相关操作手册详见链接：http://www.ccgp-jiangsu.gov.cn/jiangsu/zlxz/ee/ee3a4bc5a3454aa2b0d9312230633ce9.html。</w:t>
      </w:r>
      <w:r/>
    </w:p>
    <w:p>
      <w:pPr>
        <w:pStyle w:val="1005"/>
        <w:ind w:firstLine="480"/>
        <w:jc w:val="both"/>
        <w:spacing w:before="0" w:beforeAutospacing="0" w:after="0" w:afterAutospacing="0" w:line="440" w:lineRule="exact"/>
        <w:rPr>
          <w:rFonts w:hint="eastAsia" w:ascii="宋体" w:cs="宋体"/>
          <w:color w:val="auto"/>
          <w:highlight w:val="none"/>
          <w:lang w:bidi="ar-SA"/>
        </w:rPr>
      </w:pPr>
      <w:r>
        <w:rPr>
          <w:rFonts w:hint="eastAsia" w:ascii="宋体" w:cs="宋体"/>
          <w:color w:val="auto"/>
          <w:highlight w:val="none"/>
          <w:shd w:val="clear" w:color="auto" w:fill="ffffff"/>
          <w:lang w:bidi="ar-SA"/>
        </w:rPr>
        <w:t xml:space="preserve">5.现场勘察及答疑：本项目不组织集中勘察及答疑，投标人如对采购需求有疑问，请咨询采购单位联系人。</w:t>
      </w:r>
      <w:r/>
    </w:p>
    <w:p>
      <w:pPr>
        <w:pStyle w:val="1005"/>
        <w:ind w:firstLine="480"/>
        <w:jc w:val="both"/>
        <w:spacing w:before="0" w:beforeAutospacing="0" w:after="0" w:afterAutospacing="0" w:line="440" w:lineRule="exact"/>
        <w:rPr>
          <w:rFonts w:hint="eastAsia" w:ascii="宋体" w:cs="宋体"/>
          <w:color w:val="auto"/>
          <w:highlight w:val="none"/>
          <w:lang w:bidi="ar-SA"/>
        </w:rPr>
      </w:pPr>
      <w:r>
        <w:rPr>
          <w:rFonts w:hint="eastAsia" w:ascii="宋体" w:cs="宋体"/>
          <w:color w:val="auto"/>
          <w:highlight w:val="none"/>
          <w:shd w:val="clear" w:color="auto" w:fill="ffffff"/>
          <w:lang w:bidi="ar-SA"/>
        </w:rPr>
        <w:t xml:space="preserve">6.有关本次招标的事项若存在变动或修改，敬请及时关注“宿迁市政府采购网”等平台更正公告。 </w:t>
      </w:r>
      <w:r/>
    </w:p>
    <w:p>
      <w:pPr>
        <w:pStyle w:val="999"/>
        <w:ind w:firstLine="467"/>
        <w:jc w:val="both"/>
        <w:keepLines/>
        <w:keepNext/>
        <w:spacing w:before="0" w:beforeAutospacing="0" w:after="0" w:afterAutospacing="0" w:line="440" w:lineRule="exact"/>
        <w:widowControl w:val="off"/>
        <w:rPr>
          <w:rFonts w:cs="宋体"/>
          <w:color w:val="auto"/>
          <w:sz w:val="24"/>
          <w:szCs w:val="24"/>
          <w:highlight w:val="none"/>
          <w:lang w:bidi="ar-SA"/>
        </w:rPr>
      </w:pPr>
      <w:r/>
      <w:bookmarkStart w:id="62" w:name="_Toc176774450"/>
      <w:r>
        <w:rPr>
          <w:rFonts w:cs="宋体"/>
          <w:color w:val="auto"/>
          <w:sz w:val="24"/>
          <w:szCs w:val="24"/>
          <w:highlight w:val="none"/>
          <w:lang w:bidi="ar-SA"/>
        </w:rPr>
        <w:t xml:space="preserve">七、本次招标联系方式</w:t>
      </w:r>
      <w:bookmarkEnd w:id="62"/>
      <w:r/>
      <w:r/>
    </w:p>
    <w:p>
      <w:pPr>
        <w:pStyle w:val="1005"/>
        <w:spacing w:before="0" w:beforeAutospacing="0" w:after="0" w:afterAutospacing="0" w:line="440" w:lineRule="exact"/>
        <w:widowControl/>
        <w:rPr>
          <w:rFonts w:hint="eastAsia" w:ascii="宋体" w:cs="宋体"/>
          <w:color w:val="auto"/>
          <w:highlight w:val="none"/>
          <w:lang w:bidi="ar-SA"/>
        </w:rPr>
      </w:pPr>
      <w:r>
        <w:rPr>
          <w:rFonts w:hint="eastAsia" w:ascii="宋体" w:cs="宋体"/>
          <w:color w:val="auto"/>
          <w:highlight w:val="none"/>
          <w:lang w:bidi="ar-SA"/>
        </w:rPr>
        <w:t xml:space="preserve">  1.采购人信息</w:t>
      </w:r>
      <w:r/>
    </w:p>
    <w:p>
      <w:pPr>
        <w:pStyle w:val="1005"/>
        <w:ind w:firstLine="480"/>
        <w:jc w:val="both"/>
        <w:spacing w:before="0" w:beforeAutospacing="0" w:after="0" w:afterAutospacing="0" w:line="440" w:lineRule="exact"/>
        <w:rPr>
          <w:rFonts w:hint="eastAsia" w:ascii="宋体" w:eastAsia="宋体" w:cs="宋体"/>
          <w:color w:val="auto"/>
          <w:highlight w:val="none"/>
          <w:lang w:eastAsia="zh-CN" w:bidi="ar-SA"/>
        </w:rPr>
      </w:pPr>
      <w:r>
        <w:rPr>
          <w:rFonts w:hint="eastAsia" w:ascii="宋体" w:cs="宋体"/>
          <w:color w:val="auto"/>
          <w:highlight w:val="none"/>
          <w:lang w:bidi="ar-SA"/>
        </w:rPr>
        <w:t xml:space="preserve">名 称：</w:t>
      </w:r>
      <w:r>
        <w:rPr>
          <w:rFonts w:hint="eastAsia" w:ascii="宋体" w:cs="宋体"/>
          <w:color w:val="auto"/>
          <w:highlight w:val="none"/>
          <w:lang w:eastAsia="zh-CN" w:bidi="ar-SA"/>
        </w:rPr>
        <w:t xml:space="preserve">泗洪县档案馆</w:t>
      </w:r>
      <w:r/>
    </w:p>
    <w:p>
      <w:pPr>
        <w:pStyle w:val="1005"/>
        <w:ind w:firstLine="480"/>
        <w:jc w:val="both"/>
        <w:spacing w:before="0" w:beforeAutospacing="0" w:after="0" w:afterAutospacing="0" w:line="440" w:lineRule="exact"/>
        <w:rPr>
          <w:rFonts w:hint="eastAsia" w:ascii="宋体" w:eastAsia="宋体" w:cs="宋体"/>
          <w:color w:val="auto"/>
          <w:highlight w:val="none"/>
          <w:lang w:eastAsia="zh-CN" w:bidi="ar-SA"/>
        </w:rPr>
      </w:pPr>
      <w:r>
        <w:rPr>
          <w:rFonts w:hint="eastAsia" w:ascii="宋体" w:cs="宋体"/>
          <w:color w:val="auto"/>
          <w:highlight w:val="none"/>
          <w:lang w:bidi="ar-SA"/>
        </w:rPr>
        <w:t xml:space="preserve">地 址：</w:t>
      </w:r>
      <w:r>
        <w:rPr>
          <w:rFonts w:hint="eastAsia" w:ascii="宋体" w:cs="宋体"/>
          <w:color w:val="auto"/>
          <w:highlight w:val="none"/>
          <w:lang w:eastAsia="zh-CN" w:bidi="ar-SA"/>
        </w:rPr>
        <w:t xml:space="preserve">泗洪县仁和路1号</w:t>
      </w:r>
      <w:r/>
    </w:p>
    <w:p>
      <w:pPr>
        <w:pStyle w:val="1005"/>
        <w:ind w:firstLine="480"/>
        <w:jc w:val="both"/>
        <w:spacing w:before="0" w:beforeAutospacing="0" w:after="0" w:afterAutospacing="0" w:line="440" w:lineRule="exact"/>
        <w:rPr>
          <w:rFonts w:hint="default" w:ascii="宋体" w:eastAsia="宋体" w:cs="宋体"/>
          <w:color w:val="auto"/>
          <w:highlight w:val="none"/>
          <w:lang w:val="en-US" w:eastAsia="zh-CN" w:bidi="ar-SA"/>
        </w:rPr>
      </w:pPr>
      <w:r>
        <w:rPr>
          <w:rFonts w:hint="eastAsia" w:ascii="宋体" w:cs="宋体"/>
          <w:color w:val="auto"/>
          <w:highlight w:val="none"/>
          <w:lang w:bidi="ar-SA"/>
        </w:rPr>
        <w:t xml:space="preserve">联系人：</w:t>
      </w:r>
      <w:r>
        <w:rPr>
          <w:rFonts w:hint="eastAsia" w:ascii="宋体" w:cs="宋体"/>
          <w:color w:val="auto"/>
          <w:highlight w:val="none"/>
          <w:lang w:val="en-US" w:eastAsia="zh-CN" w:bidi="ar-SA"/>
        </w:rPr>
        <w:t xml:space="preserve">邱顶</w:t>
      </w:r>
      <w:r/>
    </w:p>
    <w:p>
      <w:pPr>
        <w:pStyle w:val="1005"/>
        <w:ind w:firstLine="480"/>
        <w:jc w:val="both"/>
        <w:spacing w:before="0" w:beforeAutospacing="0" w:after="0" w:afterAutospacing="0" w:line="440" w:lineRule="exact"/>
        <w:rPr>
          <w:rFonts w:hint="eastAsia" w:ascii="宋体" w:cs="宋体"/>
          <w:color w:val="auto"/>
          <w:highlight w:val="none"/>
          <w:lang w:bidi="ar-SA"/>
        </w:rPr>
      </w:pPr>
      <w:r>
        <w:rPr>
          <w:rFonts w:hint="eastAsia" w:ascii="宋体" w:cs="宋体"/>
          <w:color w:val="auto"/>
          <w:highlight w:val="none"/>
          <w:lang w:bidi="ar-SA"/>
        </w:rPr>
        <w:t xml:space="preserve">联系方式：</w:t>
      </w:r>
      <w:r>
        <w:rPr>
          <w:rFonts w:hint="eastAsia" w:ascii="宋体" w:cs="宋体"/>
          <w:color w:val="auto"/>
          <w:highlight w:val="none"/>
          <w:lang w:eastAsia="zh-CN" w:bidi="ar-SA"/>
        </w:rPr>
        <w:t xml:space="preserve">0527-86222379</w:t>
      </w:r>
      <w:r>
        <w:rPr>
          <w:rFonts w:hint="eastAsia" w:ascii="宋体" w:cs="宋体"/>
          <w:color w:val="auto"/>
          <w:highlight w:val="none"/>
          <w:lang w:bidi="ar-SA"/>
        </w:rPr>
        <w:t xml:space="preserve">　</w:t>
      </w:r>
      <w:r/>
    </w:p>
    <w:p>
      <w:pPr>
        <w:pStyle w:val="1005"/>
        <w:ind w:firstLine="480"/>
        <w:spacing w:before="0" w:beforeAutospacing="0" w:after="0" w:afterAutospacing="0" w:line="440" w:lineRule="exact"/>
        <w:widowControl/>
        <w:rPr>
          <w:rFonts w:hint="eastAsia" w:ascii="宋体" w:cs="宋体"/>
          <w:color w:val="auto"/>
          <w:highlight w:val="none"/>
          <w:lang w:bidi="ar-SA"/>
        </w:rPr>
      </w:pPr>
      <w:r/>
      <w:bookmarkStart w:id="63" w:name="_Toc28359086"/>
      <w:r/>
      <w:bookmarkStart w:id="64" w:name="_Toc28359009"/>
      <w:r>
        <w:rPr>
          <w:rFonts w:hint="eastAsia" w:ascii="宋体" w:cs="宋体"/>
          <w:color w:val="auto"/>
          <w:highlight w:val="none"/>
          <w:lang w:bidi="ar-SA"/>
        </w:rPr>
        <w:t xml:space="preserve">2.</w:t>
      </w:r>
      <w:bookmarkEnd w:id="63"/>
      <w:r/>
      <w:bookmarkEnd w:id="64"/>
      <w:r>
        <w:rPr>
          <w:rFonts w:hint="eastAsia" w:ascii="宋体" w:cs="宋体"/>
          <w:color w:val="auto"/>
          <w:highlight w:val="none"/>
          <w:lang w:bidi="ar-SA"/>
        </w:rPr>
        <w:t xml:space="preserve">采购代理机构信息</w:t>
      </w:r>
      <w:r/>
    </w:p>
    <w:p>
      <w:pPr>
        <w:pStyle w:val="1005"/>
        <w:ind w:firstLine="480"/>
        <w:jc w:val="both"/>
        <w:spacing w:before="0" w:beforeAutospacing="0" w:after="0" w:afterAutospacing="0" w:line="440" w:lineRule="exact"/>
        <w:rPr>
          <w:rFonts w:hint="eastAsia" w:ascii="宋体" w:cs="宋体"/>
          <w:color w:val="auto"/>
          <w:highlight w:val="none"/>
          <w:lang w:bidi="ar-SA"/>
        </w:rPr>
      </w:pPr>
      <w:r>
        <w:rPr>
          <w:rFonts w:hint="eastAsia" w:ascii="宋体" w:cs="宋体"/>
          <w:color w:val="auto"/>
          <w:highlight w:val="none"/>
          <w:lang w:bidi="ar-SA"/>
        </w:rPr>
        <w:t xml:space="preserve">名称：</w:t>
      </w:r>
      <w:r>
        <w:rPr>
          <w:rFonts w:hint="eastAsia" w:ascii="宋体" w:cs="宋体"/>
          <w:color w:val="auto"/>
          <w:highlight w:val="none"/>
          <w:shd w:val="clear" w:color="auto" w:fill="ffffff"/>
          <w:lang w:eastAsia="zh-CN" w:bidi="ar-SA"/>
        </w:rPr>
        <w:t xml:space="preserve">江苏普和建设项目咨询有限公司</w:t>
      </w:r>
      <w:r>
        <w:rPr>
          <w:rFonts w:hint="eastAsia" w:ascii="宋体" w:cs="宋体"/>
          <w:color w:val="auto"/>
          <w:highlight w:val="none"/>
          <w:shd w:val="clear" w:color="auto" w:fill="ffffff"/>
          <w:lang w:bidi="ar-SA"/>
        </w:rPr>
        <w:t xml:space="preserve"> </w:t>
      </w:r>
      <w:r/>
    </w:p>
    <w:p>
      <w:pPr>
        <w:pStyle w:val="1005"/>
        <w:ind w:firstLine="480"/>
        <w:jc w:val="both"/>
        <w:spacing w:before="0" w:beforeAutospacing="0" w:after="0" w:afterAutospacing="0" w:line="440" w:lineRule="exact"/>
        <w:rPr>
          <w:rFonts w:hint="eastAsia" w:ascii="宋体" w:eastAsia="宋体" w:cs="宋体"/>
          <w:color w:val="auto"/>
          <w:highlight w:val="none"/>
          <w:lang w:eastAsia="zh-CN" w:bidi="ar-SA"/>
        </w:rPr>
      </w:pPr>
      <w:r>
        <w:rPr>
          <w:rFonts w:hint="eastAsia" w:ascii="宋体" w:cs="宋体"/>
          <w:color w:val="auto"/>
          <w:highlight w:val="none"/>
          <w:lang w:bidi="ar-SA"/>
        </w:rPr>
        <w:t xml:space="preserve">地址：</w:t>
      </w:r>
      <w:r>
        <w:rPr>
          <w:rFonts w:hint="eastAsia" w:ascii="宋体" w:cs="宋体"/>
          <w:color w:val="auto"/>
          <w:highlight w:val="none"/>
          <w:lang w:eastAsia="zh-CN" w:bidi="ar-SA"/>
        </w:rPr>
        <w:t xml:space="preserve">泗洪县和谐路永昌财富广场4008室</w:t>
      </w:r>
      <w:r/>
    </w:p>
    <w:p>
      <w:pPr>
        <w:pStyle w:val="1005"/>
        <w:ind w:firstLine="480"/>
        <w:jc w:val="both"/>
        <w:spacing w:before="0" w:beforeAutospacing="0" w:after="0" w:afterAutospacing="0" w:line="440" w:lineRule="exact"/>
        <w:rPr>
          <w:rFonts w:hint="eastAsia" w:ascii="宋体" w:eastAsia="宋体" w:cs="宋体"/>
          <w:color w:val="auto"/>
          <w:highlight w:val="none"/>
          <w:lang w:val="en-US" w:eastAsia="zh-CN" w:bidi="ar-SA"/>
        </w:rPr>
      </w:pPr>
      <w:r>
        <w:rPr>
          <w:rFonts w:hint="eastAsia" w:ascii="宋体" w:cs="宋体"/>
          <w:color w:val="auto"/>
          <w:highlight w:val="none"/>
          <w:lang w:bidi="ar-SA"/>
        </w:rPr>
        <w:t xml:space="preserve">联系人：</w:t>
      </w:r>
      <w:r>
        <w:rPr>
          <w:rFonts w:hint="eastAsia" w:ascii="宋体" w:cs="宋体"/>
          <w:color w:val="auto"/>
          <w:highlight w:val="none"/>
          <w:lang w:val="en-US" w:eastAsia="zh-CN" w:bidi="ar-SA"/>
        </w:rPr>
        <w:t xml:space="preserve">罗浩林</w:t>
      </w:r>
      <w:r/>
    </w:p>
    <w:p>
      <w:pPr>
        <w:pStyle w:val="1005"/>
        <w:ind w:firstLine="480"/>
        <w:spacing w:before="0" w:beforeAutospacing="0" w:after="0" w:afterAutospacing="0" w:line="440" w:lineRule="exact"/>
        <w:widowControl/>
        <w:rPr>
          <w:rFonts w:hint="eastAsia" w:ascii="宋体" w:cs="宋体"/>
          <w:color w:val="auto"/>
          <w:highlight w:val="none"/>
          <w:lang w:eastAsia="zh-CN" w:bidi="ar-SA"/>
        </w:rPr>
      </w:pPr>
      <w:r>
        <w:rPr>
          <w:rFonts w:hint="eastAsia" w:ascii="宋体" w:cs="宋体"/>
          <w:color w:val="auto"/>
          <w:highlight w:val="none"/>
          <w:lang w:bidi="ar-SA"/>
        </w:rPr>
        <w:t xml:space="preserve">联系方式：</w:t>
      </w:r>
      <w:r>
        <w:rPr>
          <w:rFonts w:hint="eastAsia" w:ascii="宋体" w:cs="宋体"/>
          <w:color w:val="auto"/>
          <w:highlight w:val="none"/>
          <w:lang w:eastAsia="zh-CN" w:bidi="ar-SA"/>
        </w:rPr>
        <w:t xml:space="preserve">17552661415</w:t>
      </w:r>
      <w:r/>
    </w:p>
    <w:p>
      <w:pPr>
        <w:pStyle w:val="1005"/>
        <w:ind w:firstLine="480"/>
        <w:spacing w:before="0" w:beforeAutospacing="0" w:after="0" w:afterAutospacing="0" w:line="440" w:lineRule="exact"/>
        <w:widowControl/>
        <w:rPr>
          <w:rFonts w:hint="eastAsia" w:ascii="宋体" w:cs="宋体"/>
          <w:color w:val="auto"/>
          <w:highlight w:val="none"/>
          <w:lang w:bidi="ar-SA"/>
        </w:rPr>
      </w:pPr>
      <w:r>
        <w:rPr>
          <w:rFonts w:hint="eastAsia" w:ascii="宋体" w:cs="宋体"/>
          <w:color w:val="auto"/>
          <w:highlight w:val="none"/>
          <w:lang w:bidi="ar-SA"/>
        </w:rPr>
        <w:t xml:space="preserve">3.项目联系方式</w:t>
      </w:r>
      <w:r/>
    </w:p>
    <w:p>
      <w:pPr>
        <w:pStyle w:val="1005"/>
        <w:ind w:firstLine="480"/>
        <w:spacing w:before="0" w:beforeAutospacing="0" w:after="0" w:afterAutospacing="0" w:line="440" w:lineRule="exact"/>
        <w:widowControl/>
        <w:rPr>
          <w:rFonts w:hint="eastAsia" w:ascii="宋体" w:cs="宋体"/>
          <w:color w:val="auto"/>
          <w:highlight w:val="none"/>
          <w:lang w:bidi="ar-SA"/>
        </w:rPr>
      </w:pPr>
      <w:r>
        <w:rPr>
          <w:rFonts w:hint="eastAsia" w:ascii="宋体" w:cs="宋体"/>
          <w:color w:val="auto"/>
          <w:highlight w:val="none"/>
          <w:lang w:bidi="ar-SA"/>
        </w:rPr>
        <w:t xml:space="preserve">项目联系人：</w:t>
      </w:r>
      <w:r>
        <w:rPr>
          <w:rFonts w:hint="eastAsia" w:ascii="宋体" w:cs="宋体"/>
          <w:color w:val="auto"/>
          <w:highlight w:val="none"/>
          <w:lang w:val="en-US" w:eastAsia="zh-CN" w:bidi="ar-SA"/>
        </w:rPr>
        <w:t xml:space="preserve">罗浩林</w:t>
      </w:r>
      <w:r/>
    </w:p>
    <w:p>
      <w:pPr>
        <w:pStyle w:val="1005"/>
        <w:ind w:firstLine="480"/>
        <w:spacing w:before="0" w:beforeAutospacing="0" w:after="0" w:afterAutospacing="0" w:line="440" w:lineRule="exact"/>
        <w:widowControl/>
        <w:rPr>
          <w:rFonts w:hint="eastAsia" w:ascii="宋体" w:cs="宋体"/>
          <w:color w:val="auto"/>
          <w:highlight w:val="none"/>
          <w:lang w:bidi="ar-SA"/>
        </w:rPr>
      </w:pPr>
      <w:r>
        <w:rPr>
          <w:rFonts w:hint="eastAsia" w:ascii="宋体" w:cs="宋体"/>
          <w:color w:val="auto"/>
          <w:highlight w:val="none"/>
          <w:lang w:bidi="ar-SA"/>
        </w:rPr>
        <w:t xml:space="preserve">电 话：  17552661415          </w:t>
      </w:r>
      <w:r/>
    </w:p>
    <w:p>
      <w:pPr>
        <w:pStyle w:val="1005"/>
        <w:ind w:firstLine="420"/>
        <w:jc w:val="center"/>
        <w:spacing w:before="0" w:beforeAutospacing="0" w:after="0" w:afterAutospacing="0" w:line="440" w:lineRule="exact"/>
        <w:rPr>
          <w:rFonts w:hint="eastAsia" w:ascii="宋体" w:cs="宋体"/>
          <w:color w:val="auto"/>
          <w:highlight w:val="none"/>
          <w:lang w:bidi="ar-SA"/>
        </w:rPr>
        <w:outlineLvl w:val="0"/>
      </w:pPr>
      <w:r>
        <w:rPr>
          <w:rFonts w:hint="eastAsia" w:ascii="宋体" w:cs="宋体"/>
          <w:color w:val="auto"/>
          <w:highlight w:val="none"/>
          <w:shd w:val="clear" w:color="auto" w:fill="ffffff"/>
          <w:lang w:bidi="ar-SA"/>
        </w:rPr>
        <w:br w:type="page" w:clear="all"/>
      </w:r>
      <w:r>
        <w:rPr>
          <w:rFonts w:hint="eastAsia" w:ascii="方正仿宋_GBK" w:eastAsia="方正仿宋_GBK" w:cs="方正仿宋_GBK"/>
          <w:b/>
          <w:bCs/>
          <w:color w:val="auto"/>
          <w:sz w:val="30"/>
          <w:szCs w:val="30"/>
          <w:highlight w:val="none"/>
          <w:lang w:bidi="ar-SA"/>
        </w:rPr>
        <w:t xml:space="preserve">第二部分  投标人须知</w:t>
      </w:r>
      <w:r/>
    </w:p>
    <w:p>
      <w:pPr>
        <w:pStyle w:val="1005"/>
        <w:jc w:val="both"/>
        <w:spacing w:before="0" w:beforeAutospacing="0" w:after="0" w:afterAutospacing="0" w:line="440" w:lineRule="exact"/>
        <w:rPr>
          <w:rFonts w:hint="eastAsia" w:ascii="宋体" w:cs="宋体"/>
          <w:b/>
          <w:bCs/>
          <w:color w:val="auto"/>
          <w:highlight w:val="none"/>
          <w:shd w:val="clear" w:color="auto" w:fill="ffffff"/>
          <w:lang w:bidi="ar-SA"/>
        </w:rPr>
      </w:pPr>
      <w:r>
        <w:rPr>
          <w:rFonts w:hint="eastAsia" w:ascii="宋体" w:cs="宋体"/>
          <w:b/>
          <w:bCs/>
          <w:color w:val="auto"/>
          <w:highlight w:val="none"/>
          <w:lang w:bidi="ar-SA"/>
        </w:rPr>
        <w:t xml:space="preserve">投标人须知前附表：</w:t>
      </w:r>
      <w:bookmarkStart w:id="65" w:name="_Toc8239"/>
      <w:r/>
      <w:bookmarkEnd w:id="65"/>
      <w:r/>
      <w:bookmarkStart w:id="66" w:name="_Toc81575192"/>
      <w:r/>
      <w:bookmarkEnd w:id="66"/>
      <w:r/>
      <w:r/>
    </w:p>
    <w:tbl>
      <w:tblPr>
        <w:tblStyle w:val="775"/>
        <w:tblpPr w:horzAnchor="page" w:tblpX="1530" w:vertAnchor="text" w:tblpY="228" w:leftFromText="180" w:topFromText="0" w:rightFromText="180" w:bottomFromText="0"/>
        <w:tblW w:w="9209" w:type="dxa"/>
        <w:tblInd w:w="-216"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58"/>
        <w:gridCol w:w="1772"/>
        <w:gridCol w:w="6579"/>
      </w:tblGrid>
      <w:tr>
        <w:trPr>
          <w:trHeight w:val="617"/>
        </w:trPr>
        <w:tc>
          <w:tcPr>
            <w:tcW w:w="858" w:type="dxa"/>
            <w:vAlign w:val="center"/>
            <w:textDirection w:val="lrTb"/>
            <w:noWrap/>
          </w:tcPr>
          <w:p>
            <w:pPr>
              <w:jc w:val="center"/>
              <w:spacing w:line="440" w:lineRule="exact"/>
              <w:rPr>
                <w:rFonts w:hint="eastAsia" w:ascii="宋体" w:cs="宋体"/>
                <w:b/>
                <w:color w:val="auto"/>
                <w:sz w:val="24"/>
                <w:highlight w:val="none"/>
                <w:lang w:bidi="ar-SA"/>
              </w:rPr>
            </w:pPr>
            <w:r>
              <w:rPr>
                <w:rFonts w:hint="eastAsia" w:ascii="宋体" w:cs="宋体"/>
                <w:b/>
                <w:color w:val="auto"/>
                <w:sz w:val="24"/>
                <w:highlight w:val="none"/>
                <w:lang w:bidi="ar-SA"/>
              </w:rPr>
              <w:t xml:space="preserve">序号</w:t>
            </w:r>
            <w:r/>
          </w:p>
        </w:tc>
        <w:tc>
          <w:tcPr>
            <w:tcW w:w="1772" w:type="dxa"/>
            <w:vAlign w:val="center"/>
            <w:textDirection w:val="lrTb"/>
            <w:noWrap/>
          </w:tcPr>
          <w:p>
            <w:pPr>
              <w:jc w:val="center"/>
              <w:spacing w:line="440" w:lineRule="exact"/>
              <w:rPr>
                <w:rFonts w:hint="eastAsia" w:ascii="宋体" w:cs="宋体"/>
                <w:b/>
                <w:color w:val="auto"/>
                <w:sz w:val="24"/>
                <w:highlight w:val="none"/>
                <w:lang w:bidi="ar-SA"/>
              </w:rPr>
            </w:pPr>
            <w:r>
              <w:rPr>
                <w:rFonts w:hint="eastAsia" w:ascii="宋体" w:cs="宋体"/>
                <w:b/>
                <w:color w:val="auto"/>
                <w:sz w:val="24"/>
                <w:highlight w:val="none"/>
                <w:lang w:bidi="ar-SA"/>
              </w:rPr>
              <w:t xml:space="preserve">内容</w:t>
            </w:r>
            <w:r/>
          </w:p>
        </w:tc>
        <w:tc>
          <w:tcPr>
            <w:tcW w:w="6579" w:type="dxa"/>
            <w:vAlign w:val="center"/>
            <w:textDirection w:val="lrTb"/>
            <w:noWrap/>
          </w:tcPr>
          <w:p>
            <w:pPr>
              <w:jc w:val="center"/>
              <w:spacing w:line="440" w:lineRule="exact"/>
              <w:rPr>
                <w:rFonts w:hint="eastAsia" w:ascii="宋体" w:cs="宋体"/>
                <w:b/>
                <w:color w:val="auto"/>
                <w:sz w:val="24"/>
                <w:highlight w:val="none"/>
                <w:lang w:bidi="ar-SA"/>
              </w:rPr>
            </w:pPr>
            <w:r>
              <w:rPr>
                <w:rFonts w:hint="eastAsia" w:ascii="宋体" w:cs="宋体"/>
                <w:b/>
                <w:color w:val="auto"/>
                <w:sz w:val="24"/>
                <w:highlight w:val="none"/>
                <w:lang w:bidi="ar-SA"/>
              </w:rPr>
              <w:t xml:space="preserve">说明及要求</w:t>
            </w:r>
            <w:r/>
          </w:p>
        </w:tc>
      </w:tr>
      <w:tr>
        <w:trPr/>
        <w:tc>
          <w:tcPr>
            <w:tcW w:w="858" w:type="dxa"/>
            <w:vAlign w:val="center"/>
            <w:textDirection w:val="lrTb"/>
            <w:noWrap/>
          </w:tcPr>
          <w:p>
            <w:pPr>
              <w:jc w:val="center"/>
              <w:spacing w:line="440" w:lineRule="exact"/>
              <w:rPr>
                <w:rFonts w:hint="eastAsia" w:ascii="宋体" w:cs="宋体"/>
                <w:color w:val="auto"/>
                <w:sz w:val="24"/>
                <w:highlight w:val="none"/>
                <w:lang w:bidi="ar-SA"/>
              </w:rPr>
            </w:pPr>
            <w:r>
              <w:rPr>
                <w:rFonts w:hint="eastAsia" w:ascii="宋体" w:cs="宋体"/>
                <w:color w:val="auto"/>
                <w:sz w:val="24"/>
                <w:highlight w:val="none"/>
                <w:lang w:bidi="ar-SA"/>
              </w:rPr>
              <w:t xml:space="preserve">1</w:t>
            </w:r>
            <w:r/>
          </w:p>
        </w:tc>
        <w:tc>
          <w:tcPr>
            <w:tcW w:w="1772" w:type="dxa"/>
            <w:vAlign w:val="center"/>
            <w:textDirection w:val="lrTb"/>
            <w:noWrap/>
          </w:tcPr>
          <w:p>
            <w:pPr>
              <w:jc w:val="center"/>
              <w:spacing w:line="440" w:lineRule="exact"/>
              <w:rPr>
                <w:rFonts w:hint="eastAsia" w:ascii="宋体" w:cs="宋体"/>
                <w:color w:val="auto"/>
                <w:sz w:val="24"/>
                <w:highlight w:val="none"/>
                <w:lang w:bidi="ar-SA"/>
              </w:rPr>
            </w:pPr>
            <w:r>
              <w:rPr>
                <w:rFonts w:hint="eastAsia" w:ascii="宋体" w:cs="宋体"/>
                <w:color w:val="auto"/>
                <w:sz w:val="24"/>
                <w:highlight w:val="none"/>
                <w:lang w:bidi="ar-SA"/>
              </w:rPr>
              <w:t xml:space="preserve">项目属性</w:t>
            </w:r>
            <w:r/>
          </w:p>
        </w:tc>
        <w:tc>
          <w:tcPr>
            <w:tcW w:w="6579" w:type="dxa"/>
            <w:vAlign w:val="center"/>
            <w:textDirection w:val="lrTb"/>
            <w:noWrap/>
          </w:tcPr>
          <w:p>
            <w:pPr>
              <w:jc w:val="left"/>
              <w:spacing w:line="440" w:lineRule="exact"/>
              <w:rPr>
                <w:rFonts w:hint="eastAsia" w:ascii="宋体" w:cs="宋体"/>
                <w:color w:val="auto"/>
                <w:sz w:val="24"/>
                <w:highlight w:val="none"/>
                <w:lang w:bidi="ar-SA"/>
              </w:rPr>
            </w:pPr>
            <w:r>
              <w:rPr>
                <w:rFonts w:hint="eastAsia" w:ascii="宋体" w:cs="宋体"/>
                <w:color w:val="auto"/>
                <w:sz w:val="24"/>
                <w:highlight w:val="none"/>
                <w:lang w:bidi="ar-SA"/>
              </w:rPr>
              <w:t xml:space="preserve">本项目属性按以下第</w:t>
            </w:r>
            <w:r>
              <w:rPr>
                <w:rFonts w:hint="eastAsia" w:ascii="宋体" w:cs="宋体"/>
                <w:color w:val="auto"/>
                <w:sz w:val="24"/>
                <w:highlight w:val="none"/>
                <w:u w:val="single"/>
                <w:lang w:val="en-US" w:eastAsia="zh-CN" w:bidi="ar-SA"/>
              </w:rPr>
              <w:t xml:space="preserve">1</w:t>
            </w:r>
            <w:r>
              <w:rPr>
                <w:rFonts w:hint="eastAsia" w:ascii="宋体" w:cs="宋体"/>
                <w:color w:val="auto"/>
                <w:sz w:val="24"/>
                <w:highlight w:val="none"/>
                <w:lang w:bidi="ar-SA"/>
              </w:rPr>
              <w:t xml:space="preserve">种确定：</w:t>
            </w:r>
            <w:r/>
          </w:p>
          <w:p>
            <w:pPr>
              <w:jc w:val="left"/>
              <w:spacing w:line="440" w:lineRule="exact"/>
              <w:rPr>
                <w:rFonts w:hint="eastAsia" w:ascii="宋体" w:cs="宋体"/>
                <w:color w:val="auto"/>
                <w:sz w:val="24"/>
                <w:highlight w:val="none"/>
                <w:lang w:bidi="ar-SA"/>
              </w:rPr>
            </w:pPr>
            <w:r>
              <w:rPr>
                <w:rFonts w:hint="eastAsia" w:ascii="宋体" w:cs="宋体"/>
                <w:color w:val="auto"/>
                <w:sz w:val="24"/>
                <w:highlight w:val="none"/>
                <w:lang w:bidi="ar-SA"/>
              </w:rPr>
              <w:t xml:space="preserve">1.货物采购；2.服务采购；3.工程采购。</w:t>
            </w:r>
            <w:r/>
          </w:p>
        </w:tc>
      </w:tr>
      <w:tr>
        <w:trPr>
          <w:trHeight w:val="680"/>
        </w:trPr>
        <w:tc>
          <w:tcPr>
            <w:tcW w:w="858" w:type="dxa"/>
            <w:vAlign w:val="center"/>
            <w:textDirection w:val="lrTb"/>
            <w:noWrap/>
          </w:tcPr>
          <w:p>
            <w:pPr>
              <w:jc w:val="center"/>
              <w:spacing w:line="440" w:lineRule="exact"/>
              <w:rPr>
                <w:rFonts w:hint="eastAsia" w:ascii="宋体" w:cs="宋体"/>
                <w:color w:val="auto"/>
                <w:sz w:val="24"/>
                <w:highlight w:val="none"/>
                <w:lang w:bidi="ar-SA"/>
              </w:rPr>
            </w:pPr>
            <w:r>
              <w:rPr>
                <w:rFonts w:hint="eastAsia" w:ascii="宋体" w:cs="宋体"/>
                <w:color w:val="auto"/>
                <w:sz w:val="24"/>
                <w:highlight w:val="none"/>
                <w:lang w:bidi="ar-SA"/>
              </w:rPr>
              <w:t xml:space="preserve">2</w:t>
            </w:r>
            <w:r/>
          </w:p>
        </w:tc>
        <w:tc>
          <w:tcPr>
            <w:tcW w:w="1772" w:type="dxa"/>
            <w:vAlign w:val="center"/>
            <w:textDirection w:val="lrTb"/>
            <w:noWrap/>
          </w:tcPr>
          <w:p>
            <w:pPr>
              <w:jc w:val="center"/>
              <w:spacing w:line="440" w:lineRule="exact"/>
              <w:rPr>
                <w:rFonts w:hint="eastAsia" w:ascii="宋体" w:cs="宋体"/>
                <w:color w:val="auto"/>
                <w:sz w:val="24"/>
                <w:highlight w:val="none"/>
                <w:lang w:bidi="ar-SA"/>
              </w:rPr>
            </w:pPr>
            <w:r>
              <w:rPr>
                <w:rFonts w:hint="eastAsia" w:ascii="宋体" w:cs="宋体"/>
                <w:color w:val="auto"/>
                <w:sz w:val="24"/>
                <w:highlight w:val="none"/>
                <w:lang w:bidi="ar-SA"/>
              </w:rPr>
              <w:t xml:space="preserve">投标有效期</w:t>
            </w:r>
            <w:r/>
          </w:p>
        </w:tc>
        <w:tc>
          <w:tcPr>
            <w:tcW w:w="6579" w:type="dxa"/>
            <w:vAlign w:val="center"/>
            <w:textDirection w:val="lrTb"/>
            <w:noWrap/>
          </w:tcPr>
          <w:p>
            <w:pPr>
              <w:jc w:val="left"/>
              <w:spacing w:line="440" w:lineRule="exact"/>
              <w:rPr>
                <w:rFonts w:hint="eastAsia" w:ascii="宋体" w:cs="宋体"/>
                <w:color w:val="auto"/>
                <w:sz w:val="24"/>
                <w:highlight w:val="none"/>
                <w:lang w:bidi="ar-SA"/>
              </w:rPr>
            </w:pPr>
            <w:r/>
            <w:bookmarkStart w:id="67" w:name="EBd40b5fb42f2944a3b45e579ce3941f02"/>
            <w:r/>
            <w:bookmarkEnd w:id="67"/>
            <w:r>
              <w:rPr>
                <w:rFonts w:hint="eastAsia" w:ascii="宋体" w:cs="宋体"/>
                <w:color w:val="auto"/>
                <w:sz w:val="24"/>
                <w:highlight w:val="none"/>
                <w:lang w:bidi="ar-SA"/>
              </w:rPr>
              <w:t xml:space="preserve">60日（从提交投标文件截止之日起算）</w:t>
            </w:r>
            <w:r/>
          </w:p>
        </w:tc>
      </w:tr>
      <w:tr>
        <w:trPr>
          <w:trHeight w:val="680"/>
        </w:trPr>
        <w:tc>
          <w:tcPr>
            <w:tcW w:w="858" w:type="dxa"/>
            <w:vAlign w:val="center"/>
            <w:textDirection w:val="lrTb"/>
            <w:noWrap/>
          </w:tcPr>
          <w:p>
            <w:pPr>
              <w:jc w:val="center"/>
              <w:spacing w:line="440" w:lineRule="exact"/>
              <w:rPr>
                <w:rFonts w:hint="eastAsia" w:ascii="宋体" w:cs="宋体"/>
                <w:color w:val="auto"/>
                <w:sz w:val="24"/>
                <w:highlight w:val="none"/>
                <w:lang w:bidi="ar-SA"/>
              </w:rPr>
            </w:pPr>
            <w:r>
              <w:rPr>
                <w:rFonts w:hint="eastAsia" w:ascii="宋体" w:cs="宋体"/>
                <w:color w:val="auto"/>
                <w:sz w:val="24"/>
                <w:highlight w:val="none"/>
                <w:lang w:bidi="ar-SA"/>
              </w:rPr>
              <w:t xml:space="preserve">3</w:t>
            </w:r>
            <w:r/>
          </w:p>
        </w:tc>
        <w:tc>
          <w:tcPr>
            <w:tcW w:w="1772" w:type="dxa"/>
            <w:vAlign w:val="center"/>
            <w:textDirection w:val="lrTb"/>
            <w:noWrap/>
          </w:tcPr>
          <w:p>
            <w:pPr>
              <w:jc w:val="center"/>
              <w:spacing w:line="440" w:lineRule="exact"/>
              <w:rPr>
                <w:rFonts w:hint="eastAsia" w:ascii="宋体" w:cs="宋体"/>
                <w:color w:val="auto"/>
                <w:sz w:val="24"/>
                <w:highlight w:val="none"/>
                <w:lang w:bidi="ar-SA"/>
              </w:rPr>
            </w:pPr>
            <w:r>
              <w:rPr>
                <w:rFonts w:hint="eastAsia" w:ascii="宋体" w:cs="宋体"/>
                <w:color w:val="auto"/>
                <w:sz w:val="24"/>
                <w:highlight w:val="none"/>
                <w:lang w:bidi="ar-SA"/>
              </w:rPr>
              <w:t xml:space="preserve">投标文件份数</w:t>
            </w:r>
            <w:r/>
          </w:p>
        </w:tc>
        <w:tc>
          <w:tcPr>
            <w:tcW w:w="6579" w:type="dxa"/>
            <w:vAlign w:val="center"/>
            <w:textDirection w:val="lrTb"/>
            <w:noWrap/>
          </w:tcPr>
          <w:p>
            <w:pPr>
              <w:jc w:val="left"/>
              <w:spacing w:line="440" w:lineRule="exact"/>
              <w:rPr>
                <w:rFonts w:hint="eastAsia" w:ascii="宋体" w:cs="宋体"/>
                <w:color w:val="auto"/>
                <w:sz w:val="24"/>
                <w:highlight w:val="none"/>
                <w:lang w:bidi="ar-SA"/>
              </w:rPr>
            </w:pPr>
            <w:r>
              <w:rPr>
                <w:rFonts w:hint="eastAsia" w:ascii="宋体" w:cs="宋体"/>
                <w:color w:val="auto"/>
                <w:sz w:val="24"/>
                <w:highlight w:val="none"/>
                <w:lang w:bidi="ar-SA"/>
              </w:rPr>
              <w:t xml:space="preserve">提交加密电子投标文件</w:t>
            </w:r>
            <w:r>
              <w:rPr>
                <w:rFonts w:hint="eastAsia" w:ascii="宋体" w:cs="宋体"/>
                <w:color w:val="auto"/>
                <w:sz w:val="24"/>
                <w:highlight w:val="none"/>
                <w:u w:val="single"/>
                <w:lang w:bidi="ar-SA"/>
              </w:rPr>
              <w:t xml:space="preserve">1</w:t>
            </w:r>
            <w:r>
              <w:rPr>
                <w:rFonts w:hint="eastAsia" w:ascii="宋体" w:cs="宋体"/>
                <w:color w:val="auto"/>
                <w:sz w:val="24"/>
                <w:highlight w:val="none"/>
                <w:lang w:bidi="ar-SA"/>
              </w:rPr>
              <w:t xml:space="preserve">份。</w:t>
            </w:r>
            <w:r/>
          </w:p>
        </w:tc>
      </w:tr>
      <w:tr>
        <w:trPr/>
        <w:tc>
          <w:tcPr>
            <w:tcW w:w="858" w:type="dxa"/>
            <w:vAlign w:val="center"/>
            <w:textDirection w:val="lrTb"/>
            <w:noWrap/>
          </w:tcPr>
          <w:p>
            <w:pPr>
              <w:jc w:val="center"/>
              <w:spacing w:line="440" w:lineRule="exact"/>
              <w:rPr>
                <w:rFonts w:hint="eastAsia" w:ascii="宋体" w:cs="宋体"/>
                <w:color w:val="auto"/>
                <w:sz w:val="24"/>
                <w:highlight w:val="none"/>
                <w:lang w:bidi="ar-SA"/>
              </w:rPr>
            </w:pPr>
            <w:r>
              <w:rPr>
                <w:rFonts w:hint="eastAsia" w:ascii="宋体" w:cs="宋体"/>
                <w:color w:val="auto"/>
                <w:sz w:val="24"/>
                <w:highlight w:val="none"/>
                <w:lang w:bidi="ar-SA"/>
              </w:rPr>
              <w:t xml:space="preserve">4</w:t>
            </w:r>
            <w:r/>
          </w:p>
        </w:tc>
        <w:tc>
          <w:tcPr>
            <w:tcW w:w="1772" w:type="dxa"/>
            <w:vAlign w:val="center"/>
            <w:textDirection w:val="lrTb"/>
            <w:noWrap/>
          </w:tcPr>
          <w:p>
            <w:pPr>
              <w:jc w:val="center"/>
              <w:spacing w:line="440" w:lineRule="exact"/>
              <w:rPr>
                <w:rFonts w:hint="eastAsia" w:ascii="宋体" w:cs="宋体"/>
                <w:color w:val="auto"/>
                <w:sz w:val="24"/>
                <w:highlight w:val="none"/>
                <w:lang w:bidi="ar-SA"/>
              </w:rPr>
            </w:pPr>
            <w:r>
              <w:rPr>
                <w:rFonts w:hint="eastAsia" w:ascii="宋体" w:cs="宋体"/>
                <w:color w:val="auto"/>
                <w:sz w:val="24"/>
                <w:highlight w:val="none"/>
                <w:lang w:bidi="ar-SA"/>
              </w:rPr>
              <w:t xml:space="preserve">开标</w:t>
            </w:r>
            <w:r/>
          </w:p>
        </w:tc>
        <w:tc>
          <w:tcPr>
            <w:tcW w:w="6579" w:type="dxa"/>
            <w:vAlign w:val="center"/>
            <w:textDirection w:val="lrTb"/>
            <w:noWrap/>
          </w:tcPr>
          <w:p>
            <w:pPr>
              <w:jc w:val="left"/>
              <w:spacing w:line="440" w:lineRule="exact"/>
              <w:rPr>
                <w:rFonts w:hint="eastAsia" w:ascii="宋体" w:cs="宋体"/>
                <w:color w:val="auto"/>
                <w:sz w:val="24"/>
                <w:highlight w:val="none"/>
                <w:lang w:bidi="ar-SA"/>
              </w:rPr>
            </w:pPr>
            <w:r>
              <w:rPr>
                <w:rFonts w:hint="eastAsia" w:ascii="宋体" w:cs="宋体"/>
                <w:color w:val="auto"/>
                <w:sz w:val="24"/>
                <w:highlight w:val="none"/>
                <w:lang w:bidi="ar-SA"/>
              </w:rPr>
              <w:t xml:space="preserve">“苏采云”政府采购交易系统网上开标大厅进行不见面开标。</w:t>
            </w:r>
            <w:r/>
          </w:p>
        </w:tc>
      </w:tr>
      <w:tr>
        <w:trPr>
          <w:trHeight w:val="90"/>
        </w:trPr>
        <w:tc>
          <w:tcPr>
            <w:tcW w:w="858" w:type="dxa"/>
            <w:vAlign w:val="center"/>
            <w:textDirection w:val="lrTb"/>
            <w:noWrap/>
          </w:tcPr>
          <w:p>
            <w:pPr>
              <w:jc w:val="center"/>
              <w:spacing w:line="440" w:lineRule="exact"/>
              <w:rPr>
                <w:rFonts w:hint="eastAsia" w:ascii="宋体" w:cs="宋体"/>
                <w:color w:val="auto"/>
                <w:sz w:val="24"/>
                <w:highlight w:val="none"/>
                <w:lang w:bidi="ar-SA"/>
              </w:rPr>
            </w:pPr>
            <w:r>
              <w:rPr>
                <w:rFonts w:hint="eastAsia" w:ascii="宋体" w:cs="宋体"/>
                <w:color w:val="auto"/>
                <w:sz w:val="24"/>
                <w:highlight w:val="none"/>
                <w:lang w:bidi="ar-SA"/>
              </w:rPr>
              <w:t xml:space="preserve">5</w:t>
            </w:r>
            <w:r/>
          </w:p>
        </w:tc>
        <w:tc>
          <w:tcPr>
            <w:tcW w:w="1772" w:type="dxa"/>
            <w:vAlign w:val="center"/>
            <w:textDirection w:val="lrTb"/>
            <w:noWrap/>
          </w:tcPr>
          <w:p>
            <w:pPr>
              <w:jc w:val="center"/>
              <w:spacing w:line="440" w:lineRule="exact"/>
              <w:rPr>
                <w:rFonts w:hint="eastAsia" w:ascii="宋体" w:cs="宋体"/>
                <w:color w:val="auto"/>
                <w:sz w:val="24"/>
                <w:highlight w:val="none"/>
                <w:lang w:bidi="ar-SA"/>
              </w:rPr>
            </w:pPr>
            <w:r>
              <w:rPr>
                <w:rFonts w:hint="eastAsia" w:ascii="宋体" w:cs="宋体"/>
                <w:color w:val="auto"/>
                <w:sz w:val="24"/>
                <w:highlight w:val="none"/>
                <w:lang w:bidi="ar-SA"/>
              </w:rPr>
              <w:t xml:space="preserve">进口产品</w:t>
            </w:r>
            <w:r/>
          </w:p>
        </w:tc>
        <w:tc>
          <w:tcPr>
            <w:tcW w:w="6579" w:type="dxa"/>
            <w:vAlign w:val="center"/>
            <w:textDirection w:val="lrTb"/>
            <w:noWrap/>
          </w:tcPr>
          <w:p>
            <w:pPr>
              <w:jc w:val="left"/>
              <w:spacing w:line="440" w:lineRule="exact"/>
              <w:rPr>
                <w:rFonts w:hint="eastAsia" w:ascii="宋体" w:cs="宋体"/>
                <w:color w:val="auto"/>
                <w:sz w:val="24"/>
                <w:highlight w:val="none"/>
                <w:lang w:bidi="ar-SA"/>
              </w:rPr>
            </w:pPr>
            <w:r>
              <w:rPr>
                <w:rFonts w:hint="eastAsia" w:ascii="宋体" w:cs="宋体"/>
                <w:color w:val="auto"/>
                <w:sz w:val="24"/>
                <w:highlight w:val="none"/>
                <w:lang w:bidi="ar-SA"/>
              </w:rPr>
              <w:t xml:space="preserve">按以下第</w:t>
            </w:r>
            <w:r>
              <w:rPr>
                <w:rFonts w:hint="eastAsia" w:ascii="宋体" w:cs="宋体"/>
                <w:color w:val="auto"/>
                <w:sz w:val="24"/>
                <w:highlight w:val="none"/>
                <w:u w:val="single"/>
                <w:lang w:bidi="ar-SA"/>
              </w:rPr>
              <w:t xml:space="preserve">2</w:t>
            </w:r>
            <w:r>
              <w:rPr>
                <w:rFonts w:hint="eastAsia" w:ascii="宋体" w:cs="宋体"/>
                <w:color w:val="auto"/>
                <w:sz w:val="24"/>
                <w:highlight w:val="none"/>
                <w:lang w:bidi="ar-SA"/>
              </w:rPr>
              <w:t xml:space="preserve">种方式确定：</w:t>
            </w:r>
            <w:r/>
          </w:p>
          <w:p>
            <w:pPr>
              <w:jc w:val="left"/>
              <w:spacing w:line="440" w:lineRule="exact"/>
              <w:widowControl/>
              <w:rPr>
                <w:rFonts w:hint="eastAsia" w:ascii="宋体" w:cs="宋体"/>
                <w:color w:val="auto"/>
                <w:sz w:val="24"/>
                <w:highlight w:val="none"/>
                <w:lang w:bidi="ar-SA"/>
              </w:rPr>
            </w:pPr>
            <w:r>
              <w:rPr>
                <w:rFonts w:hint="eastAsia" w:ascii="宋体" w:cs="宋体"/>
                <w:color w:val="auto"/>
                <w:sz w:val="24"/>
                <w:highlight w:val="none"/>
                <w:lang w:bidi="ar-SA"/>
              </w:rPr>
              <w:t xml:space="preserve">1.接受进口产品。应当符合《政府采购进口产品管理办法》（财库〔2007〕119号）、《关于政府采购进口产品管理有关问题的通知》（财办库〔2008〕248号）等相关规定；</w:t>
            </w:r>
            <w:r/>
          </w:p>
          <w:p>
            <w:pPr>
              <w:jc w:val="left"/>
              <w:spacing w:line="440" w:lineRule="exact"/>
              <w:rPr>
                <w:rFonts w:hint="eastAsia" w:ascii="宋体" w:cs="宋体"/>
                <w:color w:val="auto"/>
                <w:sz w:val="24"/>
                <w:highlight w:val="none"/>
                <w:lang w:bidi="ar-SA"/>
              </w:rPr>
            </w:pPr>
            <w:r>
              <w:rPr>
                <w:rFonts w:hint="eastAsia" w:ascii="宋体" w:cs="宋体"/>
                <w:color w:val="auto"/>
                <w:sz w:val="24"/>
                <w:highlight w:val="none"/>
                <w:lang w:bidi="ar-SA"/>
              </w:rPr>
              <w:t xml:space="preserve">2.不接受进口产品。</w:t>
            </w:r>
            <w:r/>
          </w:p>
        </w:tc>
      </w:tr>
      <w:tr>
        <w:trPr/>
        <w:tc>
          <w:tcPr>
            <w:tcW w:w="858" w:type="dxa"/>
            <w:vAlign w:val="center"/>
            <w:textDirection w:val="lrTb"/>
            <w:noWrap/>
          </w:tcPr>
          <w:p>
            <w:pPr>
              <w:jc w:val="center"/>
              <w:spacing w:line="440" w:lineRule="exact"/>
              <w:rPr>
                <w:rFonts w:hint="eastAsia" w:ascii="宋体" w:cs="宋体"/>
                <w:color w:val="auto"/>
                <w:sz w:val="24"/>
                <w:highlight w:val="none"/>
                <w:lang w:bidi="ar-SA"/>
              </w:rPr>
            </w:pPr>
            <w:r>
              <w:rPr>
                <w:rFonts w:hint="eastAsia" w:ascii="宋体" w:cs="宋体"/>
                <w:color w:val="auto"/>
                <w:sz w:val="24"/>
                <w:highlight w:val="none"/>
                <w:lang w:bidi="ar-SA"/>
              </w:rPr>
              <w:t xml:space="preserve">6</w:t>
            </w:r>
            <w:r/>
          </w:p>
        </w:tc>
        <w:tc>
          <w:tcPr>
            <w:tcW w:w="1772" w:type="dxa"/>
            <w:vAlign w:val="center"/>
            <w:textDirection w:val="lrTb"/>
            <w:noWrap/>
          </w:tcPr>
          <w:p>
            <w:pPr>
              <w:jc w:val="center"/>
              <w:spacing w:line="440" w:lineRule="exact"/>
              <w:rPr>
                <w:rFonts w:hint="eastAsia" w:ascii="宋体" w:cs="宋体"/>
                <w:color w:val="auto"/>
                <w:sz w:val="24"/>
                <w:highlight w:val="none"/>
                <w:lang w:bidi="ar-SA"/>
              </w:rPr>
            </w:pPr>
            <w:r>
              <w:rPr>
                <w:rFonts w:hint="eastAsia" w:ascii="宋体" w:cs="宋体"/>
                <w:color w:val="auto"/>
                <w:sz w:val="24"/>
                <w:highlight w:val="none"/>
                <w:lang w:bidi="ar-SA"/>
              </w:rPr>
              <w:t xml:space="preserve">评标办法</w:t>
            </w:r>
            <w:r/>
          </w:p>
        </w:tc>
        <w:tc>
          <w:tcPr>
            <w:tcW w:w="6579" w:type="dxa"/>
            <w:vAlign w:val="center"/>
            <w:textDirection w:val="lrTb"/>
            <w:noWrap/>
          </w:tcPr>
          <w:p>
            <w:pPr>
              <w:jc w:val="left"/>
              <w:spacing w:line="440" w:lineRule="exact"/>
              <w:rPr>
                <w:rFonts w:hint="eastAsia" w:ascii="宋体" w:cs="宋体"/>
                <w:color w:val="auto"/>
                <w:sz w:val="24"/>
                <w:highlight w:val="none"/>
                <w:lang w:bidi="ar-SA"/>
              </w:rPr>
            </w:pPr>
            <w:r>
              <w:rPr>
                <w:rFonts w:hint="eastAsia" w:ascii="宋体" w:cs="宋体"/>
                <w:color w:val="auto"/>
                <w:sz w:val="24"/>
                <w:highlight w:val="none"/>
                <w:lang w:bidi="ar-SA"/>
              </w:rPr>
              <w:t xml:space="preserve">具体评标办法详见招标文件第</w:t>
            </w:r>
            <w:r>
              <w:rPr>
                <w:rFonts w:hint="eastAsia" w:ascii="宋体" w:cs="宋体"/>
                <w:color w:val="auto"/>
                <w:sz w:val="24"/>
                <w:highlight w:val="none"/>
                <w:lang w:val="en-US" w:eastAsia="zh-CN" w:bidi="ar-SA"/>
              </w:rPr>
              <w:t xml:space="preserve">三部分</w:t>
            </w:r>
            <w:r>
              <w:rPr>
                <w:rFonts w:hint="eastAsia" w:ascii="宋体" w:cs="宋体"/>
                <w:color w:val="auto"/>
                <w:sz w:val="24"/>
                <w:highlight w:val="none"/>
                <w:lang w:bidi="ar-SA"/>
              </w:rPr>
              <w:t xml:space="preserve">。</w:t>
            </w:r>
            <w:r/>
          </w:p>
          <w:p>
            <w:pPr>
              <w:jc w:val="left"/>
              <w:spacing w:line="440" w:lineRule="exact"/>
              <w:rPr>
                <w:rFonts w:hint="eastAsia" w:ascii="宋体" w:cs="宋体"/>
                <w:color w:val="auto"/>
                <w:sz w:val="24"/>
                <w:highlight w:val="none"/>
                <w:lang w:bidi="ar-SA"/>
              </w:rPr>
            </w:pPr>
            <w:r>
              <w:rPr>
                <w:rFonts w:hint="eastAsia" w:ascii="宋体" w:cs="宋体"/>
                <w:color w:val="auto"/>
                <w:sz w:val="24"/>
                <w:highlight w:val="none"/>
                <w:lang w:bidi="ar-SA"/>
              </w:rPr>
              <w:t xml:space="preserve">评标委员会依据招标文件规定的评标办法和标准推荐</w:t>
            </w:r>
            <w:r>
              <w:rPr>
                <w:rFonts w:hint="eastAsia" w:ascii="宋体" w:cs="宋体"/>
                <w:color w:val="auto"/>
                <w:sz w:val="24"/>
                <w:highlight w:val="none"/>
                <w:u w:val="single"/>
                <w:lang w:bidi="ar-SA"/>
              </w:rPr>
              <w:t xml:space="preserve">3</w:t>
            </w:r>
            <w:r>
              <w:rPr>
                <w:rFonts w:hint="eastAsia" w:ascii="宋体" w:cs="宋体"/>
                <w:color w:val="auto"/>
                <w:sz w:val="24"/>
                <w:highlight w:val="none"/>
                <w:lang w:bidi="ar-SA"/>
              </w:rPr>
              <w:t xml:space="preserve">名中标候选人。</w:t>
            </w:r>
            <w:r/>
          </w:p>
        </w:tc>
      </w:tr>
      <w:tr>
        <w:trPr/>
        <w:tc>
          <w:tcPr>
            <w:tcW w:w="858" w:type="dxa"/>
            <w:vAlign w:val="center"/>
            <w:textDirection w:val="lrTb"/>
            <w:noWrap/>
          </w:tcPr>
          <w:p>
            <w:pPr>
              <w:jc w:val="center"/>
              <w:spacing w:line="440" w:lineRule="exact"/>
              <w:rPr>
                <w:rFonts w:hint="eastAsia" w:ascii="宋体" w:cs="宋体"/>
                <w:color w:val="auto"/>
                <w:sz w:val="24"/>
                <w:highlight w:val="none"/>
                <w:lang w:bidi="ar-SA"/>
              </w:rPr>
            </w:pPr>
            <w:r>
              <w:rPr>
                <w:rFonts w:hint="eastAsia" w:ascii="宋体" w:cs="宋体"/>
                <w:color w:val="auto"/>
                <w:sz w:val="24"/>
                <w:highlight w:val="none"/>
                <w:lang w:bidi="ar-SA"/>
              </w:rPr>
              <w:t xml:space="preserve">7</w:t>
            </w:r>
            <w:r/>
          </w:p>
        </w:tc>
        <w:tc>
          <w:tcPr>
            <w:tcW w:w="1772" w:type="dxa"/>
            <w:vAlign w:val="center"/>
            <w:textDirection w:val="lrTb"/>
            <w:noWrap/>
          </w:tcPr>
          <w:p>
            <w:pPr>
              <w:jc w:val="center"/>
              <w:spacing w:line="440" w:lineRule="exact"/>
              <w:rPr>
                <w:rFonts w:hint="eastAsia" w:ascii="宋体" w:cs="宋体"/>
                <w:color w:val="auto"/>
                <w:sz w:val="24"/>
                <w:highlight w:val="none"/>
                <w:lang w:bidi="ar-SA"/>
              </w:rPr>
            </w:pPr>
            <w:r>
              <w:rPr>
                <w:rFonts w:hint="eastAsia" w:ascii="宋体" w:cs="宋体"/>
                <w:color w:val="auto"/>
                <w:sz w:val="24"/>
                <w:highlight w:val="none"/>
                <w:lang w:bidi="ar-SA"/>
              </w:rPr>
              <w:t xml:space="preserve">确定中标人</w:t>
            </w:r>
            <w:r/>
          </w:p>
        </w:tc>
        <w:tc>
          <w:tcPr>
            <w:tcW w:w="6579" w:type="dxa"/>
            <w:vAlign w:val="center"/>
            <w:textDirection w:val="lrTb"/>
            <w:noWrap/>
          </w:tcPr>
          <w:p>
            <w:pPr>
              <w:jc w:val="left"/>
              <w:spacing w:line="440" w:lineRule="exact"/>
              <w:rPr>
                <w:rFonts w:hint="eastAsia" w:ascii="宋体" w:cs="宋体"/>
                <w:color w:val="auto"/>
                <w:sz w:val="24"/>
                <w:highlight w:val="none"/>
                <w:lang w:bidi="ar-SA"/>
              </w:rPr>
            </w:pPr>
            <w:r>
              <w:rPr>
                <w:rFonts w:hint="eastAsia" w:ascii="宋体" w:cs="宋体"/>
                <w:color w:val="auto"/>
                <w:sz w:val="24"/>
                <w:highlight w:val="none"/>
                <w:lang w:bidi="ar-SA"/>
              </w:rPr>
              <w:t xml:space="preserve">按以下第</w:t>
            </w:r>
            <w:r>
              <w:rPr>
                <w:rFonts w:hint="eastAsia" w:ascii="宋体" w:cs="宋体"/>
                <w:color w:val="auto"/>
                <w:sz w:val="24"/>
                <w:highlight w:val="none"/>
                <w:u w:val="single"/>
                <w:lang w:bidi="ar-SA"/>
              </w:rPr>
              <w:t xml:space="preserve">1</w:t>
            </w:r>
            <w:r>
              <w:rPr>
                <w:rFonts w:hint="eastAsia" w:ascii="宋体" w:cs="宋体"/>
                <w:color w:val="auto"/>
                <w:sz w:val="24"/>
                <w:highlight w:val="none"/>
                <w:lang w:bidi="ar-SA"/>
              </w:rPr>
              <w:t xml:space="preserve">种方式确定中标人：</w:t>
            </w:r>
            <w:r/>
          </w:p>
          <w:p>
            <w:pPr>
              <w:jc w:val="left"/>
              <w:spacing w:line="440" w:lineRule="exact"/>
              <w:rPr>
                <w:rFonts w:hint="eastAsia" w:ascii="宋体" w:cs="宋体"/>
                <w:color w:val="auto"/>
                <w:sz w:val="24"/>
                <w:highlight w:val="none"/>
                <w:lang w:bidi="ar-SA"/>
              </w:rPr>
            </w:pPr>
            <w:r>
              <w:rPr>
                <w:rFonts w:hint="eastAsia" w:ascii="宋体" w:cs="宋体"/>
                <w:color w:val="auto"/>
                <w:sz w:val="24"/>
                <w:highlight w:val="none"/>
                <w:lang w:bidi="ar-SA"/>
              </w:rPr>
              <w:t xml:space="preserve">1.采购人按规定在评标委员会推荐的中标候选人中确定中标人；</w:t>
            </w:r>
            <w:r/>
          </w:p>
          <w:p>
            <w:pPr>
              <w:jc w:val="left"/>
              <w:spacing w:line="440" w:lineRule="exact"/>
              <w:rPr>
                <w:rFonts w:hint="eastAsia" w:ascii="宋体" w:cs="宋体"/>
                <w:color w:val="auto"/>
                <w:sz w:val="24"/>
                <w:highlight w:val="none"/>
                <w:lang w:bidi="ar-SA"/>
              </w:rPr>
            </w:pPr>
            <w:r>
              <w:rPr>
                <w:rFonts w:hint="eastAsia" w:ascii="宋体" w:cs="宋体"/>
                <w:color w:val="auto"/>
                <w:sz w:val="24"/>
                <w:highlight w:val="none"/>
                <w:lang w:bidi="ar-SA"/>
              </w:rPr>
              <w:t xml:space="preserve">2.采购人授权评标委员会直接确定中标人。</w:t>
            </w:r>
            <w:r/>
          </w:p>
        </w:tc>
      </w:tr>
      <w:tr>
        <w:trPr/>
        <w:tc>
          <w:tcPr>
            <w:tcW w:w="858" w:type="dxa"/>
            <w:vAlign w:val="center"/>
            <w:textDirection w:val="lrTb"/>
            <w:noWrap/>
          </w:tcPr>
          <w:p>
            <w:pPr>
              <w:jc w:val="center"/>
              <w:spacing w:line="440" w:lineRule="exact"/>
              <w:rPr>
                <w:rFonts w:hint="eastAsia" w:ascii="宋体" w:cs="宋体"/>
                <w:color w:val="auto"/>
                <w:sz w:val="24"/>
                <w:highlight w:val="none"/>
                <w:lang w:bidi="ar-SA"/>
              </w:rPr>
            </w:pPr>
            <w:r>
              <w:rPr>
                <w:rFonts w:hint="eastAsia" w:ascii="宋体" w:cs="宋体"/>
                <w:color w:val="auto"/>
                <w:sz w:val="24"/>
                <w:highlight w:val="none"/>
                <w:lang w:bidi="ar-SA"/>
              </w:rPr>
              <w:t xml:space="preserve">8</w:t>
            </w:r>
            <w:r/>
          </w:p>
        </w:tc>
        <w:tc>
          <w:tcPr>
            <w:tcW w:w="1772" w:type="dxa"/>
            <w:vAlign w:val="center"/>
            <w:textDirection w:val="lrTb"/>
            <w:noWrap/>
          </w:tcPr>
          <w:p>
            <w:pPr>
              <w:jc w:val="center"/>
              <w:spacing w:line="440" w:lineRule="exact"/>
              <w:rPr>
                <w:rFonts w:hint="eastAsia" w:ascii="宋体" w:cs="宋体"/>
                <w:color w:val="auto"/>
                <w:sz w:val="24"/>
                <w:highlight w:val="none"/>
                <w:lang w:bidi="ar-SA"/>
              </w:rPr>
            </w:pPr>
            <w:r>
              <w:rPr>
                <w:rFonts w:hint="eastAsia" w:ascii="宋体" w:cs="宋体"/>
                <w:color w:val="auto"/>
                <w:sz w:val="24"/>
                <w:highlight w:val="none"/>
                <w:lang w:bidi="ar-SA"/>
              </w:rPr>
              <w:t xml:space="preserve">分包要求</w:t>
            </w:r>
            <w:r/>
          </w:p>
        </w:tc>
        <w:tc>
          <w:tcPr>
            <w:tcW w:w="6579" w:type="dxa"/>
            <w:vAlign w:val="center"/>
            <w:textDirection w:val="lrTb"/>
            <w:noWrap/>
          </w:tcPr>
          <w:p>
            <w:pPr>
              <w:jc w:val="left"/>
              <w:spacing w:line="440" w:lineRule="exact"/>
              <w:rPr>
                <w:rFonts w:hint="eastAsia" w:ascii="宋体" w:cs="宋体"/>
                <w:color w:val="auto"/>
                <w:sz w:val="24"/>
                <w:highlight w:val="none"/>
                <w:lang w:bidi="ar-SA"/>
              </w:rPr>
            </w:pPr>
            <w:r>
              <w:rPr>
                <w:rFonts w:hint="eastAsia" w:ascii="宋体" w:cs="宋体"/>
                <w:color w:val="auto"/>
                <w:sz w:val="24"/>
                <w:highlight w:val="none"/>
                <w:lang w:bidi="ar-SA"/>
              </w:rPr>
              <w:t xml:space="preserve">本项目的非主体、非关键性工作是否允许分包按以下第</w:t>
            </w:r>
            <w:r>
              <w:rPr>
                <w:rFonts w:hint="eastAsia" w:ascii="宋体" w:cs="宋体"/>
                <w:color w:val="auto"/>
                <w:sz w:val="24"/>
                <w:highlight w:val="none"/>
                <w:u w:val="single"/>
                <w:lang w:val="en-US" w:eastAsia="zh-CN" w:bidi="ar-SA"/>
              </w:rPr>
              <w:t xml:space="preserve">1</w:t>
            </w:r>
            <w:r>
              <w:rPr>
                <w:rFonts w:hint="eastAsia" w:ascii="宋体" w:cs="宋体"/>
                <w:color w:val="auto"/>
                <w:sz w:val="24"/>
                <w:highlight w:val="none"/>
                <w:lang w:bidi="ar-SA"/>
              </w:rPr>
              <w:t xml:space="preserve">种方式确定：</w:t>
            </w:r>
            <w:r/>
          </w:p>
          <w:p>
            <w:pPr>
              <w:jc w:val="left"/>
              <w:spacing w:line="440" w:lineRule="exact"/>
              <w:rPr>
                <w:rFonts w:hint="default" w:ascii="宋体" w:eastAsia="宋体" w:cs="宋体"/>
                <w:strike w:val="0"/>
                <w:color w:val="auto"/>
                <w:sz w:val="24"/>
                <w:highlight w:val="none"/>
                <w:lang w:val="en-US" w:eastAsia="zh-CN" w:bidi="ar-SA"/>
              </w:rPr>
            </w:pPr>
            <w:r>
              <w:rPr>
                <w:rFonts w:hint="eastAsia" w:ascii="宋体" w:cs="宋体"/>
                <w:color w:val="auto"/>
                <w:sz w:val="24"/>
                <w:highlight w:val="none"/>
                <w:lang w:bidi="ar-SA"/>
              </w:rPr>
              <w:t xml:space="preserve">1.允许分包，允许大中型企业向一家或者多家小微企业分包，分包具体内容、金额或比例：</w:t>
            </w:r>
            <w:r>
              <w:rPr>
                <w:rFonts w:hint="eastAsia" w:ascii="宋体" w:cs="宋体"/>
                <w:strike w:val="0"/>
                <w:color w:val="auto"/>
                <w:sz w:val="24"/>
                <w:highlight w:val="none"/>
                <w:u w:val="single"/>
                <w:lang w:val="en-US" w:eastAsia="zh-CN" w:bidi="ar-SA"/>
              </w:rPr>
              <w:t xml:space="preserve">大型企业参与投标的应当与中小微企业（含监狱企业、残疾人福利企业）签订合同分包协议，分包协议中小微企业（含监狱企业、残疾人福利企业）的承担项目金额比例不低于40%，分包协议中所投产品制造商应为中小微企业（含监狱企业、残疾人福利企业）</w:t>
            </w:r>
            <w:r>
              <w:rPr>
                <w:rFonts w:hint="eastAsia" w:ascii="宋体" w:cs="宋体"/>
                <w:strike w:val="0"/>
                <w:color w:val="auto"/>
                <w:sz w:val="24"/>
                <w:highlight w:val="none"/>
                <w:u w:val="single"/>
                <w:lang w:bidi="ar-SA"/>
              </w:rPr>
              <w:t xml:space="preserve">。</w:t>
            </w:r>
            <w:r>
              <w:rPr>
                <w:rFonts w:hint="eastAsia" w:ascii="宋体" w:cs="宋体"/>
                <w:strike w:val="0"/>
                <w:color w:val="auto"/>
                <w:sz w:val="24"/>
                <w:highlight w:val="none"/>
                <w:u w:val="single"/>
                <w:lang w:val="en-US" w:eastAsia="zh-CN" w:bidi="ar-SA"/>
              </w:rPr>
              <w:t xml:space="preserve">分包中小微企业应具备承揽分包采购内容的相应能力。</w:t>
            </w:r>
            <w:r/>
          </w:p>
          <w:p>
            <w:pPr>
              <w:jc w:val="left"/>
              <w:spacing w:line="440" w:lineRule="exact"/>
              <w:rPr>
                <w:rFonts w:hint="eastAsia" w:ascii="宋体" w:cs="宋体"/>
                <w:color w:val="auto"/>
                <w:sz w:val="24"/>
                <w:highlight w:val="none"/>
                <w:lang w:bidi="ar-SA"/>
              </w:rPr>
            </w:pPr>
            <w:r>
              <w:rPr>
                <w:rFonts w:hint="eastAsia" w:ascii="宋体" w:cs="宋体"/>
                <w:color w:val="auto"/>
                <w:sz w:val="24"/>
                <w:highlight w:val="none"/>
                <w:lang w:bidi="ar-SA"/>
              </w:rPr>
              <w:t xml:space="preserve">2.不允许分包。</w:t>
            </w:r>
            <w:r/>
          </w:p>
        </w:tc>
      </w:tr>
      <w:tr>
        <w:trPr>
          <w:trHeight w:val="1020"/>
        </w:trPr>
        <w:tc>
          <w:tcPr>
            <w:tcW w:w="858" w:type="dxa"/>
            <w:vAlign w:val="center"/>
            <w:textDirection w:val="lrTb"/>
            <w:noWrap/>
          </w:tcPr>
          <w:p>
            <w:pPr>
              <w:jc w:val="center"/>
              <w:spacing w:line="440" w:lineRule="exact"/>
              <w:rPr>
                <w:rFonts w:hint="eastAsia" w:ascii="宋体" w:cs="宋体"/>
                <w:color w:val="auto"/>
                <w:sz w:val="24"/>
                <w:highlight w:val="none"/>
                <w:lang w:bidi="ar-SA"/>
              </w:rPr>
            </w:pPr>
            <w:r>
              <w:rPr>
                <w:rFonts w:hint="eastAsia" w:ascii="宋体" w:cs="宋体"/>
                <w:color w:val="auto"/>
                <w:sz w:val="24"/>
                <w:highlight w:val="none"/>
                <w:lang w:bidi="ar-SA"/>
              </w:rPr>
              <w:t xml:space="preserve">9</w:t>
            </w:r>
            <w:r/>
          </w:p>
        </w:tc>
        <w:tc>
          <w:tcPr>
            <w:tcW w:w="1772" w:type="dxa"/>
            <w:vAlign w:val="center"/>
            <w:textDirection w:val="lrTb"/>
            <w:noWrap/>
          </w:tcPr>
          <w:p>
            <w:pPr>
              <w:jc w:val="center"/>
              <w:spacing w:line="440" w:lineRule="exact"/>
              <w:rPr>
                <w:rFonts w:hint="eastAsia" w:ascii="宋体" w:cs="宋体"/>
                <w:color w:val="auto"/>
                <w:sz w:val="24"/>
                <w:highlight w:val="none"/>
                <w:lang w:bidi="ar-SA"/>
              </w:rPr>
            </w:pPr>
            <w:r>
              <w:rPr>
                <w:rFonts w:hint="eastAsia" w:ascii="宋体" w:eastAsia="宋体" w:cs="宋体"/>
                <w:color w:val="auto"/>
                <w:sz w:val="24"/>
                <w:highlight w:val="none"/>
                <w:lang w:bidi="ar-SA"/>
              </w:rPr>
              <w:t xml:space="preserve">专家评审劳务报酬支付标准、方式及周期</w:t>
            </w:r>
            <w:r/>
          </w:p>
        </w:tc>
        <w:tc>
          <w:tcPr>
            <w:tcW w:w="6579" w:type="dxa"/>
            <w:vAlign w:val="center"/>
            <w:textDirection w:val="lrTb"/>
            <w:noWrap/>
          </w:tcPr>
          <w:p>
            <w:pPr>
              <w:spacing w:line="440" w:lineRule="exact"/>
              <w:rPr>
                <w:rFonts w:hint="eastAsia" w:ascii="宋体" w:cs="宋体"/>
                <w:color w:val="auto"/>
                <w:sz w:val="24"/>
                <w:highlight w:val="none"/>
                <w:lang w:bidi="ar-SA"/>
              </w:rPr>
            </w:pPr>
            <w:r/>
            <w:bookmarkStart w:id="68" w:name="EBfe735bb6fc4d4e5e9e350f940db98c5f"/>
            <w:r/>
            <w:bookmarkEnd w:id="68"/>
            <w:r>
              <w:rPr>
                <w:rFonts w:hint="eastAsia" w:ascii="宋体" w:eastAsia="宋体" w:cs="宋体"/>
                <w:color w:val="auto"/>
                <w:sz w:val="24"/>
                <w:highlight w:val="none"/>
                <w:lang w:eastAsia="zh-CN" w:bidi="ar-SA"/>
              </w:rPr>
              <w:t xml:space="preserve">参照《宿迁市政府采购专家评审费发放标准》宿财购</w:t>
            </w:r>
            <w:r>
              <w:rPr>
                <w:rFonts w:hint="eastAsia" w:ascii="宋体" w:cs="宋体"/>
                <w:color w:val="auto"/>
                <w:sz w:val="24"/>
                <w:highlight w:val="none"/>
                <w:lang w:eastAsia="zh-CN" w:bidi="ar-SA"/>
              </w:rPr>
              <w:t xml:space="preserve">〔2018〕32号</w:t>
            </w:r>
            <w:r>
              <w:rPr>
                <w:rFonts w:hint="eastAsia" w:ascii="宋体" w:eastAsia="宋体" w:cs="宋体"/>
                <w:color w:val="auto"/>
                <w:sz w:val="24"/>
                <w:highlight w:val="none"/>
                <w:lang w:eastAsia="zh-CN" w:bidi="ar-SA"/>
              </w:rPr>
              <w:t xml:space="preserve">支付，(2小时以内200元/人；超过2小时不足8小时的，按100元/人</w:t>
            </w:r>
            <w:r>
              <w:rPr>
                <w:rFonts w:hint="eastAsia" w:ascii="宋体" w:eastAsia="宋体" w:cs="宋体"/>
                <w:color w:val="auto"/>
                <w:sz w:val="24"/>
                <w:highlight w:val="none"/>
                <w:lang w:val="en-US" w:eastAsia="zh-CN" w:bidi="ar-SA"/>
              </w:rPr>
              <w:t xml:space="preserve">/</w:t>
            </w:r>
            <w:r>
              <w:rPr>
                <w:rFonts w:hint="eastAsia" w:ascii="宋体" w:eastAsia="宋体" w:cs="宋体"/>
                <w:color w:val="auto"/>
                <w:sz w:val="24"/>
                <w:highlight w:val="none"/>
                <w:lang w:eastAsia="zh-CN" w:bidi="ar-SA"/>
              </w:rPr>
              <w:t xml:space="preserve">小时计算；连续评审超过8小时，超出部分按200元/人</w:t>
            </w:r>
            <w:r>
              <w:rPr>
                <w:rFonts w:hint="eastAsia" w:ascii="宋体" w:eastAsia="宋体" w:cs="宋体"/>
                <w:color w:val="auto"/>
                <w:sz w:val="24"/>
                <w:highlight w:val="none"/>
                <w:lang w:val="en-US" w:eastAsia="zh-CN" w:bidi="ar-SA"/>
              </w:rPr>
              <w:t xml:space="preserve">/</w:t>
            </w:r>
            <w:r>
              <w:rPr>
                <w:rFonts w:hint="eastAsia" w:ascii="宋体" w:eastAsia="宋体" w:cs="宋体"/>
                <w:color w:val="auto"/>
                <w:sz w:val="24"/>
                <w:highlight w:val="none"/>
                <w:lang w:eastAsia="zh-CN" w:bidi="ar-SA"/>
              </w:rPr>
              <w:t xml:space="preserve">小时计算。)费用由</w:t>
            </w:r>
            <w:r>
              <w:rPr>
                <w:rFonts w:hint="eastAsia" w:ascii="宋体" w:cs="宋体"/>
                <w:color w:val="auto"/>
                <w:sz w:val="24"/>
                <w:highlight w:val="none"/>
                <w:lang w:val="en-US" w:eastAsia="zh-CN" w:bidi="ar-SA"/>
              </w:rPr>
              <w:t xml:space="preserve">采购人</w:t>
            </w:r>
            <w:r>
              <w:rPr>
                <w:rFonts w:hint="eastAsia" w:ascii="宋体" w:eastAsia="宋体" w:cs="宋体"/>
                <w:color w:val="auto"/>
                <w:sz w:val="24"/>
                <w:highlight w:val="none"/>
                <w:lang w:eastAsia="zh-CN" w:bidi="ar-SA"/>
              </w:rPr>
              <w:t xml:space="preserve">通过预算一体化系统支付评审费，支付周期不超过评审结束后</w:t>
            </w:r>
            <w:r>
              <w:rPr>
                <w:rFonts w:hint="eastAsia" w:ascii="宋体" w:cs="宋体"/>
                <w:color w:val="auto"/>
                <w:sz w:val="24"/>
                <w:highlight w:val="none"/>
                <w:lang w:val="en-US" w:eastAsia="zh-CN" w:bidi="ar-SA"/>
              </w:rPr>
              <w:t xml:space="preserve">30</w:t>
            </w:r>
            <w:r>
              <w:rPr>
                <w:rFonts w:hint="eastAsia" w:ascii="宋体" w:eastAsia="宋体" w:cs="宋体"/>
                <w:color w:val="auto"/>
                <w:sz w:val="24"/>
                <w:highlight w:val="none"/>
                <w:lang w:eastAsia="zh-CN" w:bidi="ar-SA"/>
              </w:rPr>
              <w:t xml:space="preserve">个工作日。</w:t>
            </w:r>
            <w:r/>
          </w:p>
        </w:tc>
      </w:tr>
      <w:tr>
        <w:trPr/>
        <w:tc>
          <w:tcPr>
            <w:tcW w:w="858" w:type="dxa"/>
            <w:vAlign w:val="center"/>
            <w:textDirection w:val="lrTb"/>
            <w:noWrap/>
          </w:tcPr>
          <w:p>
            <w:pPr>
              <w:jc w:val="center"/>
              <w:spacing w:line="440" w:lineRule="exact"/>
              <w:rPr>
                <w:rFonts w:hint="eastAsia" w:ascii="宋体" w:cs="宋体"/>
                <w:color w:val="auto"/>
                <w:sz w:val="24"/>
                <w:highlight w:val="none"/>
                <w:lang w:bidi="ar-SA"/>
              </w:rPr>
            </w:pPr>
            <w:r>
              <w:rPr>
                <w:rFonts w:hint="eastAsia" w:ascii="宋体" w:cs="宋体"/>
                <w:color w:val="auto"/>
                <w:sz w:val="24"/>
                <w:highlight w:val="none"/>
                <w:lang w:bidi="ar-SA"/>
              </w:rPr>
              <w:t xml:space="preserve">10</w:t>
            </w:r>
            <w:r/>
          </w:p>
        </w:tc>
        <w:tc>
          <w:tcPr>
            <w:tcW w:w="1772" w:type="dxa"/>
            <w:vAlign w:val="center"/>
            <w:textDirection w:val="lrTb"/>
            <w:noWrap/>
          </w:tcPr>
          <w:p>
            <w:pPr>
              <w:jc w:val="center"/>
              <w:spacing w:line="440" w:lineRule="exact"/>
              <w:rPr>
                <w:rFonts w:hint="eastAsia" w:ascii="宋体" w:cs="宋体"/>
                <w:color w:val="auto"/>
                <w:sz w:val="24"/>
                <w:highlight w:val="none"/>
                <w:lang w:bidi="ar-SA"/>
              </w:rPr>
            </w:pPr>
            <w:r>
              <w:rPr>
                <w:rFonts w:hint="eastAsia" w:ascii="宋体" w:cs="宋体"/>
                <w:color w:val="auto"/>
                <w:sz w:val="24"/>
                <w:highlight w:val="none"/>
                <w:lang w:bidi="ar-SA"/>
              </w:rPr>
              <w:t xml:space="preserve">其他</w:t>
            </w:r>
            <w:r/>
          </w:p>
        </w:tc>
        <w:tc>
          <w:tcPr>
            <w:tcW w:w="6579" w:type="dxa"/>
            <w:vAlign w:val="center"/>
            <w:textDirection w:val="lrTb"/>
            <w:noWrap/>
          </w:tcPr>
          <w:p>
            <w:pPr>
              <w:jc w:val="left"/>
              <w:spacing w:line="440" w:lineRule="exact"/>
              <w:rPr>
                <w:rFonts w:hint="eastAsia" w:ascii="宋体" w:cs="宋体"/>
                <w:color w:val="auto"/>
                <w:sz w:val="24"/>
                <w:highlight w:val="none"/>
                <w:lang w:bidi="ar-SA"/>
              </w:rPr>
            </w:pPr>
            <w:r>
              <w:rPr>
                <w:rFonts w:hint="eastAsia" w:ascii="宋体" w:cs="宋体"/>
                <w:color w:val="auto"/>
                <w:sz w:val="24"/>
                <w:highlight w:val="none"/>
                <w:lang w:eastAsia="zh-CN" w:bidi="ar-SA"/>
              </w:rPr>
              <w:t xml:space="preserve">1.</w:t>
            </w:r>
            <w:r>
              <w:rPr>
                <w:rFonts w:hint="eastAsia" w:ascii="宋体" w:cs="宋体"/>
                <w:color w:val="auto"/>
                <w:sz w:val="24"/>
                <w:highlight w:val="none"/>
                <w:lang w:bidi="ar-SA"/>
              </w:rPr>
              <w:t xml:space="preserve">信用信息查询截止时间：资格审查结束前。由采购人在资格审查现场查询信用信息，网页截屏打印，查询结果留存并归档。</w:t>
            </w:r>
            <w:r/>
          </w:p>
        </w:tc>
      </w:tr>
    </w:tbl>
    <w:p>
      <w:pPr>
        <w:pStyle w:val="1065"/>
        <w:ind w:firstLine="321"/>
        <w:spacing w:before="0" w:after="0" w:line="440" w:lineRule="exact"/>
        <w:rPr>
          <w:rFonts w:hint="eastAsia" w:ascii="宋体" w:eastAsia="宋体" w:cs="宋体"/>
          <w:bCs/>
          <w:color w:val="auto"/>
          <w:sz w:val="24"/>
          <w:szCs w:val="24"/>
          <w:highlight w:val="none"/>
          <w:lang w:bidi="ar-SA"/>
        </w:rPr>
      </w:pPr>
      <w:r/>
      <w:bookmarkStart w:id="69" w:name="_Toc30953"/>
      <w:r/>
      <w:bookmarkStart w:id="70" w:name="_Toc81575155"/>
      <w:r>
        <w:rPr>
          <w:rFonts w:hint="eastAsia" w:ascii="宋体" w:eastAsia="宋体" w:cs="宋体"/>
          <w:bCs/>
          <w:color w:val="auto"/>
          <w:sz w:val="24"/>
          <w:szCs w:val="24"/>
          <w:highlight w:val="none"/>
          <w:lang w:bidi="ar-SA"/>
        </w:rPr>
        <w:t xml:space="preserve">一、总 则</w:t>
      </w:r>
      <w:bookmarkEnd w:id="69"/>
      <w:r/>
      <w:bookmarkEnd w:id="70"/>
      <w:r/>
      <w:r/>
    </w:p>
    <w:p>
      <w:pPr>
        <w:ind w:firstLine="482"/>
        <w:spacing w:line="440" w:lineRule="exact"/>
        <w:rPr>
          <w:rFonts w:hint="eastAsia" w:ascii="宋体" w:cs="宋体"/>
          <w:b/>
          <w:color w:val="auto"/>
          <w:sz w:val="24"/>
          <w:highlight w:val="none"/>
          <w:lang w:bidi="ar-SA"/>
        </w:rPr>
      </w:pPr>
      <w:r>
        <w:rPr>
          <w:rFonts w:hint="eastAsia" w:ascii="宋体" w:cs="宋体"/>
          <w:b/>
          <w:color w:val="auto"/>
          <w:sz w:val="24"/>
          <w:highlight w:val="none"/>
          <w:lang w:bidi="ar-SA"/>
        </w:rPr>
        <w:t xml:space="preserve">1、招标方式</w:t>
      </w:r>
      <w:r/>
    </w:p>
    <w:p>
      <w:pPr>
        <w:ind w:firstLine="482"/>
        <w:spacing w:line="440" w:lineRule="exact"/>
        <w:rPr>
          <w:rFonts w:hint="eastAsia" w:ascii="宋体" w:cs="宋体"/>
          <w:color w:val="auto"/>
          <w:sz w:val="24"/>
          <w:highlight w:val="none"/>
          <w:lang w:bidi="ar-SA"/>
        </w:rPr>
      </w:pPr>
      <w:r>
        <w:rPr>
          <w:rFonts w:hint="eastAsia" w:ascii="宋体" w:cs="宋体"/>
          <w:color w:val="auto"/>
          <w:sz w:val="24"/>
          <w:highlight w:val="none"/>
          <w:lang w:bidi="ar-SA"/>
        </w:rPr>
        <w:t xml:space="preserve">1.1 本次招标采取公开招标方式，本招标文件仅适用于招标公告中所述项目。</w:t>
      </w:r>
      <w:r/>
    </w:p>
    <w:p>
      <w:pPr>
        <w:ind w:firstLine="482"/>
        <w:spacing w:line="440" w:lineRule="exact"/>
        <w:rPr>
          <w:rFonts w:hint="eastAsia" w:ascii="宋体" w:cs="宋体"/>
          <w:b/>
          <w:color w:val="auto"/>
          <w:sz w:val="24"/>
          <w:highlight w:val="none"/>
          <w:lang w:bidi="ar-SA"/>
        </w:rPr>
      </w:pPr>
      <w:r>
        <w:rPr>
          <w:rFonts w:hint="eastAsia" w:ascii="宋体" w:cs="宋体"/>
          <w:b/>
          <w:color w:val="auto"/>
          <w:sz w:val="24"/>
          <w:highlight w:val="none"/>
          <w:lang w:bidi="ar-SA"/>
        </w:rPr>
        <w:t xml:space="preserve">2、合格的投标人</w:t>
      </w:r>
      <w:r/>
    </w:p>
    <w:p>
      <w:pPr>
        <w:ind w:firstLine="482"/>
        <w:spacing w:line="440" w:lineRule="exact"/>
        <w:rPr>
          <w:rFonts w:hint="eastAsia" w:ascii="宋体" w:cs="宋体"/>
          <w:color w:val="auto"/>
          <w:sz w:val="24"/>
          <w:highlight w:val="none"/>
          <w:lang w:bidi="ar-SA"/>
        </w:rPr>
      </w:pPr>
      <w:r>
        <w:rPr>
          <w:rFonts w:hint="eastAsia" w:ascii="宋体" w:cs="宋体"/>
          <w:color w:val="auto"/>
          <w:sz w:val="24"/>
          <w:highlight w:val="none"/>
          <w:lang w:bidi="ar-SA"/>
        </w:rPr>
        <w:t xml:space="preserve">2.1满足招标公告中供应商的资格要求的规定。</w:t>
      </w:r>
      <w:r/>
    </w:p>
    <w:p>
      <w:pPr>
        <w:ind w:firstLine="482"/>
        <w:spacing w:line="440" w:lineRule="exact"/>
        <w:rPr>
          <w:rFonts w:hint="eastAsia" w:ascii="宋体" w:cs="宋体"/>
          <w:color w:val="auto"/>
          <w:sz w:val="24"/>
          <w:highlight w:val="none"/>
          <w:lang w:bidi="ar-SA"/>
        </w:rPr>
      </w:pPr>
      <w:r>
        <w:rPr>
          <w:rFonts w:hint="eastAsia" w:ascii="宋体" w:cs="宋体"/>
          <w:color w:val="auto"/>
          <w:sz w:val="24"/>
          <w:highlight w:val="none"/>
          <w:lang w:bidi="ar-SA"/>
        </w:rPr>
        <w:t xml:space="preserve">2.2 满足本文件实质性要求的规定。</w:t>
      </w:r>
      <w:r/>
    </w:p>
    <w:p>
      <w:pPr>
        <w:ind w:firstLine="482"/>
        <w:spacing w:line="440" w:lineRule="exact"/>
        <w:rPr>
          <w:rFonts w:hint="eastAsia" w:ascii="宋体" w:cs="宋体"/>
          <w:b/>
          <w:color w:val="auto"/>
          <w:sz w:val="24"/>
          <w:highlight w:val="none"/>
          <w:lang w:bidi="ar-SA"/>
        </w:rPr>
      </w:pPr>
      <w:r>
        <w:rPr>
          <w:rFonts w:hint="eastAsia" w:ascii="宋体" w:cs="宋体"/>
          <w:b/>
          <w:color w:val="auto"/>
          <w:sz w:val="24"/>
          <w:highlight w:val="none"/>
          <w:lang w:bidi="ar-SA"/>
        </w:rPr>
        <w:t xml:space="preserve">3、适用法律</w:t>
      </w:r>
      <w:r/>
    </w:p>
    <w:p>
      <w:pPr>
        <w:ind w:firstLine="482"/>
        <w:spacing w:line="440" w:lineRule="exact"/>
        <w:rPr>
          <w:rFonts w:hint="eastAsia" w:ascii="宋体" w:cs="宋体"/>
          <w:color w:val="auto"/>
          <w:sz w:val="24"/>
          <w:highlight w:val="none"/>
          <w:lang w:bidi="ar-SA"/>
        </w:rPr>
      </w:pPr>
      <w:r>
        <w:rPr>
          <w:rFonts w:hint="eastAsia" w:ascii="宋体" w:cs="宋体"/>
          <w:color w:val="auto"/>
          <w:sz w:val="24"/>
          <w:highlight w:val="none"/>
          <w:lang w:bidi="ar-SA"/>
        </w:rPr>
        <w:t xml:space="preserve">3.1 本次招标及由此产生的合同受中华人民共和国有关的法律法规制约和保护。</w:t>
      </w:r>
      <w:r/>
    </w:p>
    <w:p>
      <w:pPr>
        <w:ind w:firstLine="482"/>
        <w:spacing w:line="440" w:lineRule="exact"/>
        <w:rPr>
          <w:rFonts w:hint="eastAsia" w:ascii="宋体" w:cs="宋体"/>
          <w:color w:val="auto"/>
          <w:sz w:val="24"/>
          <w:highlight w:val="none"/>
          <w:lang w:bidi="ar-SA"/>
        </w:rPr>
      </w:pPr>
      <w:r>
        <w:rPr>
          <w:rFonts w:hint="eastAsia" w:ascii="宋体" w:cs="宋体"/>
          <w:color w:val="auto"/>
          <w:sz w:val="24"/>
          <w:highlight w:val="none"/>
          <w:lang w:bidi="ar-SA"/>
        </w:rPr>
        <w:t xml:space="preserve">3.2 在本项目政府采购活动过程中，如果所执行的标准有更新的，按照最新标准执行。</w:t>
      </w:r>
      <w:r/>
    </w:p>
    <w:p>
      <w:pPr>
        <w:ind w:firstLine="482"/>
        <w:spacing w:line="440" w:lineRule="exact"/>
        <w:rPr>
          <w:rFonts w:hint="eastAsia" w:ascii="宋体" w:cs="宋体"/>
          <w:b/>
          <w:color w:val="auto"/>
          <w:sz w:val="24"/>
          <w:highlight w:val="none"/>
          <w:lang w:bidi="ar-SA"/>
        </w:rPr>
      </w:pPr>
      <w:r>
        <w:rPr>
          <w:rFonts w:hint="eastAsia" w:ascii="宋体" w:cs="宋体"/>
          <w:b/>
          <w:color w:val="auto"/>
          <w:sz w:val="24"/>
          <w:highlight w:val="none"/>
          <w:lang w:bidi="ar-SA"/>
        </w:rPr>
        <w:t xml:space="preserve">4、投标费用</w:t>
      </w:r>
      <w:r/>
    </w:p>
    <w:p>
      <w:pPr>
        <w:ind w:firstLine="482"/>
        <w:spacing w:line="440" w:lineRule="exact"/>
        <w:rPr>
          <w:rFonts w:hint="eastAsia" w:ascii="宋体" w:eastAsia="宋体" w:cs="宋体"/>
          <w:color w:val="auto"/>
          <w:sz w:val="24"/>
          <w:highlight w:val="none"/>
          <w:lang w:val="en-US" w:eastAsia="zh-CN" w:bidi="ar-SA"/>
        </w:rPr>
      </w:pPr>
      <w:r/>
      <w:bookmarkStart w:id="71" w:name="_Toc81575193"/>
      <w:r/>
      <w:bookmarkStart w:id="72" w:name="_Toc81575156"/>
      <w:r/>
      <w:bookmarkStart w:id="73" w:name="_Toc29306"/>
      <w:r/>
      <w:bookmarkStart w:id="74" w:name="_Toc15995"/>
      <w:r>
        <w:rPr>
          <w:rFonts w:hint="eastAsia" w:ascii="宋体" w:eastAsia="宋体" w:cs="宋体"/>
          <w:color w:val="auto"/>
          <w:sz w:val="24"/>
          <w:highlight w:val="none"/>
          <w:lang w:val="en-US" w:eastAsia="zh-CN" w:bidi="ar-SA"/>
        </w:rPr>
        <w:t xml:space="preserve">4.1 投标人应自行承担所有与参加投标有关的费用，无论投标过程中的做法和结果如何，采购代理机构在任何情况下均无义务和责任承担这些费用。</w:t>
      </w:r>
      <w:r/>
    </w:p>
    <w:p>
      <w:pPr>
        <w:ind w:firstLine="482"/>
        <w:spacing w:line="440" w:lineRule="exact"/>
        <w:rPr>
          <w:rFonts w:hint="eastAsia" w:ascii="宋体" w:eastAsia="宋体" w:cs="宋体"/>
          <w:color w:val="auto"/>
          <w:sz w:val="24"/>
          <w:highlight w:val="none"/>
          <w:lang w:eastAsia="zh-CN" w:bidi="ar-SA"/>
        </w:rPr>
      </w:pPr>
      <w:r>
        <w:rPr>
          <w:rFonts w:hint="eastAsia" w:ascii="宋体" w:eastAsia="宋体" w:cs="宋体"/>
          <w:color w:val="auto"/>
          <w:sz w:val="24"/>
          <w:highlight w:val="none"/>
          <w:lang w:val="en-US" w:eastAsia="zh-CN" w:bidi="ar-SA"/>
        </w:rPr>
        <w:t xml:space="preserve">4.2 代理费用收取方式及标准：按照苏政采协[2024]20号文件列明的差额定率分档累进费率7.6折按项目中标金额计算。</w:t>
      </w:r>
      <w:r/>
    </w:p>
    <w:p>
      <w:pPr>
        <w:pStyle w:val="1065"/>
        <w:ind w:firstLine="321"/>
        <w:spacing w:before="0" w:after="0" w:line="440" w:lineRule="exact"/>
        <w:rPr>
          <w:rFonts w:hint="eastAsia" w:ascii="宋体" w:eastAsia="宋体" w:cs="宋体"/>
          <w:bCs/>
          <w:color w:val="auto"/>
          <w:sz w:val="24"/>
          <w:szCs w:val="24"/>
          <w:highlight w:val="none"/>
          <w:lang w:val="en-US" w:eastAsia="en-US" w:bidi="ar-SA"/>
        </w:rPr>
      </w:pPr>
      <w:r>
        <w:rPr>
          <w:rFonts w:hint="eastAsia" w:ascii="宋体" w:eastAsia="宋体" w:cs="宋体"/>
          <w:bCs/>
          <w:color w:val="auto"/>
          <w:sz w:val="24"/>
          <w:szCs w:val="24"/>
          <w:highlight w:val="none"/>
          <w:lang w:val="en-US" w:eastAsia="zh-CN" w:bidi="ar-SA"/>
        </w:rPr>
        <w:t xml:space="preserve">5、招标文件的约束力</w:t>
      </w:r>
      <w:r/>
    </w:p>
    <w:p>
      <w:pPr>
        <w:pStyle w:val="1065"/>
        <w:ind w:firstLine="321"/>
        <w:spacing w:before="0" w:after="0" w:line="440" w:lineRule="exact"/>
        <w:rPr>
          <w:rFonts w:hint="eastAsia" w:ascii="宋体" w:eastAsia="宋体" w:cs="宋体"/>
          <w:b w:val="0"/>
          <w:bCs/>
          <w:color w:val="auto"/>
          <w:sz w:val="24"/>
          <w:szCs w:val="24"/>
          <w:highlight w:val="none"/>
          <w:lang w:bidi="ar-SA"/>
        </w:rPr>
      </w:pPr>
      <w:r>
        <w:rPr>
          <w:rFonts w:hint="eastAsia" w:ascii="宋体" w:eastAsia="宋体" w:cs="宋体"/>
          <w:b w:val="0"/>
          <w:bCs/>
          <w:color w:val="auto"/>
          <w:sz w:val="24"/>
          <w:szCs w:val="24"/>
          <w:highlight w:val="none"/>
          <w:lang w:val="en-US" w:eastAsia="zh-CN" w:bidi="ar-SA"/>
        </w:rPr>
        <w:t xml:space="preserve">5.1 投标人一旦参加本项目采购活动，即被认为接受了本招标文件的规定和约束。</w:t>
      </w:r>
      <w:r/>
    </w:p>
    <w:p>
      <w:pPr>
        <w:pStyle w:val="1065"/>
        <w:ind w:firstLine="321"/>
        <w:spacing w:before="0" w:after="0" w:line="440" w:lineRule="exact"/>
        <w:rPr>
          <w:rFonts w:hint="eastAsia" w:ascii="宋体" w:eastAsia="宋体" w:cs="宋体"/>
          <w:bCs/>
          <w:color w:val="auto"/>
          <w:sz w:val="24"/>
          <w:szCs w:val="24"/>
          <w:highlight w:val="none"/>
          <w:lang w:bidi="ar-SA"/>
        </w:rPr>
      </w:pPr>
      <w:r>
        <w:rPr>
          <w:rFonts w:hint="eastAsia" w:ascii="宋体" w:eastAsia="宋体" w:cs="宋体"/>
          <w:bCs/>
          <w:color w:val="auto"/>
          <w:sz w:val="24"/>
          <w:szCs w:val="24"/>
          <w:highlight w:val="none"/>
          <w:lang w:bidi="ar-SA"/>
        </w:rPr>
        <w:t xml:space="preserve">二、招标文件</w:t>
      </w:r>
      <w:bookmarkEnd w:id="71"/>
      <w:r/>
      <w:bookmarkEnd w:id="72"/>
      <w:r/>
      <w:bookmarkEnd w:id="73"/>
      <w:r/>
      <w:bookmarkEnd w:id="74"/>
      <w:r/>
      <w:r/>
    </w:p>
    <w:p>
      <w:pPr>
        <w:ind w:firstLine="482"/>
        <w:spacing w:line="440" w:lineRule="exact"/>
        <w:rPr>
          <w:rFonts w:hint="eastAsia" w:ascii="宋体" w:cs="宋体"/>
          <w:b/>
          <w:color w:val="auto"/>
          <w:sz w:val="24"/>
          <w:highlight w:val="none"/>
          <w:lang w:bidi="ar-SA"/>
        </w:rPr>
      </w:pPr>
      <w:r>
        <w:rPr>
          <w:rFonts w:hint="eastAsia" w:ascii="宋体" w:cs="宋体"/>
          <w:b/>
          <w:color w:val="auto"/>
          <w:sz w:val="24"/>
          <w:highlight w:val="none"/>
          <w:lang w:val="en-US" w:eastAsia="zh-CN" w:bidi="ar-SA"/>
        </w:rPr>
        <w:t xml:space="preserve">6</w:t>
      </w:r>
      <w:r>
        <w:rPr>
          <w:rFonts w:hint="eastAsia" w:ascii="宋体" w:cs="宋体"/>
          <w:b/>
          <w:color w:val="auto"/>
          <w:sz w:val="24"/>
          <w:highlight w:val="none"/>
          <w:lang w:bidi="ar-SA"/>
        </w:rPr>
        <w:t xml:space="preserve">、招标文件构成</w:t>
      </w:r>
      <w:r/>
    </w:p>
    <w:p>
      <w:pPr>
        <w:ind w:left="0" w:right="0" w:firstLine="480"/>
        <w:pageBreakBefore w:val="0"/>
        <w:spacing w:beforeAutospacing="0" w:afterAutospacing="0" w:line="440" w:lineRule="exact"/>
        <w:widowControl w:val="off"/>
        <w:rPr>
          <w:rFonts w:hint="eastAsia" w:ascii="宋体" w:eastAsia="宋体" w:cs="宋体"/>
          <w:color w:val="auto"/>
          <w:sz w:val="24"/>
          <w:szCs w:val="24"/>
          <w:highlight w:val="none"/>
          <w:lang w:bidi="ar-SA"/>
        </w:rPr>
      </w:pPr>
      <w:r>
        <w:rPr>
          <w:rFonts w:hint="eastAsia" w:ascii="宋体" w:eastAsia="宋体" w:cs="宋体"/>
          <w:color w:val="auto"/>
          <w:sz w:val="24"/>
          <w:szCs w:val="24"/>
          <w:highlight w:val="none"/>
          <w:lang w:val="en-US" w:eastAsia="zh-CN" w:bidi="ar-SA"/>
        </w:rPr>
        <w:t xml:space="preserve">（1）投标邀请</w:t>
      </w:r>
      <w:r/>
    </w:p>
    <w:p>
      <w:pPr>
        <w:ind w:left="0" w:right="0" w:firstLine="480"/>
        <w:pageBreakBefore w:val="0"/>
        <w:spacing w:beforeAutospacing="0" w:afterAutospacing="0" w:line="440" w:lineRule="exact"/>
        <w:widowControl w:val="off"/>
        <w:rPr>
          <w:rFonts w:hint="eastAsia" w:ascii="宋体" w:eastAsia="宋体" w:cs="宋体"/>
          <w:color w:val="auto"/>
          <w:sz w:val="24"/>
          <w:szCs w:val="24"/>
          <w:highlight w:val="none"/>
          <w:lang w:bidi="ar-SA"/>
        </w:rPr>
      </w:pPr>
      <w:r>
        <w:rPr>
          <w:rFonts w:hint="eastAsia" w:ascii="宋体" w:eastAsia="宋体" w:cs="宋体"/>
          <w:color w:val="auto"/>
          <w:sz w:val="24"/>
          <w:szCs w:val="24"/>
          <w:highlight w:val="none"/>
          <w:lang w:val="en-US" w:eastAsia="zh-CN" w:bidi="ar-SA"/>
        </w:rPr>
        <w:t xml:space="preserve">（2）投标人须知</w:t>
      </w:r>
      <w:r/>
    </w:p>
    <w:p>
      <w:pPr>
        <w:ind w:left="0" w:right="0" w:firstLine="480"/>
        <w:pageBreakBefore w:val="0"/>
        <w:spacing w:beforeAutospacing="0" w:afterAutospacing="0" w:line="440" w:lineRule="exact"/>
        <w:widowControl w:val="off"/>
        <w:rPr>
          <w:rFonts w:hint="eastAsia" w:ascii="宋体" w:eastAsia="宋体" w:cs="宋体"/>
          <w:color w:val="auto"/>
          <w:sz w:val="24"/>
          <w:szCs w:val="24"/>
          <w:highlight w:val="none"/>
          <w:lang w:bidi="ar-SA"/>
        </w:rPr>
      </w:pPr>
      <w:r>
        <w:rPr>
          <w:rFonts w:hint="eastAsia" w:ascii="宋体" w:eastAsia="宋体" w:cs="宋体"/>
          <w:color w:val="auto"/>
          <w:sz w:val="24"/>
          <w:szCs w:val="24"/>
          <w:highlight w:val="none"/>
          <w:lang w:val="en-US" w:eastAsia="zh-CN" w:bidi="ar-SA"/>
        </w:rPr>
        <w:t xml:space="preserve">（3）合同文本</w:t>
      </w:r>
      <w:r/>
    </w:p>
    <w:p>
      <w:pPr>
        <w:ind w:left="0" w:right="0" w:firstLine="480"/>
        <w:pageBreakBefore w:val="0"/>
        <w:spacing w:beforeAutospacing="0" w:afterAutospacing="0" w:line="440" w:lineRule="exact"/>
        <w:widowControl w:val="off"/>
        <w:rPr>
          <w:rFonts w:hint="eastAsia" w:ascii="宋体" w:eastAsia="宋体" w:cs="宋体"/>
          <w:color w:val="auto"/>
          <w:sz w:val="24"/>
          <w:szCs w:val="24"/>
          <w:highlight w:val="none"/>
          <w:lang w:bidi="ar-SA"/>
        </w:rPr>
      </w:pPr>
      <w:r>
        <w:rPr>
          <w:rFonts w:hint="eastAsia" w:ascii="宋体" w:eastAsia="宋体" w:cs="宋体"/>
          <w:color w:val="auto"/>
          <w:sz w:val="24"/>
          <w:szCs w:val="24"/>
          <w:highlight w:val="none"/>
          <w:lang w:val="en-US" w:eastAsia="zh-CN" w:bidi="ar-SA"/>
        </w:rPr>
        <w:t xml:space="preserve">（4）采购需求</w:t>
      </w:r>
      <w:r/>
    </w:p>
    <w:p>
      <w:pPr>
        <w:ind w:left="0" w:right="0" w:firstLine="480"/>
        <w:pageBreakBefore w:val="0"/>
        <w:spacing w:beforeAutospacing="0" w:afterAutospacing="0" w:line="440" w:lineRule="exact"/>
        <w:widowControl w:val="off"/>
        <w:rPr>
          <w:rFonts w:hint="eastAsia" w:ascii="宋体" w:eastAsia="宋体" w:cs="宋体"/>
          <w:color w:val="auto"/>
          <w:sz w:val="24"/>
          <w:szCs w:val="24"/>
          <w:highlight w:val="none"/>
          <w:lang w:bidi="ar-SA"/>
        </w:rPr>
      </w:pPr>
      <w:r>
        <w:rPr>
          <w:rFonts w:hint="eastAsia" w:ascii="宋体" w:eastAsia="宋体" w:cs="宋体"/>
          <w:color w:val="auto"/>
          <w:sz w:val="24"/>
          <w:szCs w:val="24"/>
          <w:highlight w:val="none"/>
          <w:lang w:val="en-US" w:eastAsia="zh-CN" w:bidi="ar-SA"/>
        </w:rPr>
        <w:t xml:space="preserve">（5）评标方法与评标标准</w:t>
      </w:r>
      <w:r/>
    </w:p>
    <w:p>
      <w:pPr>
        <w:ind w:left="0" w:right="0" w:firstLine="480"/>
        <w:pageBreakBefore w:val="0"/>
        <w:spacing w:beforeAutospacing="0" w:afterAutospacing="0" w:line="440" w:lineRule="exact"/>
        <w:widowControl w:val="off"/>
        <w:rPr>
          <w:rFonts w:hint="eastAsia" w:ascii="宋体" w:eastAsia="宋体" w:cs="宋体"/>
          <w:color w:val="auto"/>
          <w:sz w:val="24"/>
          <w:szCs w:val="24"/>
          <w:highlight w:val="none"/>
          <w:lang w:bidi="ar-SA"/>
        </w:rPr>
      </w:pPr>
      <w:r>
        <w:rPr>
          <w:rFonts w:hint="eastAsia" w:ascii="宋体" w:eastAsia="宋体" w:cs="宋体"/>
          <w:color w:val="auto"/>
          <w:sz w:val="24"/>
          <w:szCs w:val="24"/>
          <w:highlight w:val="none"/>
          <w:lang w:val="en-US" w:eastAsia="zh-CN" w:bidi="ar-SA"/>
        </w:rPr>
        <w:t xml:space="preserve">（6）投标文件格式</w:t>
      </w:r>
      <w:r/>
    </w:p>
    <w:p>
      <w:pPr>
        <w:ind w:left="0" w:right="0" w:firstLine="480"/>
        <w:pageBreakBefore w:val="0"/>
        <w:spacing w:beforeAutospacing="0" w:afterAutospacing="0" w:line="440" w:lineRule="exact"/>
        <w:widowControl w:val="off"/>
        <w:rPr>
          <w:rFonts w:hint="eastAsia" w:ascii="宋体" w:eastAsia="宋体" w:cs="宋体"/>
          <w:color w:val="auto"/>
          <w:sz w:val="24"/>
          <w:szCs w:val="24"/>
          <w:highlight w:val="none"/>
          <w:lang w:bidi="ar-SA"/>
        </w:rPr>
      </w:pPr>
      <w:r>
        <w:rPr>
          <w:rFonts w:hint="eastAsia" w:ascii="宋体" w:eastAsia="宋体" w:cs="宋体"/>
          <w:color w:val="auto"/>
          <w:sz w:val="24"/>
          <w:szCs w:val="24"/>
          <w:highlight w:val="none"/>
          <w:lang w:bidi="ar-SA"/>
        </w:rPr>
        <w:t xml:space="preserve">请仔细检查招标文件是否齐全，如有缺漏请立即与代理机构联系解决。</w:t>
      </w:r>
      <w:r/>
    </w:p>
    <w:p>
      <w:pPr>
        <w:ind w:left="0" w:right="0" w:firstLine="480"/>
        <w:pageBreakBefore w:val="0"/>
        <w:spacing w:beforeAutospacing="0" w:afterAutospacing="0" w:line="440" w:lineRule="exact"/>
        <w:widowControl w:val="off"/>
        <w:rPr>
          <w:rFonts w:hint="eastAsia" w:ascii="宋体" w:cs="宋体"/>
          <w:color w:val="auto"/>
          <w:sz w:val="24"/>
          <w:highlight w:val="none"/>
          <w:lang w:bidi="ar-SA"/>
        </w:rPr>
      </w:pPr>
      <w:r>
        <w:rPr>
          <w:rFonts w:hint="eastAsia" w:ascii="宋体" w:cs="宋体"/>
          <w:color w:val="auto"/>
          <w:sz w:val="24"/>
          <w:szCs w:val="24"/>
          <w:highlight w:val="none"/>
          <w:lang w:bidi="ar-SA"/>
        </w:rPr>
        <w:t xml:space="preserve">6</w:t>
      </w:r>
      <w:r>
        <w:rPr>
          <w:rFonts w:hint="eastAsia" w:ascii="宋体" w:eastAsia="宋体" w:cs="宋体"/>
          <w:color w:val="auto"/>
          <w:sz w:val="24"/>
          <w:szCs w:val="24"/>
          <w:highlight w:val="none"/>
          <w:lang w:bidi="ar-SA"/>
        </w:rPr>
        <w:t xml:space="preserve">.2投标人应认真阅读招标文件中所有的事项、格式、条款和规范等要求，按招标文件要求和规定编制投标文件，并保证所提供的全部资料的真实性，以使其投标文件对招标文件作出实质性响应，否则风险由投标人自行承担。</w:t>
      </w:r>
      <w:r/>
    </w:p>
    <w:p>
      <w:pPr>
        <w:ind w:firstLine="482"/>
        <w:spacing w:line="440" w:lineRule="exact"/>
        <w:rPr>
          <w:rFonts w:hint="eastAsia" w:ascii="宋体" w:cs="宋体"/>
          <w:b/>
          <w:color w:val="auto"/>
          <w:sz w:val="24"/>
          <w:highlight w:val="none"/>
          <w:lang w:bidi="ar-SA"/>
        </w:rPr>
      </w:pPr>
      <w:r>
        <w:rPr>
          <w:rFonts w:hint="eastAsia" w:ascii="宋体" w:cs="宋体"/>
          <w:b/>
          <w:color w:val="auto"/>
          <w:sz w:val="24"/>
          <w:highlight w:val="none"/>
          <w:lang w:val="en-US" w:eastAsia="zh-CN" w:bidi="ar-SA"/>
        </w:rPr>
        <w:t xml:space="preserve">7</w:t>
      </w:r>
      <w:r>
        <w:rPr>
          <w:rFonts w:hint="eastAsia" w:ascii="宋体" w:cs="宋体"/>
          <w:b/>
          <w:color w:val="auto"/>
          <w:sz w:val="24"/>
          <w:highlight w:val="none"/>
          <w:lang w:bidi="ar-SA"/>
        </w:rPr>
        <w:t xml:space="preserve">、政府采购政策功能落实</w:t>
      </w:r>
      <w:r/>
    </w:p>
    <w:p>
      <w:pPr>
        <w:ind w:firstLine="482"/>
        <w:spacing w:line="440" w:lineRule="exact"/>
        <w:rPr>
          <w:rFonts w:hint="default" w:ascii="宋体" w:eastAsia="宋体" w:cs="宋体"/>
          <w:b/>
          <w:bCs/>
          <w:color w:val="auto"/>
          <w:sz w:val="24"/>
          <w:highlight w:val="none"/>
          <w:u w:val="single"/>
          <w:lang w:val="en-US" w:eastAsia="zh-CN" w:bidi="ar-SA"/>
        </w:rPr>
      </w:pPr>
      <w:r>
        <w:rPr>
          <w:rFonts w:hint="eastAsia" w:ascii="宋体" w:cs="宋体"/>
          <w:b/>
          <w:bCs/>
          <w:color w:val="auto"/>
          <w:sz w:val="24"/>
          <w:highlight w:val="none"/>
          <w:lang w:bidi="ar-SA"/>
        </w:rPr>
        <w:t xml:space="preserve">本项目落实的政府采购政策对应序号为</w:t>
      </w:r>
      <w:r>
        <w:rPr>
          <w:rFonts w:hint="eastAsia" w:ascii="宋体" w:cs="宋体"/>
          <w:b/>
          <w:bCs/>
          <w:color w:val="auto"/>
          <w:sz w:val="24"/>
          <w:highlight w:val="none"/>
          <w:u w:val="single"/>
          <w:lang w:val="en-US" w:eastAsia="zh-CN" w:bidi="ar-SA"/>
        </w:rPr>
        <w:t xml:space="preserve">7</w:t>
      </w:r>
      <w:r>
        <w:rPr>
          <w:rFonts w:hint="eastAsia" w:ascii="宋体" w:cs="宋体"/>
          <w:b/>
          <w:bCs/>
          <w:color w:val="auto"/>
          <w:sz w:val="24"/>
          <w:highlight w:val="none"/>
          <w:u w:val="single"/>
          <w:lang w:bidi="ar-SA"/>
        </w:rPr>
        <w:t xml:space="preserve">.1、</w:t>
      </w:r>
      <w:r>
        <w:rPr>
          <w:rFonts w:hint="eastAsia" w:ascii="宋体" w:cs="宋体"/>
          <w:b/>
          <w:bCs/>
          <w:color w:val="auto"/>
          <w:sz w:val="24"/>
          <w:highlight w:val="none"/>
          <w:u w:val="single"/>
          <w:lang w:val="en-US" w:eastAsia="zh-CN" w:bidi="ar-SA"/>
        </w:rPr>
        <w:t xml:space="preserve">7</w:t>
      </w:r>
      <w:r>
        <w:rPr>
          <w:rFonts w:hint="eastAsia" w:ascii="宋体" w:cs="宋体"/>
          <w:b/>
          <w:bCs/>
          <w:color w:val="auto"/>
          <w:sz w:val="24"/>
          <w:highlight w:val="none"/>
          <w:u w:val="single"/>
          <w:lang w:bidi="ar-SA"/>
        </w:rPr>
        <w:t xml:space="preserve">.2 、</w:t>
      </w:r>
      <w:r>
        <w:rPr>
          <w:rFonts w:hint="eastAsia" w:ascii="宋体" w:cs="宋体"/>
          <w:b/>
          <w:bCs/>
          <w:color w:val="auto"/>
          <w:sz w:val="24"/>
          <w:highlight w:val="none"/>
          <w:u w:val="single"/>
          <w:lang w:val="en-US" w:eastAsia="zh-CN" w:bidi="ar-SA"/>
        </w:rPr>
        <w:t xml:space="preserve">7</w:t>
      </w:r>
      <w:r>
        <w:rPr>
          <w:rFonts w:hint="eastAsia" w:ascii="宋体" w:cs="宋体"/>
          <w:b/>
          <w:bCs/>
          <w:color w:val="auto"/>
          <w:sz w:val="24"/>
          <w:highlight w:val="none"/>
          <w:u w:val="single"/>
          <w:lang w:bidi="ar-SA"/>
        </w:rPr>
        <w:t xml:space="preserve">.3、</w:t>
      </w:r>
      <w:r>
        <w:rPr>
          <w:rFonts w:hint="eastAsia" w:ascii="宋体" w:cs="宋体"/>
          <w:b/>
          <w:bCs/>
          <w:color w:val="auto"/>
          <w:sz w:val="24"/>
          <w:highlight w:val="none"/>
          <w:u w:val="single"/>
          <w:lang w:val="en-US" w:eastAsia="zh-CN" w:bidi="ar-SA"/>
        </w:rPr>
        <w:t xml:space="preserve">7</w:t>
      </w:r>
      <w:r>
        <w:rPr>
          <w:rFonts w:hint="eastAsia" w:ascii="宋体" w:cs="宋体"/>
          <w:b/>
          <w:bCs/>
          <w:color w:val="auto"/>
          <w:sz w:val="24"/>
          <w:highlight w:val="none"/>
          <w:u w:val="single"/>
          <w:lang w:bidi="ar-SA"/>
        </w:rPr>
        <w:t xml:space="preserve">.4</w:t>
      </w:r>
      <w:r>
        <w:rPr>
          <w:rFonts w:hint="eastAsia" w:ascii="宋体" w:cs="宋体"/>
          <w:b/>
          <w:bCs/>
          <w:color w:val="auto"/>
          <w:sz w:val="24"/>
          <w:highlight w:val="none"/>
          <w:u w:val="single"/>
          <w:lang w:eastAsia="zh-CN" w:bidi="ar-SA"/>
        </w:rPr>
        <w:t xml:space="preserve">、</w:t>
      </w:r>
      <w:r>
        <w:rPr>
          <w:rFonts w:hint="eastAsia" w:ascii="宋体" w:cs="宋体"/>
          <w:b/>
          <w:bCs/>
          <w:color w:val="auto"/>
          <w:sz w:val="24"/>
          <w:highlight w:val="none"/>
          <w:u w:val="single"/>
          <w:lang w:val="en-US" w:eastAsia="zh-CN" w:bidi="ar-SA"/>
        </w:rPr>
        <w:t xml:space="preserve">7.5</w:t>
      </w:r>
      <w:r/>
    </w:p>
    <w:p>
      <w:pPr>
        <w:ind w:firstLine="480"/>
        <w:spacing w:line="440" w:lineRule="exact"/>
        <w:rPr>
          <w:rFonts w:hint="eastAsia" w:ascii="宋体" w:cs="宋体"/>
          <w:color w:val="auto"/>
          <w:sz w:val="24"/>
          <w:highlight w:val="none"/>
          <w:lang w:bidi="ar-SA"/>
        </w:rPr>
      </w:pPr>
      <w:r>
        <w:rPr>
          <w:rFonts w:hint="eastAsia" w:ascii="宋体" w:cs="宋体"/>
          <w:color w:val="auto"/>
          <w:sz w:val="24"/>
          <w:highlight w:val="none"/>
          <w:lang w:val="en-US" w:eastAsia="zh-CN" w:bidi="ar-SA"/>
        </w:rPr>
        <w:t xml:space="preserve">7</w:t>
      </w:r>
      <w:r>
        <w:rPr>
          <w:rFonts w:hint="eastAsia" w:ascii="宋体" w:cs="宋体"/>
          <w:color w:val="auto"/>
          <w:sz w:val="24"/>
          <w:highlight w:val="none"/>
          <w:lang w:bidi="ar-SA"/>
        </w:rPr>
        <w:t xml:space="preserve">.1中小企业政策</w:t>
      </w:r>
      <w:r/>
    </w:p>
    <w:p>
      <w:pPr>
        <w:ind w:firstLine="480"/>
        <w:spacing w:line="440" w:lineRule="exact"/>
        <w:rPr>
          <w:rFonts w:hint="eastAsia" w:ascii="宋体" w:cs="宋体"/>
          <w:color w:val="auto"/>
          <w:sz w:val="24"/>
          <w:highlight w:val="none"/>
          <w:lang w:bidi="ar-SA"/>
        </w:rPr>
      </w:pPr>
      <w:r>
        <w:rPr>
          <w:rFonts w:hint="eastAsia" w:ascii="宋体" w:cs="宋体"/>
          <w:color w:val="auto"/>
          <w:sz w:val="24"/>
          <w:highlight w:val="none"/>
          <w:lang w:bidi="ar-SA"/>
        </w:rPr>
        <w:t xml:space="preserve">本项目按第</w:t>
      </w:r>
      <w:r>
        <w:rPr>
          <w:rFonts w:hint="eastAsia" w:ascii="宋体" w:cs="宋体"/>
          <w:color w:val="auto"/>
          <w:sz w:val="24"/>
          <w:highlight w:val="none"/>
          <w:u w:val="single"/>
          <w:lang w:bidi="ar-SA"/>
        </w:rPr>
        <w:t xml:space="preserve">（</w:t>
      </w:r>
      <w:r>
        <w:rPr>
          <w:rFonts w:hint="eastAsia" w:ascii="宋体" w:cs="宋体"/>
          <w:color w:val="auto"/>
          <w:sz w:val="24"/>
          <w:highlight w:val="none"/>
          <w:u w:val="single"/>
          <w:lang w:val="en-US" w:eastAsia="zh-CN" w:bidi="ar-SA"/>
        </w:rPr>
        <w:t xml:space="preserve">3</w:t>
      </w:r>
      <w:r>
        <w:rPr>
          <w:rFonts w:hint="eastAsia" w:ascii="宋体" w:cs="宋体"/>
          <w:color w:val="auto"/>
          <w:sz w:val="24"/>
          <w:highlight w:val="none"/>
          <w:u w:val="single"/>
          <w:lang w:bidi="ar-SA"/>
        </w:rPr>
        <w:t xml:space="preserve">）</w:t>
      </w:r>
      <w:r>
        <w:rPr>
          <w:rFonts w:hint="eastAsia" w:ascii="宋体" w:cs="宋体"/>
          <w:color w:val="auto"/>
          <w:sz w:val="24"/>
          <w:highlight w:val="none"/>
          <w:lang w:bidi="ar-SA"/>
        </w:rPr>
        <w:t xml:space="preserve">种政策落实：</w:t>
      </w:r>
      <w:r/>
    </w:p>
    <w:p>
      <w:pPr>
        <w:ind w:firstLine="480"/>
        <w:spacing w:line="440" w:lineRule="exact"/>
        <w:rPr>
          <w:rFonts w:hint="eastAsia" w:ascii="宋体" w:cs="宋体"/>
          <w:color w:val="auto"/>
          <w:sz w:val="24"/>
          <w:highlight w:val="none"/>
          <w:lang w:bidi="ar-SA"/>
        </w:rPr>
      </w:pPr>
      <w:r>
        <w:rPr>
          <w:rFonts w:hint="eastAsia" w:ascii="宋体" w:cs="宋体"/>
          <w:color w:val="auto"/>
          <w:sz w:val="24"/>
          <w:highlight w:val="none"/>
          <w:lang w:bidi="ar-SA"/>
        </w:rPr>
        <w:t xml:space="preserve">（1）本项目专门面向中小企业（含监狱与戒毒企业、残疾人福利企业）采购。</w:t>
      </w:r>
      <w:r/>
    </w:p>
    <w:p>
      <w:pPr>
        <w:ind w:firstLine="480"/>
        <w:spacing w:line="440" w:lineRule="exact"/>
        <w:rPr>
          <w:rFonts w:hint="eastAsia" w:ascii="宋体" w:cs="宋体"/>
          <w:color w:val="auto"/>
          <w:sz w:val="24"/>
          <w:highlight w:val="none"/>
          <w:lang w:bidi="ar-SA"/>
        </w:rPr>
      </w:pPr>
      <w:r>
        <w:rPr>
          <w:rFonts w:hint="eastAsia" w:ascii="宋体" w:cs="宋体"/>
          <w:color w:val="auto"/>
          <w:sz w:val="24"/>
          <w:highlight w:val="none"/>
          <w:lang w:bidi="ar-SA"/>
        </w:rPr>
        <w:t xml:space="preserve">（2）对符合规定情形的小微企业报价给予</w:t>
      </w:r>
      <w:r>
        <w:rPr>
          <w:rFonts w:hint="eastAsia" w:ascii="宋体" w:cs="宋体"/>
          <w:color w:val="auto"/>
          <w:sz w:val="24"/>
          <w:highlight w:val="none"/>
          <w:u w:val="single"/>
          <w:lang w:bidi="ar-SA"/>
        </w:rPr>
        <w:t xml:space="preserve">/</w:t>
      </w:r>
      <w:r>
        <w:rPr>
          <w:rFonts w:hint="eastAsia" w:ascii="宋体" w:cs="宋体"/>
          <w:color w:val="auto"/>
          <w:sz w:val="24"/>
          <w:highlight w:val="none"/>
          <w:lang w:bidi="ar-SA"/>
        </w:rPr>
        <w:t xml:space="preserve">扣除，用扣除后的价格参加评审。</w:t>
      </w:r>
      <w:r/>
    </w:p>
    <w:p>
      <w:pPr>
        <w:ind w:firstLine="480"/>
        <w:spacing w:line="440" w:lineRule="exact"/>
        <w:rPr>
          <w:rFonts w:hint="eastAsia" w:ascii="宋体" w:hAnsi="Calibri" w:eastAsia="宋体" w:cs="宋体"/>
          <w:color w:val="auto"/>
          <w:sz w:val="24"/>
          <w:szCs w:val="24"/>
          <w:highlight w:val="none"/>
          <w:shd w:val="clear" w:color="auto" w:fill="ffffff"/>
          <w:lang w:val="en-US" w:eastAsia="zh-CN" w:bidi="ar-SA"/>
        </w:rPr>
      </w:pPr>
      <w:r>
        <w:rPr>
          <w:rFonts w:hint="eastAsia" w:ascii="宋体" w:hAnsi="Calibri" w:eastAsia="宋体" w:cs="宋体"/>
          <w:color w:val="auto"/>
          <w:sz w:val="24"/>
          <w:szCs w:val="24"/>
          <w:highlight w:val="none"/>
          <w:shd w:val="clear" w:color="auto" w:fill="ffffff"/>
          <w:lang w:val="en-US" w:eastAsia="zh-CN" w:bidi="ar-SA"/>
        </w:rPr>
        <w:t xml:space="preserve">（3）本项</w:t>
      </w:r>
      <w:r>
        <w:rPr>
          <w:rFonts w:hint="eastAsia" w:ascii="宋体" w:hAnsi="Calibri" w:eastAsia="宋体" w:cs="宋体"/>
          <w:color w:val="auto"/>
          <w:sz w:val="24"/>
          <w:szCs w:val="24"/>
          <w:highlight w:val="none"/>
          <w:shd w:val="clear" w:color="auto" w:fill="ffffff"/>
          <w:lang w:val="en-US" w:eastAsia="zh-CN" w:bidi="ar-SA"/>
        </w:rPr>
        <w:t xml:space="preserve">目为合同分包形式预留份额采购项目，预留采购项目金额的40%专门面向中小微企业采购。大型企业参与投标的应当与中小微企业（含监狱企业、残疾人福利企业）签订合同分包协议，分包协议中小微企业（含监狱企业、残疾人福利企业）的承担项目金额比例不低于40%，分包协议中所投产品制造商应为中小微企业（含监狱企业、残疾人福利企业），投标文件中须提供分包意向协议书及《中小企业声明函》或《残疾人福利性单位声明函》或由省级以上监狱管理局、戒毒管理局（含新疆生产建设兵团）出具的属于监狱企业的证明文件。未执行预留份额的将作无效投标处理。</w:t>
      </w:r>
      <w:r/>
    </w:p>
    <w:p>
      <w:pPr>
        <w:ind w:firstLine="480"/>
        <w:spacing w:line="440" w:lineRule="exact"/>
        <w:rPr>
          <w:rFonts w:hint="eastAsia" w:ascii="宋体" w:cs="宋体"/>
          <w:color w:val="auto"/>
          <w:sz w:val="24"/>
          <w:highlight w:val="none"/>
          <w:lang w:bidi="ar-SA"/>
        </w:rPr>
      </w:pPr>
      <w:r>
        <w:rPr>
          <w:rFonts w:hint="eastAsia" w:ascii="Times New Roman" w:hAnsi="Times New Roman" w:cs="仿宋"/>
          <w:color w:val="auto"/>
          <w:sz w:val="24"/>
          <w:highlight w:val="none"/>
          <w:lang w:bidi="ar-SA"/>
        </w:rPr>
        <w:t xml:space="preserve">在货物采购项目中，货物由中小企业制造，即货物由中小企业生产且使用该中小企业商号或者注册商标。</w:t>
      </w:r>
      <w:r/>
    </w:p>
    <w:p>
      <w:pPr>
        <w:ind w:firstLine="480"/>
        <w:spacing w:line="440" w:lineRule="exact"/>
        <w:rPr>
          <w:rFonts w:hint="eastAsia" w:ascii="宋体" w:cs="宋体"/>
          <w:color w:val="auto"/>
          <w:sz w:val="24"/>
          <w:highlight w:val="none"/>
          <w:lang w:bidi="ar-SA"/>
        </w:rPr>
      </w:pPr>
      <w:r>
        <w:rPr>
          <w:rFonts w:hint="eastAsia" w:ascii="宋体" w:cs="宋体"/>
          <w:color w:val="auto"/>
          <w:sz w:val="24"/>
          <w:highlight w:val="none"/>
          <w:lang w:bidi="ar-SA"/>
        </w:rPr>
        <w:t xml:space="preserve">注：①参加投标的中小企业，应当按照《政府采购促进中小企业发展管理办法》（财库〔2020〕46号）规定，出具《中小企业声明函》，中小企业划型依据《关于印发中小企业划型标准规定的通知》（工信部联企业〔2011〕300号）。</w:t>
      </w:r>
      <w:r/>
    </w:p>
    <w:p>
      <w:pPr>
        <w:ind w:firstLine="480"/>
        <w:spacing w:line="440" w:lineRule="exact"/>
        <w:rPr>
          <w:rFonts w:hint="eastAsia" w:ascii="宋体" w:cs="宋体"/>
          <w:color w:val="auto"/>
          <w:sz w:val="24"/>
          <w:highlight w:val="none"/>
          <w:lang w:bidi="ar-SA"/>
        </w:rPr>
      </w:pPr>
      <w:r>
        <w:rPr>
          <w:rFonts w:hint="eastAsia" w:ascii="宋体" w:cs="宋体"/>
          <w:color w:val="auto"/>
          <w:sz w:val="24"/>
          <w:highlight w:val="none"/>
          <w:lang w:bidi="ar-SA"/>
        </w:rPr>
        <w:t xml:space="preserve">②参加投标的监狱企业，视同小型、微型企业。监狱企业应当按照《财政部 司法部关于政府采购支持监狱企业发展有关问题的通知》（财库〔2014〕68号）的规定，提供由省级以上监狱管理局、戒毒管理局(含新疆生产建设兵团)出具的属于监狱企业的证明文件（投标文件中上传加盖出具单位公章的电子件）。</w:t>
      </w:r>
      <w:r/>
    </w:p>
    <w:p>
      <w:pPr>
        <w:ind w:firstLine="480"/>
        <w:spacing w:line="440" w:lineRule="exact"/>
        <w:rPr>
          <w:rFonts w:hint="eastAsia" w:ascii="宋体" w:cs="宋体"/>
          <w:color w:val="auto"/>
          <w:sz w:val="24"/>
          <w:highlight w:val="none"/>
          <w:lang w:bidi="ar-SA"/>
        </w:rPr>
      </w:pPr>
      <w:r>
        <w:rPr>
          <w:rFonts w:hint="eastAsia" w:ascii="宋体" w:cs="宋体"/>
          <w:color w:val="auto"/>
          <w:sz w:val="24"/>
          <w:highlight w:val="none"/>
          <w:lang w:bidi="ar-SA"/>
        </w:rPr>
        <w:t xml:space="preserve">③参加投标的残疾人福利性单位，视同小型、微型企业。残疾人福利性单位应当按照《财政部民政部中国残疾人联合会关于促进残疾人就业政府采购政策的通知》（财库〔2017〕141号）的规定，提供《残疾人福利性单位声明函》。</w:t>
      </w:r>
      <w:r/>
    </w:p>
    <w:p>
      <w:pPr>
        <w:ind w:firstLine="480"/>
        <w:spacing w:line="440" w:lineRule="exact"/>
        <w:rPr>
          <w:rFonts w:hint="eastAsia" w:ascii="宋体" w:cs="宋体"/>
          <w:color w:val="auto"/>
          <w:sz w:val="24"/>
          <w:highlight w:val="none"/>
          <w:lang w:bidi="ar-SA"/>
        </w:rPr>
      </w:pPr>
      <w:r>
        <w:rPr>
          <w:rFonts w:hint="eastAsia" w:ascii="宋体" w:cs="宋体"/>
          <w:color w:val="auto"/>
          <w:sz w:val="24"/>
          <w:highlight w:val="none"/>
          <w:lang w:val="en-US" w:eastAsia="zh-CN" w:bidi="ar-SA"/>
        </w:rPr>
        <w:t xml:space="preserve">7</w:t>
      </w:r>
      <w:r>
        <w:rPr>
          <w:rFonts w:hint="eastAsia" w:ascii="宋体" w:cs="宋体"/>
          <w:color w:val="auto"/>
          <w:sz w:val="24"/>
          <w:highlight w:val="none"/>
          <w:lang w:bidi="ar-SA"/>
        </w:rPr>
        <w:t xml:space="preserve">.2节能产品、环境标志产品</w:t>
      </w:r>
      <w:r/>
    </w:p>
    <w:p>
      <w:pPr>
        <w:ind w:firstLine="480"/>
        <w:spacing w:line="440" w:lineRule="exact"/>
        <w:rPr>
          <w:rFonts w:hint="eastAsia" w:ascii="宋体" w:cs="宋体"/>
          <w:color w:val="auto"/>
          <w:sz w:val="24"/>
          <w:highlight w:val="none"/>
          <w:lang w:bidi="ar-SA"/>
        </w:rPr>
      </w:pPr>
      <w:r>
        <w:rPr>
          <w:rFonts w:hint="eastAsia" w:ascii="宋体" w:cs="宋体"/>
          <w:color w:val="auto"/>
          <w:sz w:val="24"/>
          <w:highlight w:val="none"/>
          <w:lang w:bidi="ar-SA"/>
        </w:rPr>
        <w:t xml:space="preserve">拟采购的产品属于品目清单范围的，采购人将依据国家确定的认证机构出具的、处于有效期之内的节能产品、环境标志产品认证证书，对获得证书的产品实施政府优先采购或强制采购。</w:t>
      </w:r>
      <w:r/>
    </w:p>
    <w:p>
      <w:pPr>
        <w:ind w:firstLine="480"/>
        <w:spacing w:line="440" w:lineRule="exact"/>
        <w:rPr>
          <w:rFonts w:hint="eastAsia" w:ascii="宋体" w:cs="宋体"/>
          <w:color w:val="auto"/>
          <w:sz w:val="24"/>
          <w:highlight w:val="none"/>
          <w:lang w:bidi="ar-SA"/>
        </w:rPr>
      </w:pPr>
      <w:r>
        <w:rPr>
          <w:rFonts w:hint="eastAsia" w:ascii="宋体" w:cs="宋体"/>
          <w:color w:val="auto"/>
          <w:sz w:val="24"/>
          <w:highlight w:val="none"/>
          <w:lang w:val="en-US" w:eastAsia="zh-CN" w:bidi="ar-SA"/>
        </w:rPr>
        <w:t xml:space="preserve">7</w:t>
      </w:r>
      <w:r>
        <w:rPr>
          <w:rFonts w:hint="eastAsia" w:ascii="宋体" w:cs="宋体"/>
          <w:color w:val="auto"/>
          <w:sz w:val="24"/>
          <w:highlight w:val="none"/>
          <w:lang w:bidi="ar-SA"/>
        </w:rPr>
        <w:t xml:space="preserve">.2.1拟采购的产品属于政府强制采购的节能产品品目清单范围的，投标人须提供国家确定的认证机构出具的、处于有效期之内的节能产品认证证书，否则其投标文件作无效标处理。</w:t>
      </w:r>
      <w:r/>
    </w:p>
    <w:p>
      <w:pPr>
        <w:ind w:firstLine="480"/>
        <w:spacing w:line="440" w:lineRule="exact"/>
        <w:rPr>
          <w:rFonts w:hint="eastAsia" w:ascii="宋体" w:cs="宋体"/>
          <w:color w:val="auto"/>
          <w:sz w:val="24"/>
          <w:highlight w:val="none"/>
          <w:lang w:bidi="ar-SA"/>
        </w:rPr>
      </w:pPr>
      <w:r>
        <w:rPr>
          <w:rFonts w:hint="eastAsia" w:ascii="宋体" w:cs="宋体"/>
          <w:color w:val="auto"/>
          <w:sz w:val="24"/>
          <w:highlight w:val="none"/>
          <w:lang w:val="en-US" w:eastAsia="zh-CN" w:bidi="ar-SA"/>
        </w:rPr>
        <w:t xml:space="preserve">7</w:t>
      </w:r>
      <w:r>
        <w:rPr>
          <w:rFonts w:hint="eastAsia" w:ascii="宋体" w:cs="宋体"/>
          <w:color w:val="auto"/>
          <w:sz w:val="24"/>
          <w:highlight w:val="none"/>
          <w:lang w:bidi="ar-SA"/>
        </w:rPr>
        <w:t xml:space="preserve">.2.2采购人拟采购的产品属于优先采购的节能环保品目清单范围的，按以下条件优先采购：</w:t>
      </w:r>
      <w:r/>
    </w:p>
    <w:p>
      <w:pPr>
        <w:ind w:firstLine="480"/>
        <w:spacing w:line="440" w:lineRule="exact"/>
        <w:rPr>
          <w:rFonts w:hint="eastAsia" w:ascii="宋体" w:cs="宋体"/>
          <w:color w:val="auto"/>
          <w:sz w:val="24"/>
          <w:highlight w:val="none"/>
          <w:lang w:bidi="ar-SA"/>
        </w:rPr>
      </w:pPr>
      <w:r>
        <w:rPr>
          <w:rFonts w:hint="eastAsia" w:ascii="宋体" w:cs="宋体"/>
          <w:color w:val="auto"/>
          <w:sz w:val="24"/>
          <w:highlight w:val="none"/>
          <w:lang w:bidi="ar-SA"/>
        </w:rPr>
        <w:t xml:space="preserve">采用综合评分法的项目，对提供有效节能环保证书的投标人加分。</w:t>
      </w:r>
      <w:r/>
    </w:p>
    <w:p>
      <w:pPr>
        <w:ind w:firstLine="480"/>
        <w:spacing w:line="440" w:lineRule="exact"/>
        <w:rPr>
          <w:rFonts w:hint="eastAsia" w:ascii="宋体" w:cs="宋体"/>
          <w:color w:val="auto"/>
          <w:sz w:val="24"/>
          <w:highlight w:val="none"/>
          <w:lang w:bidi="ar-SA"/>
        </w:rPr>
      </w:pPr>
      <w:r>
        <w:rPr>
          <w:rFonts w:hint="eastAsia" w:ascii="宋体" w:cs="宋体"/>
          <w:color w:val="auto"/>
          <w:sz w:val="24"/>
          <w:highlight w:val="none"/>
          <w:lang w:bidi="ar-SA"/>
        </w:rPr>
        <w:t xml:space="preserve">采用最低评标价法的项目，同等条件下优先推荐提供有效节能环保证书多的投标人为中标人。</w:t>
      </w:r>
      <w:r/>
    </w:p>
    <w:p>
      <w:pPr>
        <w:ind w:firstLine="480"/>
        <w:spacing w:line="440" w:lineRule="exact"/>
        <w:rPr>
          <w:rFonts w:hint="eastAsia" w:ascii="宋体" w:cs="宋体"/>
          <w:color w:val="auto"/>
          <w:sz w:val="24"/>
          <w:highlight w:val="none"/>
          <w:lang w:bidi="ar-SA"/>
        </w:rPr>
      </w:pPr>
      <w:r>
        <w:rPr>
          <w:rFonts w:hint="eastAsia" w:ascii="宋体" w:cs="宋体"/>
          <w:color w:val="auto"/>
          <w:sz w:val="24"/>
          <w:highlight w:val="none"/>
          <w:lang w:val="en-US" w:eastAsia="zh-CN" w:bidi="ar-SA"/>
        </w:rPr>
        <w:t xml:space="preserve">7</w:t>
      </w:r>
      <w:r>
        <w:rPr>
          <w:rFonts w:hint="eastAsia" w:ascii="宋体" w:cs="宋体"/>
          <w:color w:val="auto"/>
          <w:sz w:val="24"/>
          <w:highlight w:val="none"/>
          <w:lang w:bidi="ar-SA"/>
        </w:rPr>
        <w:t xml:space="preserve">.3政府采购需求标准</w:t>
      </w:r>
      <w:r/>
    </w:p>
    <w:p>
      <w:pPr>
        <w:ind w:firstLine="480"/>
        <w:spacing w:line="440" w:lineRule="exact"/>
        <w:rPr>
          <w:rFonts w:hint="eastAsia" w:ascii="宋体" w:cs="宋体"/>
          <w:color w:val="auto"/>
          <w:sz w:val="24"/>
          <w:highlight w:val="none"/>
          <w:lang w:bidi="ar-SA"/>
        </w:rPr>
      </w:pPr>
      <w:r>
        <w:rPr>
          <w:rFonts w:hint="eastAsia" w:ascii="宋体" w:cs="宋体"/>
          <w:color w:val="auto"/>
          <w:sz w:val="24"/>
          <w:highlight w:val="none"/>
          <w:lang w:val="en-US" w:eastAsia="zh-CN" w:bidi="ar-SA"/>
        </w:rPr>
        <w:t xml:space="preserve">7</w:t>
      </w:r>
      <w:r>
        <w:rPr>
          <w:rFonts w:hint="eastAsia" w:ascii="宋体" w:cs="宋体"/>
          <w:color w:val="auto"/>
          <w:sz w:val="24"/>
          <w:highlight w:val="none"/>
          <w:lang w:bidi="ar-SA"/>
        </w:rPr>
        <w:t xml:space="preserve">.3.1商品包装、快递包装政府采购需求标准（试行）</w:t>
      </w:r>
      <w:r/>
    </w:p>
    <w:p>
      <w:pPr>
        <w:ind w:firstLine="480"/>
        <w:spacing w:line="440" w:lineRule="exact"/>
        <w:rPr>
          <w:rFonts w:hint="eastAsia" w:ascii="宋体" w:cs="宋体"/>
          <w:color w:val="auto"/>
          <w:sz w:val="24"/>
          <w:highlight w:val="none"/>
          <w:lang w:bidi="ar-SA"/>
        </w:rPr>
      </w:pPr>
      <w:r>
        <w:rPr>
          <w:rFonts w:hint="eastAsia" w:ascii="宋体" w:cs="宋体"/>
          <w:color w:val="auto"/>
          <w:sz w:val="24"/>
          <w:highlight w:val="none"/>
          <w:lang w:bidi="ar-SA"/>
        </w:rPr>
        <w:t xml:space="preserve">按照财政部印发的《商品包装政府采购需求标准（试行）》《快递包装政府采购需求标准（试行）》要求执行，本项目商品包装和快递包装的具体需求详见第四章采购需求。</w:t>
      </w:r>
      <w:r/>
    </w:p>
    <w:p>
      <w:pPr>
        <w:ind w:firstLine="480"/>
        <w:spacing w:line="440" w:lineRule="exact"/>
        <w:rPr>
          <w:rFonts w:hint="eastAsia" w:ascii="宋体" w:cs="宋体"/>
          <w:color w:val="auto"/>
          <w:sz w:val="24"/>
          <w:highlight w:val="none"/>
          <w:lang w:bidi="ar-SA"/>
        </w:rPr>
      </w:pPr>
      <w:r>
        <w:rPr>
          <w:rFonts w:hint="eastAsia" w:ascii="宋体" w:cs="宋体"/>
          <w:color w:val="auto"/>
          <w:sz w:val="24"/>
          <w:highlight w:val="none"/>
          <w:lang w:val="en-US" w:eastAsia="zh-CN" w:bidi="ar-SA"/>
        </w:rPr>
        <w:t xml:space="preserve">7</w:t>
      </w:r>
      <w:r>
        <w:rPr>
          <w:rFonts w:hint="eastAsia" w:ascii="宋体" w:cs="宋体"/>
          <w:color w:val="auto"/>
          <w:sz w:val="24"/>
          <w:highlight w:val="none"/>
          <w:lang w:bidi="ar-SA"/>
        </w:rPr>
        <w:t xml:space="preserve">.3.2绿色数据中心政府采购需求标准（试行）</w:t>
      </w:r>
      <w:r/>
    </w:p>
    <w:p>
      <w:pPr>
        <w:ind w:firstLine="480"/>
        <w:spacing w:line="440" w:lineRule="exact"/>
        <w:rPr>
          <w:rFonts w:hint="eastAsia" w:ascii="宋体" w:cs="宋体"/>
          <w:color w:val="auto"/>
          <w:sz w:val="24"/>
          <w:highlight w:val="none"/>
          <w:lang w:bidi="ar-SA"/>
        </w:rPr>
      </w:pPr>
      <w:r>
        <w:rPr>
          <w:rFonts w:hint="eastAsia" w:ascii="宋体" w:cs="宋体"/>
          <w:color w:val="auto"/>
          <w:sz w:val="24"/>
          <w:highlight w:val="none"/>
          <w:lang w:bidi="ar-SA"/>
        </w:rPr>
        <w:t xml:space="preserve">按照财政部 生态环境部 工业和信息化部关于印发《绿色数据中心政府采购需求标准（试行）》的通知）要求执</w:t>
      </w:r>
      <w:r>
        <w:rPr>
          <w:rFonts w:hint="eastAsia" w:ascii="宋体" w:cs="宋体"/>
          <w:color w:val="auto"/>
          <w:sz w:val="24"/>
          <w:highlight w:val="none"/>
          <w:lang w:val="en-US" w:eastAsia="zh-CN" w:bidi="ar-SA"/>
        </w:rPr>
        <w:t xml:space="preserve">行</w:t>
      </w:r>
      <w:r>
        <w:rPr>
          <w:rFonts w:hint="eastAsia" w:ascii="宋体" w:cs="宋体"/>
          <w:color w:val="auto"/>
          <w:sz w:val="24"/>
          <w:highlight w:val="none"/>
          <w:lang w:bidi="ar-SA"/>
        </w:rPr>
        <w:t xml:space="preserve">。</w:t>
      </w:r>
      <w:r/>
    </w:p>
    <w:p>
      <w:pPr>
        <w:ind w:firstLine="480"/>
        <w:spacing w:line="440" w:lineRule="exact"/>
        <w:rPr>
          <w:rFonts w:hint="eastAsia" w:ascii="宋体" w:cs="宋体"/>
          <w:color w:val="auto"/>
          <w:sz w:val="24"/>
          <w:highlight w:val="none"/>
          <w:lang w:bidi="ar-SA"/>
        </w:rPr>
      </w:pPr>
      <w:r>
        <w:rPr>
          <w:rFonts w:hint="eastAsia" w:ascii="宋体" w:cs="宋体"/>
          <w:color w:val="auto"/>
          <w:sz w:val="24"/>
          <w:highlight w:val="none"/>
          <w:lang w:val="en-US" w:eastAsia="zh-CN" w:bidi="ar-SA"/>
        </w:rPr>
        <w:t xml:space="preserve">7</w:t>
      </w:r>
      <w:r>
        <w:rPr>
          <w:rFonts w:hint="eastAsia" w:ascii="宋体" w:cs="宋体"/>
          <w:color w:val="auto"/>
          <w:sz w:val="24"/>
          <w:highlight w:val="none"/>
          <w:lang w:bidi="ar-SA"/>
        </w:rPr>
        <w:t xml:space="preserve">.3.3绿色建材政府采购需求标准</w:t>
      </w:r>
      <w:r/>
    </w:p>
    <w:p>
      <w:pPr>
        <w:ind w:firstLine="480"/>
        <w:spacing w:line="440" w:lineRule="exact"/>
        <w:rPr>
          <w:rFonts w:hint="eastAsia" w:ascii="宋体" w:cs="宋体"/>
          <w:color w:val="auto"/>
          <w:sz w:val="24"/>
          <w:highlight w:val="none"/>
          <w:lang w:bidi="ar-SA"/>
        </w:rPr>
      </w:pPr>
      <w:r>
        <w:rPr>
          <w:rFonts w:hint="eastAsia" w:ascii="宋体" w:cs="宋体"/>
          <w:color w:val="auto"/>
          <w:sz w:val="24"/>
          <w:highlight w:val="none"/>
          <w:lang w:bidi="ar-SA"/>
        </w:rPr>
        <w:t xml:space="preserve">按照财政部住房和城乡建设部工业和信息化部关于印发《关于扩大政府采购支持绿色建材促进建筑品质提升政策实施范围的通知》要求执行。</w:t>
      </w:r>
      <w:r/>
    </w:p>
    <w:p>
      <w:pPr>
        <w:ind w:firstLine="480"/>
        <w:spacing w:line="440" w:lineRule="exact"/>
        <w:rPr>
          <w:rFonts w:hint="eastAsia" w:ascii="宋体" w:cs="宋体"/>
          <w:color w:val="auto"/>
          <w:sz w:val="24"/>
          <w:highlight w:val="none"/>
          <w:lang w:bidi="ar-SA"/>
        </w:rPr>
      </w:pPr>
      <w:r>
        <w:rPr>
          <w:rFonts w:hint="eastAsia" w:ascii="宋体" w:cs="宋体"/>
          <w:color w:val="auto"/>
          <w:sz w:val="24"/>
          <w:highlight w:val="none"/>
          <w:lang w:val="en-US" w:eastAsia="zh-CN" w:bidi="ar-SA"/>
        </w:rPr>
        <w:t xml:space="preserve">7</w:t>
      </w:r>
      <w:r>
        <w:rPr>
          <w:rFonts w:hint="eastAsia" w:ascii="宋体" w:cs="宋体"/>
          <w:color w:val="auto"/>
          <w:sz w:val="24"/>
          <w:highlight w:val="none"/>
          <w:lang w:bidi="ar-SA"/>
        </w:rPr>
        <w:t xml:space="preserve">.4采购产品中涉及涂料、胶黏剂、油墨、清洗剂等挥发性有机物产品的，属于强制性标准的，供应商应当提供符合国家和江苏省相关VOCs 含量限制标准的产品。采购产品中涉及通用类货物、家具的，供应商应当优先使用低挥发性原辅材料，采购人将使用低VOCs含量的涂料、胶黏剂等纳入政府采购合同条款的，供应商必须严格执行。</w:t>
      </w:r>
      <w:r/>
    </w:p>
    <w:p>
      <w:pPr>
        <w:pStyle w:val="1005"/>
        <w:ind w:left="0" w:right="0" w:firstLine="482"/>
        <w:jc w:val="both"/>
        <w:keepLines w:val="0"/>
        <w:keepNext w:val="0"/>
        <w:spacing w:before="0" w:beforeAutospacing="0" w:after="0" w:afterAutospacing="0" w:line="440" w:lineRule="exact"/>
        <w:widowControl w:val="off"/>
        <w:rPr>
          <w:rFonts w:hint="eastAsia" w:ascii="宋体" w:cs="宋体"/>
          <w:b/>
          <w:bCs/>
          <w:color w:val="auto"/>
          <w:sz w:val="24"/>
          <w:szCs w:val="24"/>
          <w:highlight w:val="none"/>
          <w:shd w:val="clear" w:color="auto" w:fill="ffffff"/>
          <w:lang w:val="en-US" w:eastAsia="en-US" w:bidi="ar-SA"/>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cs="宋体"/>
          <w:color w:val="auto"/>
          <w:sz w:val="24"/>
          <w:highlight w:val="none"/>
          <w:lang w:val="en-US" w:eastAsia="zh-CN" w:bidi="ar-SA"/>
        </w:rPr>
        <w:t xml:space="preserve">7.5</w:t>
      </w:r>
      <w:r>
        <w:rPr>
          <w:rFonts w:hint="eastAsia" w:ascii="宋体" w:cs="宋体"/>
          <w:b/>
          <w:bCs/>
          <w:color w:val="auto"/>
          <w:sz w:val="24"/>
          <w:szCs w:val="24"/>
          <w:highlight w:val="none"/>
          <w:shd w:val="clear" w:color="auto" w:fill="ffffff"/>
          <w:lang w:val="en-US" w:eastAsia="en-US" w:bidi="ar-SA"/>
        </w:rPr>
        <w:t xml:space="preserve">采购本国产品的支持政策</w:t>
      </w:r>
      <w:r/>
    </w:p>
    <w:p>
      <w:pPr>
        <w:pStyle w:val="1005"/>
        <w:ind w:left="0" w:right="0" w:firstLine="482"/>
        <w:jc w:val="both"/>
        <w:keepLines w:val="0"/>
        <w:keepNext w:val="0"/>
        <w:spacing w:before="0" w:beforeAutospacing="0" w:after="0" w:afterAutospacing="0" w:line="440" w:lineRule="exact"/>
        <w:widowControl w:val="off"/>
        <w:rPr>
          <w:rFonts w:hint="eastAsia" w:ascii="宋体" w:cs="宋体"/>
          <w:color w:val="auto"/>
          <w:sz w:val="24"/>
          <w:szCs w:val="24"/>
          <w:highlight w:val="none"/>
          <w:shd w:val="clear" w:color="auto" w:fill="ffffff"/>
          <w:lang w:val="en-US" w:eastAsia="en-US" w:bidi="ar-SA"/>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cs="宋体"/>
          <w:color w:val="auto"/>
          <w:sz w:val="24"/>
          <w:highlight w:val="none"/>
          <w:lang w:val="en-US" w:eastAsia="zh-CN" w:bidi="ar-SA"/>
        </w:rPr>
        <w:t xml:space="preserve">7.5</w:t>
      </w:r>
      <w:r>
        <w:rPr>
          <w:rFonts w:hint="eastAsia" w:ascii="宋体" w:cs="宋体"/>
          <w:color w:val="auto"/>
          <w:sz w:val="24"/>
          <w:szCs w:val="24"/>
          <w:highlight w:val="none"/>
          <w:shd w:val="clear" w:color="auto" w:fill="ffffff"/>
          <w:lang w:val="en-US" w:eastAsia="en-US" w:bidi="ar-SA"/>
        </w:rPr>
        <w:t xml:space="preserve">.1 本项目政府采购活动中既有本国产品又有非本国产品参与竞争的，依法对本国产品给予价格评审优惠，对本国产品的报价给予</w:t>
      </w:r>
      <w:r>
        <w:rPr>
          <w:rFonts w:hint="eastAsia" w:ascii="宋体" w:cs="宋体"/>
          <w:color w:val="auto"/>
          <w:sz w:val="24"/>
          <w:szCs w:val="24"/>
          <w:highlight w:val="none"/>
          <w:u w:val="single"/>
          <w:shd w:val="clear" w:color="auto" w:fill="ffffff"/>
          <w:lang w:val="en-US" w:eastAsia="en-US" w:bidi="ar-SA"/>
        </w:rPr>
        <w:t xml:space="preserve">20%</w:t>
      </w:r>
      <w:r>
        <w:rPr>
          <w:rFonts w:hint="eastAsia" w:ascii="宋体" w:cs="宋体"/>
          <w:color w:val="auto"/>
          <w:sz w:val="24"/>
          <w:szCs w:val="24"/>
          <w:highlight w:val="none"/>
          <w:shd w:val="clear" w:color="auto" w:fill="ffffff"/>
          <w:lang w:val="en-US" w:eastAsia="en-US" w:bidi="ar-SA"/>
        </w:rPr>
        <w:t xml:space="preserve">的价格扣除，用扣除后的价格参与评审。</w:t>
      </w:r>
      <w:r/>
    </w:p>
    <w:p>
      <w:pPr>
        <w:pStyle w:val="1005"/>
        <w:ind w:left="0" w:right="0" w:firstLine="482"/>
        <w:jc w:val="both"/>
        <w:keepLines w:val="0"/>
        <w:keepNext w:val="0"/>
        <w:spacing w:before="0" w:beforeAutospacing="0" w:after="0" w:afterAutospacing="0" w:line="440" w:lineRule="exact"/>
        <w:widowControl w:val="off"/>
        <w:rPr>
          <w:rFonts w:hint="eastAsia" w:ascii="宋体" w:cs="宋体"/>
          <w:color w:val="auto"/>
          <w:sz w:val="24"/>
          <w:szCs w:val="24"/>
          <w:highlight w:val="none"/>
          <w:shd w:val="clear" w:color="auto" w:fill="ffffff"/>
          <w:lang w:val="en-US" w:eastAsia="en-US" w:bidi="ar-SA"/>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cs="宋体"/>
          <w:color w:val="auto"/>
          <w:sz w:val="24"/>
          <w:highlight w:val="none"/>
          <w:lang w:val="en-US" w:eastAsia="zh-CN" w:bidi="ar-SA"/>
        </w:rPr>
        <w:t xml:space="preserve">7.5</w:t>
      </w:r>
      <w:r>
        <w:rPr>
          <w:rFonts w:hint="eastAsia" w:ascii="宋体" w:cs="宋体"/>
          <w:color w:val="auto"/>
          <w:sz w:val="24"/>
          <w:szCs w:val="24"/>
          <w:highlight w:val="none"/>
          <w:shd w:val="clear" w:color="auto" w:fill="ffffff"/>
          <w:lang w:val="en-US" w:eastAsia="en-US" w:bidi="ar-SA"/>
        </w:rPr>
        <w:t xml:space="preserve">.2 当采购项目或者采购包中含有多种产品，供应商为该采购项目或者采购包提供的符合本国产品标准的产品成本之和占该供应商提供的全部产品成本之和的比例达到80%以上时（供应商需在“第六章 投标文件格式”的“附件2 投标分项报价表”中填写比例数值），依法对该供应商提供的全部产品给予价格评审优惠，即对该供应商提供的全部产品的总报价给予20%的价格扣除，用扣除后的价格参与评审。供应商未填写比例数值，或比例数值未达到80%的，将不享受本国产品价格评审优惠。</w:t>
      </w:r>
      <w:r/>
    </w:p>
    <w:p>
      <w:pPr>
        <w:pStyle w:val="1005"/>
        <w:ind w:left="0" w:right="0" w:firstLine="482"/>
        <w:jc w:val="both"/>
        <w:keepLines w:val="0"/>
        <w:keepNext w:val="0"/>
        <w:spacing w:before="0" w:beforeAutospacing="0" w:after="0" w:afterAutospacing="0" w:line="440" w:lineRule="exact"/>
        <w:widowControl w:val="off"/>
        <w:rPr>
          <w:rFonts w:hint="eastAsia" w:ascii="宋体" w:cs="宋体"/>
          <w:color w:val="auto"/>
          <w:sz w:val="24"/>
          <w:szCs w:val="24"/>
          <w:highlight w:val="none"/>
          <w:shd w:val="clear" w:color="auto" w:fill="ffffff"/>
          <w:lang w:val="en-US" w:eastAsia="en-US" w:bidi="ar-SA"/>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cs="宋体"/>
          <w:color w:val="auto"/>
          <w:sz w:val="24"/>
          <w:highlight w:val="none"/>
          <w:lang w:val="en-US" w:eastAsia="zh-CN" w:bidi="ar-SA"/>
        </w:rPr>
        <w:t xml:space="preserve">7.5</w:t>
      </w:r>
      <w:r>
        <w:rPr>
          <w:rFonts w:hint="eastAsia" w:ascii="宋体" w:cs="宋体"/>
          <w:color w:val="auto"/>
          <w:sz w:val="24"/>
          <w:szCs w:val="24"/>
          <w:highlight w:val="none"/>
          <w:shd w:val="clear" w:color="auto" w:fill="ffffff"/>
          <w:lang w:val="en-US" w:eastAsia="en-US" w:bidi="ar-SA"/>
        </w:rPr>
        <w:t xml:space="preserve">.3 供应商需按照招标文件的要求提供《关于符合本国产品标准的声明函》（以下简称《声明函》），如不提供将不享受本国产品价格评审优惠。</w:t>
      </w:r>
      <w:r/>
    </w:p>
    <w:p>
      <w:pPr>
        <w:pStyle w:val="1005"/>
        <w:ind w:left="0" w:right="0" w:firstLine="482"/>
        <w:jc w:val="both"/>
        <w:keepLines w:val="0"/>
        <w:keepNext w:val="0"/>
        <w:spacing w:before="0" w:beforeAutospacing="0" w:after="0" w:afterAutospacing="0" w:line="440" w:lineRule="exact"/>
        <w:widowControl w:val="off"/>
        <w:rPr>
          <w:rFonts w:hint="eastAsia" w:ascii="宋体" w:cs="宋体"/>
          <w:color w:val="auto"/>
          <w:sz w:val="24"/>
          <w:szCs w:val="24"/>
          <w:highlight w:val="none"/>
          <w:shd w:val="clear" w:color="auto" w:fill="ffffff"/>
          <w:lang w:val="en-US" w:eastAsia="en-US" w:bidi="ar-SA"/>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cs="宋体"/>
          <w:color w:val="auto"/>
          <w:sz w:val="24"/>
          <w:highlight w:val="none"/>
          <w:lang w:val="en-US" w:eastAsia="zh-CN" w:bidi="ar-SA"/>
        </w:rPr>
        <w:t xml:space="preserve">7.5</w:t>
      </w:r>
      <w:r>
        <w:rPr>
          <w:rFonts w:hint="eastAsia" w:ascii="宋体" w:cs="宋体"/>
          <w:color w:val="auto"/>
          <w:sz w:val="24"/>
          <w:szCs w:val="24"/>
          <w:highlight w:val="none"/>
          <w:shd w:val="clear" w:color="auto" w:fill="ffffff"/>
          <w:lang w:val="en-US" w:eastAsia="en-US" w:bidi="ar-SA"/>
        </w:rPr>
        <w:t xml:space="preserve">.4 供应商需在《声明函》中逐一、准确填写产品名称、厂名、生产厂址三项信息（《声明函》中用斜线划除的地方无需填写），三项信息中任意一项未填写的视为该项产品不符合本国产品标准，不享受本国产品价格评审优惠。</w:t>
      </w:r>
      <w:r/>
    </w:p>
    <w:p>
      <w:pPr>
        <w:ind w:firstLine="480"/>
        <w:spacing w:line="440" w:lineRule="exact"/>
        <w:rPr>
          <w:rFonts w:hint="default" w:ascii="宋体" w:cs="宋体"/>
          <w:color w:val="auto"/>
          <w:sz w:val="24"/>
          <w:highlight w:val="none"/>
          <w:lang w:val="en-US" w:eastAsia="zh-CN" w:bidi="ar-SA"/>
        </w:rPr>
      </w:pPr>
      <w:r>
        <w:rPr>
          <w:rFonts w:hint="eastAsia" w:ascii="宋体" w:cs="宋体"/>
          <w:color w:val="auto"/>
          <w:sz w:val="24"/>
          <w:highlight w:val="none"/>
          <w:lang w:val="en-US" w:eastAsia="zh-CN" w:bidi="ar-SA"/>
        </w:rPr>
        <w:t xml:space="preserve">7.5</w:t>
      </w:r>
      <w:r>
        <w:rPr>
          <w:rFonts w:hint="eastAsia" w:ascii="宋体" w:cs="宋体"/>
          <w:color w:val="auto"/>
          <w:sz w:val="24"/>
          <w:szCs w:val="24"/>
          <w:highlight w:val="none"/>
          <w:shd w:val="clear" w:color="auto" w:fill="ffffff"/>
          <w:lang w:val="en-US" w:eastAsia="en-US" w:bidi="ar-SA"/>
        </w:rPr>
        <w:t xml:space="preserve">.5 评标过程中，如发现供应商在《声明函》内容含义不明确、同类事项与投标（响应）文件表述不一致或者有明显文字错误等情况的，评标委员会应当以书面形式要求供应商作出必要的澄清、说明或者补正。经澄清、说明或者补正的《声明函》仍然不符合《国务院办公厅关于在政府采购中实施本国产品标准及相关政策的通知》（国办发〔2025〕34号）和招标文件规定的，供应商提供的相关产品视为不符合本国产品标准。</w:t>
      </w:r>
      <w:r/>
    </w:p>
    <w:p>
      <w:pPr>
        <w:ind w:firstLine="482"/>
        <w:spacing w:line="440" w:lineRule="exact"/>
        <w:rPr>
          <w:rFonts w:hint="eastAsia" w:ascii="宋体" w:cs="宋体"/>
          <w:b/>
          <w:color w:val="auto"/>
          <w:sz w:val="24"/>
          <w:highlight w:val="none"/>
          <w:lang w:bidi="ar-SA"/>
        </w:rPr>
      </w:pPr>
      <w:r>
        <w:rPr>
          <w:rFonts w:hint="eastAsia" w:ascii="宋体" w:cs="宋体"/>
          <w:b/>
          <w:color w:val="auto"/>
          <w:sz w:val="24"/>
          <w:highlight w:val="none"/>
          <w:lang w:val="en-US" w:eastAsia="zh-CN" w:bidi="ar-SA"/>
        </w:rPr>
        <w:t xml:space="preserve">8</w:t>
      </w:r>
      <w:r>
        <w:rPr>
          <w:rFonts w:hint="eastAsia" w:ascii="宋体" w:cs="宋体"/>
          <w:b/>
          <w:color w:val="auto"/>
          <w:sz w:val="24"/>
          <w:highlight w:val="none"/>
          <w:lang w:bidi="ar-SA"/>
        </w:rPr>
        <w:t xml:space="preserve">、招标文件的澄清或修改</w:t>
      </w:r>
      <w:r/>
    </w:p>
    <w:p>
      <w:pPr>
        <w:ind w:firstLine="480"/>
        <w:spacing w:line="440" w:lineRule="exact"/>
        <w:rPr>
          <w:rFonts w:hint="eastAsia" w:ascii="宋体" w:cs="宋体"/>
          <w:color w:val="auto"/>
          <w:sz w:val="24"/>
          <w:highlight w:val="none"/>
          <w:lang w:bidi="ar-SA"/>
        </w:rPr>
      </w:pPr>
      <w:r>
        <w:rPr>
          <w:rFonts w:hint="eastAsia" w:ascii="宋体" w:cs="宋体"/>
          <w:color w:val="auto"/>
          <w:sz w:val="24"/>
          <w:highlight w:val="none"/>
          <w:lang w:val="en-US" w:eastAsia="zh-CN" w:bidi="ar-SA"/>
        </w:rPr>
        <w:t xml:space="preserve">8</w:t>
      </w:r>
      <w:r>
        <w:rPr>
          <w:rFonts w:hint="eastAsia" w:ascii="宋体" w:cs="宋体"/>
          <w:color w:val="auto"/>
          <w:sz w:val="24"/>
          <w:highlight w:val="none"/>
          <w:lang w:bidi="ar-SA"/>
        </w:rPr>
        <w:t xml:space="preserve">.1采购人或者采购代理机构可以以更正公告的形式，对已发出的招标文件进行必要的澄清或者修改。澄清或者修改的内容可能影响投标文件编制的，采购人或者采购代理机构应当在投标截止时间前15日前发出；不足15日的，采购人、采购代理机构应当顺延提交投标文件的截止时间。</w:t>
      </w:r>
      <w:r/>
    </w:p>
    <w:p>
      <w:pPr>
        <w:ind w:firstLine="480"/>
        <w:spacing w:line="440" w:lineRule="exact"/>
        <w:rPr>
          <w:rFonts w:hint="eastAsia" w:ascii="宋体" w:cs="宋体"/>
          <w:color w:val="auto"/>
          <w:sz w:val="24"/>
          <w:highlight w:val="none"/>
          <w:lang w:bidi="ar-SA"/>
        </w:rPr>
      </w:pPr>
      <w:r>
        <w:rPr>
          <w:rFonts w:hint="eastAsia" w:ascii="宋体" w:cs="宋体"/>
          <w:color w:val="auto"/>
          <w:sz w:val="24"/>
          <w:highlight w:val="none"/>
          <w:lang w:val="en-US" w:eastAsia="zh-CN" w:bidi="ar-SA"/>
        </w:rPr>
        <w:t xml:space="preserve">8</w:t>
      </w:r>
      <w:r>
        <w:rPr>
          <w:rFonts w:hint="eastAsia" w:ascii="宋体" w:cs="宋体"/>
          <w:color w:val="auto"/>
          <w:sz w:val="24"/>
          <w:highlight w:val="none"/>
          <w:lang w:bidi="ar-SA"/>
        </w:rPr>
        <w:t xml:space="preserve">.2招标文件的澄清、修改将在原公告媒体上发布更正公告，澄清、修改文件均作为招标文件的组成部分，并对投标人具有约束力。</w:t>
      </w:r>
      <w:r/>
    </w:p>
    <w:p>
      <w:pPr>
        <w:ind w:firstLine="480"/>
        <w:spacing w:line="440" w:lineRule="exact"/>
        <w:rPr>
          <w:rFonts w:hint="eastAsia" w:ascii="宋体" w:cs="宋体"/>
          <w:color w:val="auto"/>
          <w:sz w:val="24"/>
          <w:highlight w:val="none"/>
          <w:lang w:bidi="ar-SA"/>
        </w:rPr>
      </w:pPr>
      <w:r>
        <w:rPr>
          <w:rFonts w:hint="eastAsia" w:ascii="宋体" w:cs="宋体"/>
          <w:color w:val="auto"/>
          <w:sz w:val="24"/>
          <w:highlight w:val="none"/>
          <w:lang w:val="en-US" w:eastAsia="zh-CN" w:bidi="ar-SA"/>
        </w:rPr>
        <w:t xml:space="preserve">8</w:t>
      </w:r>
      <w:r>
        <w:rPr>
          <w:rFonts w:hint="eastAsia" w:ascii="宋体" w:cs="宋体"/>
          <w:color w:val="auto"/>
          <w:sz w:val="24"/>
          <w:highlight w:val="none"/>
          <w:lang w:bidi="ar-SA"/>
        </w:rPr>
        <w:t xml:space="preserve">.3投标人应及时登录“苏采云”系统获取澄清答疑文件（修改后的招标文件），如投标人未能及时下载澄清答疑文件，造成的相关责任由投标人承担。</w:t>
      </w:r>
      <w:r/>
    </w:p>
    <w:p>
      <w:pPr>
        <w:pStyle w:val="1065"/>
        <w:ind w:firstLine="321"/>
        <w:spacing w:before="0" w:after="0" w:line="440" w:lineRule="exact"/>
        <w:rPr>
          <w:rFonts w:hint="eastAsia" w:ascii="宋体" w:eastAsia="宋体" w:cs="宋体"/>
          <w:bCs/>
          <w:color w:val="auto"/>
          <w:sz w:val="24"/>
          <w:szCs w:val="24"/>
          <w:highlight w:val="none"/>
          <w:lang w:bidi="ar-SA"/>
        </w:rPr>
      </w:pPr>
      <w:r/>
      <w:bookmarkStart w:id="75" w:name="_Toc11461"/>
      <w:r/>
      <w:bookmarkStart w:id="76" w:name="_Toc81575194"/>
      <w:r/>
      <w:bookmarkStart w:id="77" w:name="_Toc81575157"/>
      <w:r/>
      <w:bookmarkStart w:id="78" w:name="_Toc5574"/>
      <w:r>
        <w:rPr>
          <w:rFonts w:hint="eastAsia" w:ascii="宋体" w:eastAsia="宋体" w:cs="宋体"/>
          <w:bCs/>
          <w:color w:val="auto"/>
          <w:sz w:val="24"/>
          <w:szCs w:val="24"/>
          <w:highlight w:val="none"/>
          <w:lang w:bidi="ar-SA"/>
        </w:rPr>
        <w:t xml:space="preserve">三、投标文件的编制</w:t>
      </w:r>
      <w:bookmarkEnd w:id="75"/>
      <w:r/>
      <w:bookmarkEnd w:id="76"/>
      <w:r/>
      <w:bookmarkEnd w:id="77"/>
      <w:r/>
      <w:bookmarkEnd w:id="78"/>
      <w:r/>
      <w:r/>
    </w:p>
    <w:p>
      <w:pPr>
        <w:ind w:firstLine="482"/>
        <w:spacing w:line="440" w:lineRule="exact"/>
        <w:rPr>
          <w:rFonts w:hint="eastAsia" w:ascii="宋体" w:cs="宋体"/>
          <w:b/>
          <w:color w:val="auto"/>
          <w:sz w:val="24"/>
          <w:highlight w:val="none"/>
          <w:lang w:bidi="ar-SA"/>
        </w:rPr>
      </w:pPr>
      <w:r>
        <w:rPr>
          <w:rFonts w:hint="eastAsia" w:ascii="宋体" w:cs="宋体"/>
          <w:b/>
          <w:color w:val="auto"/>
          <w:sz w:val="24"/>
          <w:highlight w:val="none"/>
          <w:lang w:val="en-US" w:eastAsia="zh-CN" w:bidi="ar-SA"/>
        </w:rPr>
        <w:t xml:space="preserve">9</w:t>
      </w:r>
      <w:r>
        <w:rPr>
          <w:rFonts w:hint="eastAsia" w:ascii="宋体" w:cs="宋体"/>
          <w:b/>
          <w:color w:val="auto"/>
          <w:sz w:val="24"/>
          <w:highlight w:val="none"/>
          <w:lang w:bidi="ar-SA"/>
        </w:rPr>
        <w:t xml:space="preserve">、投标文件的编制要求</w:t>
      </w:r>
      <w:r/>
    </w:p>
    <w:p>
      <w:pPr>
        <w:ind w:firstLine="480"/>
        <w:spacing w:line="440" w:lineRule="exact"/>
        <w:rPr>
          <w:rFonts w:hint="eastAsia" w:ascii="宋体" w:cs="宋体"/>
          <w:color w:val="auto"/>
          <w:sz w:val="24"/>
          <w:highlight w:val="none"/>
          <w:lang w:bidi="ar-SA"/>
        </w:rPr>
      </w:pPr>
      <w:r>
        <w:rPr>
          <w:rFonts w:hint="eastAsia" w:ascii="宋体" w:cs="宋体"/>
          <w:color w:val="auto"/>
          <w:sz w:val="24"/>
          <w:highlight w:val="none"/>
          <w:lang w:val="en-US" w:eastAsia="zh-CN" w:bidi="ar-SA"/>
        </w:rPr>
        <w:t xml:space="preserve">9</w:t>
      </w:r>
      <w:r>
        <w:rPr>
          <w:rFonts w:hint="eastAsia" w:ascii="宋体" w:cs="宋体"/>
          <w:color w:val="auto"/>
          <w:sz w:val="24"/>
          <w:highlight w:val="none"/>
          <w:lang w:bidi="ar-SA"/>
        </w:rPr>
        <w:t xml:space="preserve">.1投标人应仔细阅读“招标文件”的所有内容，保证所提供的全部资料的真实性、完整性及有效性，以使其投标对“招标文件”作出实质性响应。</w:t>
      </w:r>
      <w:r/>
    </w:p>
    <w:p>
      <w:pPr>
        <w:ind w:firstLine="480"/>
        <w:spacing w:line="440" w:lineRule="exact"/>
        <w:rPr>
          <w:rFonts w:hint="eastAsia" w:ascii="宋体" w:cs="宋体"/>
          <w:color w:val="auto"/>
          <w:sz w:val="24"/>
          <w:highlight w:val="none"/>
          <w:lang w:bidi="ar-SA"/>
        </w:rPr>
      </w:pPr>
      <w:r>
        <w:rPr>
          <w:rFonts w:hint="eastAsia" w:ascii="宋体" w:cs="宋体"/>
          <w:color w:val="auto"/>
          <w:sz w:val="24"/>
          <w:highlight w:val="none"/>
          <w:lang w:val="en-US" w:eastAsia="zh-CN" w:bidi="ar-SA"/>
        </w:rPr>
        <w:t xml:space="preserve">9</w:t>
      </w:r>
      <w:r>
        <w:rPr>
          <w:rFonts w:hint="eastAsia" w:ascii="宋体" w:cs="宋体"/>
          <w:color w:val="auto"/>
          <w:sz w:val="24"/>
          <w:highlight w:val="none"/>
          <w:lang w:bidi="ar-SA"/>
        </w:rPr>
        <w:t xml:space="preserve">.2投标文件要求加盖电子签章之处，应按要求加盖投标人数字证书的电子签章。其他需要盖章但未明确要求电子签章的，投标人可按要求加盖公章后上传材料电子件或直接加盖电子签章。</w:t>
      </w:r>
      <w:r/>
    </w:p>
    <w:p>
      <w:pPr>
        <w:ind w:firstLine="480"/>
        <w:spacing w:line="440" w:lineRule="exact"/>
        <w:rPr>
          <w:rFonts w:hint="eastAsia" w:ascii="宋体" w:cs="宋体"/>
          <w:color w:val="auto"/>
          <w:sz w:val="24"/>
          <w:highlight w:val="none"/>
          <w:lang w:bidi="ar-SA"/>
        </w:rPr>
      </w:pPr>
      <w:r>
        <w:rPr>
          <w:rFonts w:hint="eastAsia" w:ascii="宋体" w:cs="宋体"/>
          <w:color w:val="auto"/>
          <w:sz w:val="24"/>
          <w:highlight w:val="none"/>
          <w:lang w:val="en-US" w:eastAsia="zh-CN" w:bidi="ar-SA"/>
        </w:rPr>
        <w:t xml:space="preserve">9</w:t>
      </w:r>
      <w:r>
        <w:rPr>
          <w:rFonts w:hint="eastAsia" w:ascii="宋体" w:cs="宋体"/>
          <w:color w:val="auto"/>
          <w:sz w:val="24"/>
          <w:highlight w:val="none"/>
          <w:lang w:bidi="ar-SA"/>
        </w:rPr>
        <w:t xml:space="preserve">.3本项目通过“苏采云”系统进行电子投标，投标人使用政府采购客户端工具制作并通过“苏采云”系统提交投标文件，如标书制作工具中格式、内容与“江苏政府采购网”“宿迁市政府采购网”发布的采购文件不一致的，以“江苏政府采购网”“宿迁市政府采购网”发布的采购文件为准。</w:t>
      </w:r>
      <w:r/>
    </w:p>
    <w:p>
      <w:pPr>
        <w:ind w:firstLine="482"/>
        <w:spacing w:line="440" w:lineRule="exact"/>
        <w:rPr>
          <w:rFonts w:hint="eastAsia" w:ascii="宋体" w:cs="宋体"/>
          <w:b/>
          <w:color w:val="auto"/>
          <w:sz w:val="24"/>
          <w:highlight w:val="none"/>
          <w:lang w:bidi="ar-SA"/>
        </w:rPr>
      </w:pPr>
      <w:r>
        <w:rPr>
          <w:rFonts w:hint="eastAsia" w:ascii="宋体" w:cs="宋体"/>
          <w:b/>
          <w:color w:val="auto"/>
          <w:sz w:val="24"/>
          <w:highlight w:val="none"/>
          <w:lang w:val="en-US" w:eastAsia="zh-CN" w:bidi="ar-SA"/>
        </w:rPr>
        <w:t xml:space="preserve">10</w:t>
      </w:r>
      <w:r>
        <w:rPr>
          <w:rFonts w:hint="eastAsia" w:ascii="宋体" w:cs="宋体"/>
          <w:b/>
          <w:color w:val="auto"/>
          <w:sz w:val="24"/>
          <w:highlight w:val="none"/>
          <w:lang w:bidi="ar-SA"/>
        </w:rPr>
        <w:t xml:space="preserve">、投标文件构成</w:t>
      </w:r>
      <w:r/>
    </w:p>
    <w:p>
      <w:pPr>
        <w:ind w:firstLine="480"/>
        <w:spacing w:line="440" w:lineRule="exact"/>
        <w:rPr>
          <w:rFonts w:hint="eastAsia" w:ascii="宋体" w:cs="宋体"/>
          <w:bCs/>
          <w:color w:val="auto"/>
          <w:sz w:val="24"/>
          <w:highlight w:val="none"/>
          <w:lang w:bidi="ar-SA"/>
        </w:rPr>
      </w:pPr>
      <w:r>
        <w:rPr>
          <w:rFonts w:hint="eastAsia" w:ascii="宋体" w:cs="宋体"/>
          <w:color w:val="auto"/>
          <w:sz w:val="24"/>
          <w:highlight w:val="none"/>
          <w:lang w:val="en-US" w:eastAsia="zh-CN" w:bidi="ar-SA"/>
        </w:rPr>
        <w:t xml:space="preserve">10</w:t>
      </w:r>
      <w:r>
        <w:rPr>
          <w:rFonts w:hint="eastAsia" w:ascii="宋体" w:cs="宋体"/>
          <w:color w:val="auto"/>
          <w:sz w:val="24"/>
          <w:highlight w:val="none"/>
          <w:lang w:bidi="ar-SA"/>
        </w:rPr>
        <w:t xml:space="preserve">.1投标文件包括资格证明文件、开标一览表、分项报价表、响应及偏离表、投标函、其他证明文件等部分。</w:t>
      </w:r>
      <w:r>
        <w:rPr>
          <w:rFonts w:hint="eastAsia" w:ascii="宋体" w:cs="宋体"/>
          <w:bCs/>
          <w:color w:val="auto"/>
          <w:sz w:val="24"/>
          <w:highlight w:val="none"/>
          <w:lang w:bidi="ar-SA"/>
        </w:rPr>
        <w:t xml:space="preserve">投标文件构成资料为非中文时应提供中文译版。</w:t>
      </w:r>
      <w:bookmarkStart w:id="79" w:name="EBc50e2bb832bb43068403b10c1cce6141"/>
      <w:r/>
      <w:r/>
    </w:p>
    <w:p>
      <w:pPr>
        <w:ind w:firstLine="482"/>
        <w:spacing w:line="440" w:lineRule="exact"/>
        <w:rPr>
          <w:rFonts w:hint="eastAsia" w:ascii="宋体" w:cs="宋体"/>
          <w:bCs/>
          <w:color w:val="auto"/>
          <w:sz w:val="24"/>
          <w:highlight w:val="none"/>
          <w:lang w:bidi="ar-SA"/>
        </w:rPr>
      </w:pPr>
      <w:r>
        <w:rPr>
          <w:rFonts w:hint="eastAsia" w:ascii="宋体" w:cs="宋体"/>
          <w:b/>
          <w:color w:val="auto"/>
          <w:sz w:val="24"/>
          <w:highlight w:val="none"/>
          <w:lang w:val="en-US" w:eastAsia="zh-CN" w:bidi="ar-SA"/>
        </w:rPr>
        <w:t xml:space="preserve">10</w:t>
      </w:r>
      <w:r>
        <w:rPr>
          <w:rFonts w:hint="eastAsia" w:ascii="宋体" w:cs="宋体"/>
          <w:b/>
          <w:color w:val="auto"/>
          <w:sz w:val="24"/>
          <w:highlight w:val="none"/>
          <w:lang w:bidi="ar-SA"/>
        </w:rPr>
        <w:t xml:space="preserve">.2招标文件要求提供证书证件等原件电子件的，投标人提供的电子件应是对证书证件等原件通过扫描、拍照等方式进行数字化的可被“苏采云”系统识别的数字文件，否则评标委员会可以视其未提供。无论何种原因，即使投标人开标时携带了证书证明资料的原件，但电子投标文件中未包含相关资料电子件的，评标委员会可以视同其未提供。</w:t>
      </w:r>
      <w:bookmarkEnd w:id="79"/>
      <w:r/>
      <w:r/>
    </w:p>
    <w:p>
      <w:pPr>
        <w:ind w:firstLine="482"/>
        <w:spacing w:line="440" w:lineRule="exact"/>
        <w:rPr>
          <w:rFonts w:hint="eastAsia" w:ascii="宋体" w:cs="宋体"/>
          <w:b/>
          <w:color w:val="auto"/>
          <w:sz w:val="24"/>
          <w:highlight w:val="none"/>
          <w:lang w:bidi="ar-SA"/>
        </w:rPr>
      </w:pPr>
      <w:r>
        <w:rPr>
          <w:rFonts w:hint="eastAsia" w:ascii="宋体" w:cs="宋体"/>
          <w:b/>
          <w:color w:val="auto"/>
          <w:sz w:val="24"/>
          <w:highlight w:val="none"/>
          <w:lang w:val="en-US" w:eastAsia="zh-CN" w:bidi="ar-SA"/>
        </w:rPr>
        <w:t xml:space="preserve">11</w:t>
      </w:r>
      <w:r>
        <w:rPr>
          <w:rFonts w:hint="eastAsia" w:ascii="宋体" w:cs="宋体"/>
          <w:b/>
          <w:color w:val="auto"/>
          <w:sz w:val="24"/>
          <w:highlight w:val="none"/>
          <w:lang w:bidi="ar-SA"/>
        </w:rPr>
        <w:t xml:space="preserve">、投标报价</w:t>
      </w:r>
      <w:r/>
    </w:p>
    <w:p>
      <w:pPr>
        <w:ind w:firstLine="480"/>
        <w:spacing w:line="440" w:lineRule="exact"/>
        <w:rPr>
          <w:rFonts w:hint="eastAsia" w:ascii="宋体" w:cs="宋体"/>
          <w:color w:val="auto"/>
          <w:sz w:val="24"/>
          <w:highlight w:val="none"/>
          <w:lang w:bidi="ar-SA"/>
        </w:rPr>
      </w:pPr>
      <w:r>
        <w:rPr>
          <w:rFonts w:hint="eastAsia" w:ascii="宋体" w:cs="宋体"/>
          <w:color w:val="auto"/>
          <w:sz w:val="24"/>
          <w:highlight w:val="none"/>
          <w:lang w:val="en-US" w:eastAsia="zh-CN" w:bidi="ar-SA"/>
        </w:rPr>
        <w:t xml:space="preserve">11</w:t>
      </w:r>
      <w:r>
        <w:rPr>
          <w:rFonts w:hint="eastAsia" w:ascii="宋体" w:cs="宋体"/>
          <w:color w:val="auto"/>
          <w:sz w:val="24"/>
          <w:highlight w:val="none"/>
          <w:lang w:bidi="ar-SA"/>
        </w:rPr>
        <w:t xml:space="preserve">.1报价为一次报价，本项目不接受备选的投标方案或有选择的报价，只允许有一个报价。投标报价内容包括：货物本身、所需设备、材料、安装、调试、维护、培训、运输、施工、垃圾清扫和搬运、成品保护、检测、检验、利</w:t>
      </w:r>
      <w:r>
        <w:rPr>
          <w:rFonts w:hint="eastAsia" w:ascii="宋体" w:cs="宋体"/>
          <w:color w:val="auto"/>
          <w:sz w:val="24"/>
          <w:highlight w:val="none"/>
          <w:lang w:bidi="ar-SA"/>
        </w:rPr>
        <w:t xml:space="preserve">润</w:t>
      </w:r>
      <w:r>
        <w:rPr>
          <w:rFonts w:hint="eastAsia" w:ascii="宋体" w:cs="宋体"/>
          <w:color w:val="auto"/>
          <w:sz w:val="24"/>
          <w:highlight w:val="none"/>
          <w:lang w:val="en-US" w:eastAsia="zh-CN" w:bidi="ar-SA"/>
        </w:rPr>
        <w:t xml:space="preserve">、</w:t>
      </w:r>
      <w:r>
        <w:rPr>
          <w:rFonts w:hint="eastAsia" w:ascii="宋体" w:cs="宋体"/>
          <w:color w:val="auto"/>
          <w:sz w:val="24"/>
          <w:highlight w:val="none"/>
          <w:lang w:bidi="ar-SA"/>
        </w:rPr>
        <w:t xml:space="preserve">税金、政策性文件规定及本项目包含的所有风险、责任等各项应有费用。</w:t>
      </w:r>
      <w:r/>
    </w:p>
    <w:p>
      <w:pPr>
        <w:ind w:firstLine="480"/>
        <w:spacing w:line="440" w:lineRule="exact"/>
        <w:rPr>
          <w:rFonts w:hint="eastAsia" w:ascii="宋体" w:cs="宋体"/>
          <w:color w:val="auto"/>
          <w:sz w:val="24"/>
          <w:highlight w:val="none"/>
          <w:lang w:bidi="ar-SA"/>
        </w:rPr>
      </w:pPr>
      <w:r>
        <w:rPr>
          <w:rFonts w:hint="eastAsia" w:ascii="宋体" w:cs="宋体"/>
          <w:color w:val="auto"/>
          <w:sz w:val="24"/>
          <w:highlight w:val="none"/>
          <w:lang w:val="en-US" w:eastAsia="zh-CN" w:bidi="ar-SA"/>
        </w:rPr>
        <w:t xml:space="preserve">11</w:t>
      </w:r>
      <w:r>
        <w:rPr>
          <w:rFonts w:hint="eastAsia" w:ascii="宋体" w:cs="宋体"/>
          <w:color w:val="auto"/>
          <w:sz w:val="24"/>
          <w:highlight w:val="none"/>
          <w:lang w:bidi="ar-SA"/>
        </w:rPr>
        <w:t xml:space="preserve">.2报价注意事项：投标价格一律以人民币计算，以元为单位标注，最多保留至小数点后两位，招标文件有规定的按招标文件执行。</w:t>
      </w:r>
      <w:r/>
    </w:p>
    <w:p>
      <w:pPr>
        <w:ind w:firstLine="482"/>
        <w:spacing w:line="440" w:lineRule="exact"/>
        <w:rPr>
          <w:rFonts w:hint="eastAsia" w:ascii="宋体" w:cs="宋体"/>
          <w:b/>
          <w:color w:val="auto"/>
          <w:sz w:val="24"/>
          <w:highlight w:val="none"/>
          <w:lang w:bidi="ar-SA"/>
        </w:rPr>
      </w:pPr>
      <w:r>
        <w:rPr>
          <w:rFonts w:hint="eastAsia" w:ascii="宋体" w:cs="宋体"/>
          <w:b/>
          <w:color w:val="auto"/>
          <w:sz w:val="24"/>
          <w:highlight w:val="none"/>
          <w:lang w:bidi="ar-SA"/>
        </w:rPr>
        <w:t xml:space="preserve">1</w:t>
      </w:r>
      <w:r>
        <w:rPr>
          <w:rFonts w:hint="eastAsia" w:ascii="宋体" w:cs="宋体"/>
          <w:b/>
          <w:color w:val="auto"/>
          <w:sz w:val="24"/>
          <w:highlight w:val="none"/>
          <w:lang w:val="en-US" w:eastAsia="zh-CN" w:bidi="ar-SA"/>
        </w:rPr>
        <w:t xml:space="preserve">2</w:t>
      </w:r>
      <w:r>
        <w:rPr>
          <w:rFonts w:hint="eastAsia" w:ascii="宋体" w:cs="宋体"/>
          <w:b/>
          <w:color w:val="auto"/>
          <w:sz w:val="24"/>
          <w:highlight w:val="none"/>
          <w:lang w:bidi="ar-SA"/>
        </w:rPr>
        <w:t xml:space="preserve">、投标保证金</w:t>
      </w:r>
      <w:bookmarkStart w:id="80" w:name="EB183a0bf075204c54a4ff090f1aecaaa7"/>
      <w:r/>
      <w:r/>
    </w:p>
    <w:p>
      <w:pPr>
        <w:ind w:firstLine="480"/>
        <w:spacing w:line="440" w:lineRule="exact"/>
        <w:rPr>
          <w:rFonts w:hint="eastAsia" w:ascii="宋体" w:cs="宋体"/>
          <w:color w:val="auto"/>
          <w:sz w:val="24"/>
          <w:highlight w:val="none"/>
          <w:lang w:bidi="ar-SA"/>
        </w:rPr>
      </w:pPr>
      <w:r>
        <w:rPr>
          <w:rFonts w:hint="eastAsia" w:ascii="宋体" w:cs="宋体"/>
          <w:color w:val="auto"/>
          <w:sz w:val="24"/>
          <w:highlight w:val="none"/>
          <w:lang w:bidi="ar-SA"/>
        </w:rPr>
        <w:t xml:space="preserve">本项目不收取投标保证金。</w:t>
      </w:r>
      <w:bookmarkEnd w:id="80"/>
      <w:r/>
      <w:r/>
    </w:p>
    <w:p>
      <w:pPr>
        <w:ind w:firstLine="482"/>
        <w:spacing w:line="440" w:lineRule="exact"/>
        <w:rPr>
          <w:rFonts w:hint="eastAsia" w:ascii="宋体" w:cs="宋体"/>
          <w:b/>
          <w:color w:val="auto"/>
          <w:sz w:val="24"/>
          <w:highlight w:val="none"/>
          <w:lang w:bidi="ar-SA"/>
        </w:rPr>
      </w:pPr>
      <w:r>
        <w:rPr>
          <w:rFonts w:hint="eastAsia" w:ascii="宋体" w:cs="宋体"/>
          <w:b/>
          <w:color w:val="auto"/>
          <w:sz w:val="24"/>
          <w:highlight w:val="none"/>
          <w:lang w:bidi="ar-SA"/>
        </w:rPr>
        <w:t xml:space="preserve">1</w:t>
      </w:r>
      <w:r>
        <w:rPr>
          <w:rFonts w:hint="eastAsia" w:ascii="宋体" w:cs="宋体"/>
          <w:b/>
          <w:color w:val="auto"/>
          <w:sz w:val="24"/>
          <w:highlight w:val="none"/>
          <w:lang w:val="en-US" w:eastAsia="zh-CN" w:bidi="ar-SA"/>
        </w:rPr>
        <w:t xml:space="preserve">3</w:t>
      </w:r>
      <w:r>
        <w:rPr>
          <w:rFonts w:hint="eastAsia" w:ascii="宋体" w:cs="宋体"/>
          <w:b/>
          <w:color w:val="auto"/>
          <w:sz w:val="24"/>
          <w:highlight w:val="none"/>
          <w:lang w:bidi="ar-SA"/>
        </w:rPr>
        <w:t xml:space="preserve">、投标有效期</w:t>
      </w:r>
      <w:r/>
    </w:p>
    <w:p>
      <w:pPr>
        <w:ind w:firstLine="480"/>
        <w:spacing w:line="440" w:lineRule="exact"/>
        <w:rPr>
          <w:rFonts w:hint="eastAsia" w:ascii="宋体" w:cs="宋体"/>
          <w:color w:val="auto"/>
          <w:sz w:val="24"/>
          <w:highlight w:val="none"/>
          <w:lang w:bidi="ar-SA"/>
        </w:rPr>
      </w:pPr>
      <w:r>
        <w:rPr>
          <w:rFonts w:hint="eastAsia" w:ascii="宋体" w:cs="宋体"/>
          <w:color w:val="auto"/>
          <w:sz w:val="24"/>
          <w:highlight w:val="none"/>
          <w:lang w:bidi="ar-SA"/>
        </w:rPr>
        <w:t xml:space="preserve">1</w:t>
      </w:r>
      <w:r>
        <w:rPr>
          <w:rFonts w:hint="eastAsia" w:ascii="宋体" w:cs="宋体"/>
          <w:color w:val="auto"/>
          <w:sz w:val="24"/>
          <w:highlight w:val="none"/>
          <w:lang w:val="en-US" w:eastAsia="zh-CN" w:bidi="ar-SA"/>
        </w:rPr>
        <w:t xml:space="preserve">3</w:t>
      </w:r>
      <w:r>
        <w:rPr>
          <w:rFonts w:hint="eastAsia" w:ascii="宋体" w:cs="宋体"/>
          <w:color w:val="auto"/>
          <w:sz w:val="24"/>
          <w:highlight w:val="none"/>
          <w:lang w:bidi="ar-SA"/>
        </w:rPr>
        <w:t xml:space="preserve">.1在投标人须知前附表规定的投标有效期内，投标有效期从提交投标文件的截止之日起算。投标有效期比规定短的将被视为未实质性响应招标文件。</w:t>
      </w:r>
      <w:r/>
    </w:p>
    <w:p>
      <w:pPr>
        <w:ind w:firstLine="480"/>
        <w:spacing w:line="440" w:lineRule="exact"/>
        <w:rPr>
          <w:rFonts w:hint="eastAsia" w:ascii="宋体" w:cs="宋体"/>
          <w:color w:val="auto"/>
          <w:sz w:val="24"/>
          <w:highlight w:val="none"/>
          <w:lang w:bidi="ar-SA"/>
        </w:rPr>
      </w:pPr>
      <w:r>
        <w:rPr>
          <w:rFonts w:hint="eastAsia" w:ascii="宋体" w:cs="宋体"/>
          <w:color w:val="auto"/>
          <w:sz w:val="24"/>
          <w:highlight w:val="none"/>
          <w:lang w:bidi="ar-SA"/>
        </w:rPr>
        <w:t xml:space="preserve">1</w:t>
      </w:r>
      <w:r>
        <w:rPr>
          <w:rFonts w:hint="eastAsia" w:ascii="宋体" w:cs="宋体"/>
          <w:color w:val="auto"/>
          <w:sz w:val="24"/>
          <w:highlight w:val="none"/>
          <w:lang w:val="en-US" w:eastAsia="zh-CN" w:bidi="ar-SA"/>
        </w:rPr>
        <w:t xml:space="preserve">3</w:t>
      </w:r>
      <w:r>
        <w:rPr>
          <w:rFonts w:hint="eastAsia" w:ascii="宋体" w:cs="宋体"/>
          <w:color w:val="auto"/>
          <w:sz w:val="24"/>
          <w:highlight w:val="none"/>
          <w:lang w:bidi="ar-SA"/>
        </w:rPr>
        <w:t xml:space="preserve">.2特殊情况需延长投标有效期的，采购代理机构可于投标有效期届满之前，要求投标人同意延长有效期，可向投标人提出延长投标有效期的要求，采购代理机构的要求与投标人的答复均应为书面形式（如信件、传真或电报等），投标人拒绝延长的，其投标在原投标有效期届满后将不再有效；投标人同意延长的，不允许修改或撤回投标文件。</w:t>
      </w:r>
      <w:r/>
    </w:p>
    <w:p>
      <w:pPr>
        <w:pStyle w:val="1065"/>
        <w:ind w:firstLine="321"/>
        <w:spacing w:before="0" w:after="0" w:line="440" w:lineRule="exact"/>
        <w:rPr>
          <w:rFonts w:hint="eastAsia" w:ascii="宋体" w:eastAsia="宋体" w:cs="宋体"/>
          <w:bCs/>
          <w:color w:val="auto"/>
          <w:sz w:val="24"/>
          <w:szCs w:val="24"/>
          <w:highlight w:val="none"/>
          <w:lang w:bidi="ar-SA"/>
        </w:rPr>
      </w:pPr>
      <w:r/>
      <w:bookmarkStart w:id="81" w:name="_Toc2773"/>
      <w:r/>
      <w:bookmarkStart w:id="82" w:name="_Toc81575195"/>
      <w:r/>
      <w:bookmarkStart w:id="83" w:name="_Toc81575158"/>
      <w:r/>
      <w:bookmarkStart w:id="84" w:name="_Toc23443"/>
      <w:r>
        <w:rPr>
          <w:rFonts w:hint="eastAsia" w:ascii="宋体" w:eastAsia="宋体" w:cs="宋体"/>
          <w:bCs/>
          <w:color w:val="auto"/>
          <w:sz w:val="24"/>
          <w:szCs w:val="24"/>
          <w:highlight w:val="none"/>
          <w:lang w:bidi="ar-SA"/>
        </w:rPr>
        <w:t xml:space="preserve">四、投标文件的提交</w:t>
      </w:r>
      <w:bookmarkEnd w:id="81"/>
      <w:r/>
      <w:bookmarkEnd w:id="82"/>
      <w:r/>
      <w:bookmarkEnd w:id="83"/>
      <w:r/>
      <w:bookmarkEnd w:id="84"/>
      <w:r/>
      <w:r/>
    </w:p>
    <w:p>
      <w:pPr>
        <w:ind w:firstLine="482"/>
        <w:spacing w:line="440" w:lineRule="exact"/>
        <w:rPr>
          <w:rFonts w:hint="eastAsia" w:ascii="宋体" w:cs="宋体"/>
          <w:b/>
          <w:color w:val="auto"/>
          <w:sz w:val="24"/>
          <w:highlight w:val="none"/>
          <w:lang w:bidi="ar-SA"/>
        </w:rPr>
      </w:pPr>
      <w:r>
        <w:rPr>
          <w:rFonts w:hint="eastAsia" w:ascii="宋体" w:cs="宋体"/>
          <w:b/>
          <w:color w:val="auto"/>
          <w:sz w:val="24"/>
          <w:highlight w:val="none"/>
          <w:lang w:bidi="ar-SA"/>
        </w:rPr>
        <w:t xml:space="preserve">1</w:t>
      </w:r>
      <w:r>
        <w:rPr>
          <w:rFonts w:hint="eastAsia" w:ascii="宋体" w:cs="宋体"/>
          <w:b/>
          <w:color w:val="auto"/>
          <w:sz w:val="24"/>
          <w:highlight w:val="none"/>
          <w:lang w:val="en-US" w:eastAsia="zh-CN" w:bidi="ar-SA"/>
        </w:rPr>
        <w:t xml:space="preserve">4</w:t>
      </w:r>
      <w:r>
        <w:rPr>
          <w:rFonts w:hint="eastAsia" w:ascii="宋体" w:cs="宋体"/>
          <w:b/>
          <w:color w:val="auto"/>
          <w:sz w:val="24"/>
          <w:highlight w:val="none"/>
          <w:lang w:bidi="ar-SA"/>
        </w:rPr>
        <w:t xml:space="preserve">、投标文件的提交</w:t>
      </w:r>
      <w:r/>
    </w:p>
    <w:p>
      <w:pPr>
        <w:ind w:firstLine="480"/>
        <w:spacing w:line="440" w:lineRule="exact"/>
        <w:rPr>
          <w:rFonts w:hint="eastAsia" w:ascii="宋体" w:cs="宋体"/>
          <w:color w:val="auto"/>
          <w:sz w:val="24"/>
          <w:highlight w:val="none"/>
          <w:lang w:bidi="ar-SA"/>
        </w:rPr>
      </w:pPr>
      <w:r>
        <w:rPr>
          <w:rFonts w:hint="eastAsia" w:ascii="宋体" w:cs="宋体"/>
          <w:color w:val="auto"/>
          <w:sz w:val="24"/>
          <w:highlight w:val="none"/>
          <w:lang w:bidi="ar-SA"/>
        </w:rPr>
        <w:t xml:space="preserve">1</w:t>
      </w:r>
      <w:r>
        <w:rPr>
          <w:rFonts w:hint="eastAsia" w:ascii="宋体" w:cs="宋体"/>
          <w:color w:val="auto"/>
          <w:sz w:val="24"/>
          <w:highlight w:val="none"/>
          <w:lang w:val="en-US" w:eastAsia="zh-CN" w:bidi="ar-SA"/>
        </w:rPr>
        <w:t xml:space="preserve">4</w:t>
      </w:r>
      <w:r>
        <w:rPr>
          <w:rFonts w:hint="eastAsia" w:ascii="宋体" w:cs="宋体"/>
          <w:color w:val="auto"/>
          <w:sz w:val="24"/>
          <w:highlight w:val="none"/>
          <w:lang w:bidi="ar-SA"/>
        </w:rPr>
        <w:t xml:space="preserve">.1投标人应在招标文件规定的投标截止时间前提交投标文件并将电子投标文件上传至“苏采云”系统对应的本次开标采购包中。除招标文件另有规定外，投标人所提交的投标文件不予退还。</w:t>
      </w:r>
      <w:r/>
    </w:p>
    <w:p>
      <w:pPr>
        <w:ind w:firstLine="480"/>
        <w:spacing w:line="440" w:lineRule="exact"/>
        <w:rPr>
          <w:rFonts w:hint="eastAsia" w:ascii="宋体" w:cs="宋体"/>
          <w:color w:val="auto"/>
          <w:sz w:val="24"/>
          <w:highlight w:val="none"/>
          <w:lang w:bidi="ar-SA"/>
        </w:rPr>
      </w:pPr>
      <w:r>
        <w:rPr>
          <w:rFonts w:hint="eastAsia" w:ascii="宋体" w:cs="宋体"/>
          <w:color w:val="auto"/>
          <w:sz w:val="24"/>
          <w:highlight w:val="none"/>
          <w:lang w:val="en-US" w:eastAsia="zh-CN" w:bidi="ar-SA"/>
        </w:rPr>
        <w:t xml:space="preserve">14</w:t>
      </w:r>
      <w:r>
        <w:rPr>
          <w:rFonts w:hint="eastAsia" w:ascii="宋体" w:cs="宋体"/>
          <w:color w:val="auto"/>
          <w:sz w:val="24"/>
          <w:highlight w:val="none"/>
          <w:lang w:bidi="ar-SA"/>
        </w:rPr>
        <w:t xml:space="preserve">.2投标文件的修改和撤回：在投标截止时</w:t>
      </w:r>
      <w:r>
        <w:rPr>
          <w:rFonts w:hint="eastAsia" w:ascii="宋体" w:cs="宋体"/>
          <w:color w:val="auto"/>
          <w:sz w:val="24"/>
          <w:highlight w:val="none"/>
          <w:lang w:eastAsia="zh-CN" w:bidi="ar-SA"/>
        </w:rPr>
        <w:t xml:space="preserve">间之</w:t>
      </w:r>
      <w:r>
        <w:rPr>
          <w:rFonts w:hint="eastAsia" w:ascii="宋体" w:cs="宋体"/>
          <w:color w:val="auto"/>
          <w:sz w:val="24"/>
          <w:highlight w:val="none"/>
          <w:lang w:bidi="ar-SA"/>
        </w:rPr>
        <w:t xml:space="preserve">前，投标人可以撤回或重新提交投标文件。投标文件以最终完成上传的为准。</w:t>
      </w:r>
      <w:r/>
    </w:p>
    <w:p>
      <w:pPr>
        <w:ind w:firstLine="480"/>
        <w:spacing w:line="440" w:lineRule="exact"/>
        <w:rPr>
          <w:rFonts w:hint="eastAsia" w:ascii="宋体" w:cs="宋体"/>
          <w:color w:val="auto"/>
          <w:sz w:val="24"/>
          <w:highlight w:val="none"/>
          <w:lang w:bidi="ar-SA"/>
        </w:rPr>
      </w:pPr>
      <w:r>
        <w:rPr>
          <w:rFonts w:hint="eastAsia" w:ascii="宋体" w:cs="宋体"/>
          <w:color w:val="auto"/>
          <w:sz w:val="24"/>
          <w:highlight w:val="none"/>
          <w:lang w:val="en-US" w:eastAsia="zh-CN" w:bidi="ar-SA"/>
        </w:rPr>
        <w:t xml:space="preserve">14</w:t>
      </w:r>
      <w:r>
        <w:rPr>
          <w:rFonts w:hint="eastAsia" w:ascii="宋体" w:cs="宋体"/>
          <w:color w:val="auto"/>
          <w:sz w:val="24"/>
          <w:highlight w:val="none"/>
          <w:lang w:bidi="ar-SA"/>
        </w:rPr>
        <w:t xml:space="preserve">.3采购人、采购代理机构可以通过修改招标文件酌情延长投标文件接收截止日期，在此情况下，投标人的所有权利和义务以及投标人受制约的截止日期均应以延长后新的截止日期为准。</w:t>
      </w:r>
      <w:r/>
    </w:p>
    <w:p>
      <w:pPr>
        <w:ind w:firstLine="482"/>
        <w:spacing w:line="440" w:lineRule="exact"/>
        <w:rPr>
          <w:rFonts w:hint="eastAsia" w:ascii="宋体" w:cs="宋体"/>
          <w:b/>
          <w:color w:val="auto"/>
          <w:sz w:val="24"/>
          <w:highlight w:val="none"/>
          <w:lang w:bidi="ar-SA"/>
        </w:rPr>
      </w:pPr>
      <w:r>
        <w:rPr>
          <w:rFonts w:hint="eastAsia" w:ascii="宋体" w:cs="宋体"/>
          <w:b/>
          <w:color w:val="auto"/>
          <w:sz w:val="24"/>
          <w:highlight w:val="none"/>
          <w:lang w:bidi="ar-SA"/>
        </w:rPr>
        <w:t xml:space="preserve">1</w:t>
      </w:r>
      <w:r>
        <w:rPr>
          <w:rFonts w:hint="eastAsia" w:ascii="宋体" w:cs="宋体"/>
          <w:b/>
          <w:color w:val="auto"/>
          <w:sz w:val="24"/>
          <w:highlight w:val="none"/>
          <w:lang w:val="en-US" w:eastAsia="zh-CN" w:bidi="ar-SA"/>
        </w:rPr>
        <w:t xml:space="preserve">5</w:t>
      </w:r>
      <w:r>
        <w:rPr>
          <w:rFonts w:hint="eastAsia" w:ascii="宋体" w:cs="宋体"/>
          <w:b/>
          <w:color w:val="auto"/>
          <w:sz w:val="24"/>
          <w:highlight w:val="none"/>
          <w:lang w:bidi="ar-SA"/>
        </w:rPr>
        <w:t xml:space="preserve">、投标文件被拒绝接收的情形</w:t>
      </w:r>
      <w:r/>
    </w:p>
    <w:p>
      <w:pPr>
        <w:ind w:firstLine="480"/>
        <w:spacing w:line="440" w:lineRule="exact"/>
        <w:rPr>
          <w:rFonts w:hint="eastAsia" w:ascii="宋体" w:cs="宋体"/>
          <w:color w:val="auto"/>
          <w:sz w:val="24"/>
          <w:highlight w:val="none"/>
          <w:lang w:bidi="ar-SA"/>
        </w:rPr>
      </w:pPr>
      <w:r>
        <w:rPr>
          <w:rFonts w:hint="eastAsia" w:ascii="宋体" w:cs="宋体"/>
          <w:color w:val="auto"/>
          <w:sz w:val="24"/>
          <w:highlight w:val="none"/>
          <w:lang w:bidi="ar-SA"/>
        </w:rPr>
        <w:t xml:space="preserve">在招标文件规定的投标截止时间后上传的投标文件或对投标报价或其他实质性内容修正的文件。</w:t>
      </w:r>
      <w:r/>
    </w:p>
    <w:p>
      <w:pPr>
        <w:pStyle w:val="1065"/>
        <w:ind w:firstLine="321"/>
        <w:spacing w:before="0" w:after="0" w:line="440" w:lineRule="exact"/>
        <w:rPr>
          <w:rFonts w:hint="eastAsia" w:ascii="宋体" w:eastAsia="宋体" w:cs="宋体"/>
          <w:bCs/>
          <w:color w:val="auto"/>
          <w:sz w:val="24"/>
          <w:szCs w:val="24"/>
          <w:highlight w:val="none"/>
          <w:lang w:bidi="ar-SA"/>
        </w:rPr>
      </w:pPr>
      <w:r/>
      <w:bookmarkStart w:id="85" w:name="_Toc959"/>
      <w:r/>
      <w:bookmarkStart w:id="86" w:name="_Toc81575160"/>
      <w:r/>
      <w:bookmarkStart w:id="87" w:name="_Toc81575197"/>
      <w:r/>
      <w:bookmarkStart w:id="88" w:name="_Toc20026"/>
      <w:r>
        <w:rPr>
          <w:rFonts w:hint="eastAsia" w:ascii="宋体" w:eastAsia="宋体" w:cs="宋体"/>
          <w:bCs/>
          <w:color w:val="auto"/>
          <w:sz w:val="24"/>
          <w:szCs w:val="24"/>
          <w:highlight w:val="none"/>
          <w:lang w:bidi="ar-SA"/>
        </w:rPr>
        <w:t xml:space="preserve">五、开标、评标程序</w:t>
      </w:r>
      <w:bookmarkEnd w:id="85"/>
      <w:r/>
      <w:bookmarkEnd w:id="86"/>
      <w:r/>
      <w:bookmarkEnd w:id="87"/>
      <w:r/>
      <w:bookmarkEnd w:id="88"/>
      <w:r/>
      <w:r/>
    </w:p>
    <w:p>
      <w:pPr>
        <w:ind w:firstLine="482"/>
        <w:spacing w:line="440" w:lineRule="exact"/>
        <w:rPr>
          <w:rFonts w:hint="eastAsia" w:ascii="宋体" w:cs="宋体"/>
          <w:b/>
          <w:color w:val="auto"/>
          <w:sz w:val="24"/>
          <w:highlight w:val="none"/>
          <w:lang w:bidi="ar-SA"/>
        </w:rPr>
      </w:pPr>
      <w:r>
        <w:rPr>
          <w:rFonts w:hint="eastAsia" w:ascii="宋体" w:cs="宋体"/>
          <w:b/>
          <w:color w:val="auto"/>
          <w:sz w:val="24"/>
          <w:highlight w:val="none"/>
          <w:lang w:bidi="ar-SA"/>
        </w:rPr>
        <w:t xml:space="preserve">1</w:t>
      </w:r>
      <w:r>
        <w:rPr>
          <w:rFonts w:hint="eastAsia" w:ascii="宋体" w:cs="宋体"/>
          <w:b/>
          <w:color w:val="auto"/>
          <w:sz w:val="24"/>
          <w:highlight w:val="none"/>
          <w:lang w:val="en-US" w:eastAsia="zh-CN" w:bidi="ar-SA"/>
        </w:rPr>
        <w:t xml:space="preserve">6</w:t>
      </w:r>
      <w:r>
        <w:rPr>
          <w:rFonts w:hint="eastAsia" w:ascii="宋体" w:cs="宋体"/>
          <w:b/>
          <w:color w:val="auto"/>
          <w:sz w:val="24"/>
          <w:highlight w:val="none"/>
          <w:lang w:bidi="ar-SA"/>
        </w:rPr>
        <w:t xml:space="preserve">、开标</w:t>
      </w:r>
      <w:r/>
    </w:p>
    <w:p>
      <w:pPr>
        <w:ind w:firstLine="480"/>
        <w:spacing w:line="440" w:lineRule="exact"/>
        <w:rPr>
          <w:rFonts w:hint="eastAsia" w:ascii="宋体" w:cs="宋体"/>
          <w:color w:val="auto"/>
          <w:sz w:val="24"/>
          <w:highlight w:val="none"/>
          <w:lang w:bidi="ar-SA"/>
        </w:rPr>
      </w:pPr>
      <w:r>
        <w:rPr>
          <w:rFonts w:hint="eastAsia" w:ascii="宋体" w:cs="宋体"/>
          <w:color w:val="auto"/>
          <w:sz w:val="24"/>
          <w:highlight w:val="none"/>
          <w:lang w:bidi="ar-SA"/>
        </w:rPr>
        <w:t xml:space="preserve">1</w:t>
      </w:r>
      <w:r>
        <w:rPr>
          <w:rFonts w:hint="eastAsia" w:ascii="宋体" w:cs="宋体"/>
          <w:color w:val="auto"/>
          <w:sz w:val="24"/>
          <w:highlight w:val="none"/>
          <w:lang w:val="en-US" w:eastAsia="zh-CN" w:bidi="ar-SA"/>
        </w:rPr>
        <w:t xml:space="preserve">6</w:t>
      </w:r>
      <w:r>
        <w:rPr>
          <w:rFonts w:hint="eastAsia" w:ascii="宋体" w:cs="宋体"/>
          <w:color w:val="auto"/>
          <w:sz w:val="24"/>
          <w:highlight w:val="none"/>
          <w:lang w:bidi="ar-SA"/>
        </w:rPr>
        <w:t xml:space="preserve">.1采购代理机构将在招标公告中规定的时间和地点组织公开开标。投标人应当按照《操作手册》规定，参加开标活动，在“苏采云”系统规定的时间内对投标文件解密。</w:t>
      </w:r>
      <w:r/>
    </w:p>
    <w:p>
      <w:pPr>
        <w:ind w:firstLine="480"/>
        <w:spacing w:line="440" w:lineRule="exact"/>
        <w:rPr>
          <w:rFonts w:hint="eastAsia" w:ascii="宋体" w:cs="宋体"/>
          <w:color w:val="auto"/>
          <w:sz w:val="24"/>
          <w:highlight w:val="none"/>
          <w:lang w:bidi="ar-SA"/>
        </w:rPr>
      </w:pPr>
      <w:r>
        <w:rPr>
          <w:rFonts w:hint="eastAsia" w:ascii="宋体" w:cs="宋体"/>
          <w:color w:val="auto"/>
          <w:sz w:val="24"/>
          <w:highlight w:val="none"/>
          <w:lang w:bidi="ar-SA"/>
        </w:rPr>
        <w:t xml:space="preserve">1</w:t>
      </w:r>
      <w:r>
        <w:rPr>
          <w:rFonts w:hint="eastAsia" w:ascii="宋体" w:cs="宋体"/>
          <w:color w:val="auto"/>
          <w:sz w:val="24"/>
          <w:highlight w:val="none"/>
          <w:lang w:val="en-US" w:eastAsia="zh-CN" w:bidi="ar-SA"/>
        </w:rPr>
        <w:t xml:space="preserve">6</w:t>
      </w:r>
      <w:r>
        <w:rPr>
          <w:rFonts w:hint="eastAsia" w:ascii="宋体" w:cs="宋体"/>
          <w:color w:val="auto"/>
          <w:sz w:val="24"/>
          <w:highlight w:val="none"/>
          <w:lang w:bidi="ar-SA"/>
        </w:rPr>
        <w:t xml:space="preserve">.2开标仪式由采购代理机构组织。“苏采云”系统将自动对项目进行开标，并宣布各投标人名称和投标价格。</w:t>
      </w:r>
      <w:r/>
    </w:p>
    <w:p>
      <w:pPr>
        <w:ind w:firstLine="482"/>
        <w:spacing w:line="440" w:lineRule="exact"/>
        <w:rPr>
          <w:rFonts w:hint="eastAsia" w:ascii="宋体" w:cs="宋体"/>
          <w:b/>
          <w:bCs/>
          <w:color w:val="auto"/>
          <w:sz w:val="24"/>
          <w:highlight w:val="none"/>
          <w:lang w:bidi="ar-SA"/>
        </w:rPr>
      </w:pPr>
      <w:r>
        <w:rPr>
          <w:rFonts w:hint="eastAsia" w:ascii="宋体" w:cs="宋体"/>
          <w:b/>
          <w:bCs/>
          <w:color w:val="auto"/>
          <w:sz w:val="24"/>
          <w:highlight w:val="none"/>
          <w:lang w:bidi="ar-SA"/>
        </w:rPr>
        <w:t xml:space="preserve">1</w:t>
      </w:r>
      <w:r>
        <w:rPr>
          <w:rFonts w:hint="eastAsia" w:ascii="宋体" w:cs="宋体"/>
          <w:b/>
          <w:bCs/>
          <w:color w:val="auto"/>
          <w:sz w:val="24"/>
          <w:highlight w:val="none"/>
          <w:lang w:val="en-US" w:eastAsia="zh-CN" w:bidi="ar-SA"/>
        </w:rPr>
        <w:t xml:space="preserve">6</w:t>
      </w:r>
      <w:r>
        <w:rPr>
          <w:rFonts w:hint="eastAsia" w:ascii="宋体" w:cs="宋体"/>
          <w:b/>
          <w:bCs/>
          <w:color w:val="auto"/>
          <w:sz w:val="24"/>
          <w:highlight w:val="none"/>
          <w:lang w:bidi="ar-SA"/>
        </w:rPr>
        <w:t xml:space="preserve">.3投标人用于解密的CA证书应为该投标文件生成加密、上传的同一把CA证书。投标人应登录“苏采云”系统进入“开标大厅”，在系统约定时间内使用CA证书解密，未成功解密的视为放弃投标。</w:t>
      </w:r>
      <w:r/>
    </w:p>
    <w:p>
      <w:pPr>
        <w:ind w:firstLine="480"/>
        <w:spacing w:line="440" w:lineRule="exact"/>
        <w:rPr>
          <w:rFonts w:hint="eastAsia" w:ascii="宋体" w:cs="宋体"/>
          <w:color w:val="auto"/>
          <w:sz w:val="24"/>
          <w:highlight w:val="none"/>
          <w:lang w:bidi="ar-SA"/>
        </w:rPr>
      </w:pPr>
      <w:r>
        <w:rPr>
          <w:rFonts w:hint="eastAsia" w:ascii="宋体" w:cs="宋体"/>
          <w:color w:val="auto"/>
          <w:sz w:val="24"/>
          <w:highlight w:val="none"/>
          <w:lang w:bidi="ar-SA"/>
        </w:rPr>
        <w:t xml:space="preserve">1</w:t>
      </w:r>
      <w:r>
        <w:rPr>
          <w:rFonts w:hint="eastAsia" w:ascii="宋体" w:cs="宋体"/>
          <w:color w:val="auto"/>
          <w:sz w:val="24"/>
          <w:highlight w:val="none"/>
          <w:lang w:val="en-US" w:eastAsia="zh-CN" w:bidi="ar-SA"/>
        </w:rPr>
        <w:t xml:space="preserve">6</w:t>
      </w:r>
      <w:r>
        <w:rPr>
          <w:rFonts w:hint="eastAsia" w:ascii="宋体" w:cs="宋体"/>
          <w:color w:val="auto"/>
          <w:sz w:val="24"/>
          <w:highlight w:val="none"/>
          <w:lang w:bidi="ar-SA"/>
        </w:rPr>
        <w:t xml:space="preserve">.4投标人如果对开标过程和开标记录有疑义，应当根据《操作手册》规定提出。如“苏采云”系统中《开标记录表》宣布后5分钟内未提出的，视同认可开标结果。</w:t>
      </w:r>
      <w:r/>
    </w:p>
    <w:p>
      <w:pPr>
        <w:ind w:firstLine="480"/>
        <w:spacing w:line="440" w:lineRule="exact"/>
        <w:rPr>
          <w:rFonts w:hint="eastAsia" w:ascii="宋体" w:cs="宋体"/>
          <w:color w:val="auto"/>
          <w:sz w:val="24"/>
          <w:highlight w:val="none"/>
          <w:lang w:bidi="ar-SA"/>
        </w:rPr>
      </w:pPr>
      <w:r>
        <w:rPr>
          <w:rFonts w:hint="eastAsia" w:ascii="宋体" w:cs="宋体"/>
          <w:color w:val="auto"/>
          <w:sz w:val="24"/>
          <w:highlight w:val="none"/>
          <w:lang w:bidi="ar-SA"/>
        </w:rPr>
        <w:t xml:space="preserve">1</w:t>
      </w:r>
      <w:r>
        <w:rPr>
          <w:rFonts w:hint="eastAsia" w:ascii="宋体" w:cs="宋体"/>
          <w:color w:val="auto"/>
          <w:sz w:val="24"/>
          <w:highlight w:val="none"/>
          <w:lang w:val="en-US" w:eastAsia="zh-CN" w:bidi="ar-SA"/>
        </w:rPr>
        <w:t xml:space="preserve">6</w:t>
      </w:r>
      <w:r>
        <w:rPr>
          <w:rFonts w:hint="eastAsia" w:ascii="宋体" w:cs="宋体"/>
          <w:color w:val="auto"/>
          <w:sz w:val="24"/>
          <w:highlight w:val="none"/>
          <w:lang w:bidi="ar-SA"/>
        </w:rPr>
        <w:t xml:space="preserve">.5投标人在开、评标全过程中应保持通讯畅通，及时登录“苏采云”系统查阅、答复相关信息。</w:t>
      </w:r>
      <w:r/>
    </w:p>
    <w:p>
      <w:pPr>
        <w:ind w:firstLine="482"/>
        <w:spacing w:line="440" w:lineRule="exact"/>
        <w:rPr>
          <w:rFonts w:hint="eastAsia" w:ascii="宋体" w:cs="宋体"/>
          <w:b/>
          <w:color w:val="auto"/>
          <w:sz w:val="24"/>
          <w:highlight w:val="none"/>
          <w:lang w:bidi="ar-SA"/>
        </w:rPr>
      </w:pPr>
      <w:r>
        <w:rPr>
          <w:rFonts w:hint="eastAsia" w:ascii="宋体" w:cs="宋体"/>
          <w:b/>
          <w:color w:val="auto"/>
          <w:sz w:val="24"/>
          <w:highlight w:val="none"/>
          <w:lang w:bidi="ar-SA"/>
        </w:rPr>
        <w:t xml:space="preserve">1</w:t>
      </w:r>
      <w:r>
        <w:rPr>
          <w:rFonts w:hint="eastAsia" w:ascii="宋体" w:cs="宋体"/>
          <w:b/>
          <w:color w:val="auto"/>
          <w:sz w:val="24"/>
          <w:highlight w:val="none"/>
          <w:lang w:val="en-US" w:eastAsia="zh-CN" w:bidi="ar-SA"/>
        </w:rPr>
        <w:t xml:space="preserve">7</w:t>
      </w:r>
      <w:r>
        <w:rPr>
          <w:rFonts w:hint="eastAsia" w:ascii="宋体" w:cs="宋体"/>
          <w:b/>
          <w:color w:val="auto"/>
          <w:sz w:val="24"/>
          <w:highlight w:val="none"/>
          <w:lang w:bidi="ar-SA"/>
        </w:rPr>
        <w:t xml:space="preserve">、评标委员会</w:t>
      </w:r>
      <w:r/>
    </w:p>
    <w:p>
      <w:pPr>
        <w:ind w:firstLine="480"/>
        <w:spacing w:line="440" w:lineRule="exact"/>
        <w:rPr>
          <w:rFonts w:hint="eastAsia" w:ascii="宋体" w:cs="宋体"/>
          <w:color w:val="auto"/>
          <w:sz w:val="24"/>
          <w:highlight w:val="none"/>
          <w:lang w:bidi="ar-SA"/>
        </w:rPr>
      </w:pPr>
      <w:r>
        <w:rPr>
          <w:rFonts w:hint="eastAsia" w:ascii="宋体" w:cs="宋体"/>
          <w:color w:val="auto"/>
          <w:sz w:val="24"/>
          <w:highlight w:val="none"/>
          <w:lang w:bidi="ar-SA"/>
        </w:rPr>
        <w:t xml:space="preserve">采购人应根据本项目的特点依法组建评标委员会，评标委员会由采购人代表和有关技术、经济等方面的专家组成，且人员构成符合政府采购有关规定。评标委员会负责具体评标事务，按公平、公正、客观、择优的原则独立履行相关职责。</w:t>
      </w:r>
      <w:r/>
    </w:p>
    <w:p>
      <w:pPr>
        <w:ind w:firstLine="482"/>
        <w:spacing w:line="440" w:lineRule="exact"/>
        <w:rPr>
          <w:rFonts w:hint="eastAsia" w:ascii="宋体" w:cs="宋体"/>
          <w:b/>
          <w:color w:val="auto"/>
          <w:sz w:val="24"/>
          <w:highlight w:val="none"/>
          <w:lang w:bidi="ar-SA"/>
        </w:rPr>
      </w:pPr>
      <w:r>
        <w:rPr>
          <w:rFonts w:hint="eastAsia" w:ascii="宋体" w:cs="宋体"/>
          <w:b/>
          <w:color w:val="auto"/>
          <w:sz w:val="24"/>
          <w:highlight w:val="none"/>
          <w:lang w:bidi="ar-SA"/>
        </w:rPr>
        <w:t xml:space="preserve">1</w:t>
      </w:r>
      <w:r>
        <w:rPr>
          <w:rFonts w:hint="eastAsia" w:ascii="宋体" w:cs="宋体"/>
          <w:b/>
          <w:color w:val="auto"/>
          <w:sz w:val="24"/>
          <w:highlight w:val="none"/>
          <w:lang w:val="en-US" w:eastAsia="zh-CN" w:bidi="ar-SA"/>
        </w:rPr>
        <w:t xml:space="preserve">8</w:t>
      </w:r>
      <w:r>
        <w:rPr>
          <w:rFonts w:hint="eastAsia" w:ascii="宋体" w:cs="宋体"/>
          <w:b/>
          <w:color w:val="auto"/>
          <w:sz w:val="24"/>
          <w:highlight w:val="none"/>
          <w:lang w:bidi="ar-SA"/>
        </w:rPr>
        <w:t xml:space="preserve">、评标程序</w:t>
      </w:r>
      <w:r/>
    </w:p>
    <w:p>
      <w:pPr>
        <w:ind w:firstLine="480"/>
        <w:spacing w:line="440" w:lineRule="exact"/>
        <w:rPr>
          <w:rFonts w:hint="eastAsia" w:ascii="宋体" w:cs="宋体"/>
          <w:color w:val="auto"/>
          <w:sz w:val="24"/>
          <w:highlight w:val="none"/>
          <w:lang w:bidi="ar-SA"/>
        </w:rPr>
      </w:pPr>
      <w:r>
        <w:rPr>
          <w:rFonts w:hint="eastAsia" w:ascii="宋体" w:cs="宋体"/>
          <w:color w:val="auto"/>
          <w:sz w:val="24"/>
          <w:highlight w:val="none"/>
          <w:lang w:bidi="ar-SA"/>
        </w:rPr>
        <w:t xml:space="preserve">1</w:t>
      </w:r>
      <w:r>
        <w:rPr>
          <w:rFonts w:hint="eastAsia" w:ascii="宋体" w:cs="宋体"/>
          <w:color w:val="auto"/>
          <w:sz w:val="24"/>
          <w:highlight w:val="none"/>
          <w:lang w:val="en-US" w:eastAsia="zh-CN" w:bidi="ar-SA"/>
        </w:rPr>
        <w:t xml:space="preserve">8</w:t>
      </w:r>
      <w:r>
        <w:rPr>
          <w:rFonts w:hint="eastAsia" w:ascii="宋体" w:cs="宋体"/>
          <w:color w:val="auto"/>
          <w:sz w:val="24"/>
          <w:highlight w:val="none"/>
          <w:lang w:bidi="ar-SA"/>
        </w:rPr>
        <w:t xml:space="preserve">.1资格审查</w:t>
      </w:r>
      <w:bookmarkStart w:id="89" w:name="EBa9c0a2c9e523494487594c65b2a92370"/>
      <w:r/>
      <w:r/>
    </w:p>
    <w:p>
      <w:pPr>
        <w:ind w:firstLine="480"/>
        <w:spacing w:line="440" w:lineRule="exact"/>
        <w:rPr>
          <w:rFonts w:hint="eastAsia" w:ascii="宋体" w:cs="宋体"/>
          <w:color w:val="auto"/>
          <w:sz w:val="24"/>
          <w:highlight w:val="none"/>
          <w:lang w:bidi="ar-SA"/>
        </w:rPr>
      </w:pPr>
      <w:r>
        <w:rPr>
          <w:rFonts w:hint="eastAsia" w:ascii="宋体" w:cs="宋体"/>
          <w:color w:val="auto"/>
          <w:sz w:val="24"/>
          <w:highlight w:val="none"/>
          <w:lang w:bidi="ar-SA"/>
        </w:rPr>
        <w:t xml:space="preserve">开标结束后，采购人依法根据招标文件的规定对投标人的资格证明文件等进行审查。</w:t>
      </w:r>
      <w:bookmarkEnd w:id="89"/>
      <w:r/>
      <w:r/>
    </w:p>
    <w:p>
      <w:pPr>
        <w:ind w:firstLine="480"/>
        <w:spacing w:line="440" w:lineRule="exact"/>
        <w:rPr>
          <w:rFonts w:hint="eastAsia" w:ascii="宋体" w:cs="宋体"/>
          <w:color w:val="auto"/>
          <w:sz w:val="24"/>
          <w:highlight w:val="none"/>
          <w:lang w:bidi="ar-SA"/>
        </w:rPr>
      </w:pPr>
      <w:r>
        <w:rPr>
          <w:rFonts w:hint="eastAsia" w:ascii="宋体" w:cs="宋体"/>
          <w:color w:val="auto"/>
          <w:sz w:val="24"/>
          <w:highlight w:val="none"/>
          <w:lang w:bidi="ar-SA"/>
        </w:rPr>
        <w:t xml:space="preserve">1</w:t>
      </w:r>
      <w:r>
        <w:rPr>
          <w:rFonts w:hint="eastAsia" w:ascii="宋体" w:cs="宋体"/>
          <w:color w:val="auto"/>
          <w:sz w:val="24"/>
          <w:highlight w:val="none"/>
          <w:lang w:val="en-US" w:eastAsia="zh-CN" w:bidi="ar-SA"/>
        </w:rPr>
        <w:t xml:space="preserve">8</w:t>
      </w:r>
      <w:r>
        <w:rPr>
          <w:rFonts w:hint="eastAsia" w:ascii="宋体" w:cs="宋体"/>
          <w:color w:val="auto"/>
          <w:sz w:val="24"/>
          <w:highlight w:val="none"/>
          <w:lang w:bidi="ar-SA"/>
        </w:rPr>
        <w:t xml:space="preserve">.2符合性检查</w:t>
      </w:r>
      <w:r/>
    </w:p>
    <w:p>
      <w:pPr>
        <w:ind w:firstLine="480"/>
        <w:spacing w:line="440" w:lineRule="exact"/>
        <w:rPr>
          <w:rFonts w:hint="eastAsia" w:ascii="宋体" w:cs="宋体"/>
          <w:color w:val="auto"/>
          <w:sz w:val="24"/>
          <w:highlight w:val="none"/>
          <w:lang w:bidi="ar-SA"/>
        </w:rPr>
      </w:pPr>
      <w:r>
        <w:rPr>
          <w:rFonts w:hint="eastAsia" w:ascii="宋体" w:cs="宋体"/>
          <w:color w:val="auto"/>
          <w:sz w:val="24"/>
          <w:highlight w:val="none"/>
          <w:lang w:bidi="ar-SA"/>
        </w:rPr>
        <w:t xml:space="preserve">1</w:t>
      </w:r>
      <w:r>
        <w:rPr>
          <w:rFonts w:hint="eastAsia" w:ascii="宋体" w:cs="宋体"/>
          <w:color w:val="auto"/>
          <w:sz w:val="24"/>
          <w:highlight w:val="none"/>
          <w:lang w:val="en-US" w:eastAsia="zh-CN" w:bidi="ar-SA"/>
        </w:rPr>
        <w:t xml:space="preserve">8</w:t>
      </w:r>
      <w:r>
        <w:rPr>
          <w:rFonts w:hint="eastAsia" w:ascii="宋体" w:cs="宋体"/>
          <w:color w:val="auto"/>
          <w:sz w:val="24"/>
          <w:highlight w:val="none"/>
          <w:lang w:bidi="ar-SA"/>
        </w:rPr>
        <w:t xml:space="preserve">.2.1依据招标文件的规定，由评标委员会从投标文件的有效性、完整性和对招标文件的响应程度进行审查，以确定是否对招标文件的实质性要求作出响应。</w:t>
      </w:r>
      <w:r/>
    </w:p>
    <w:p>
      <w:pPr>
        <w:ind w:firstLine="480"/>
        <w:spacing w:line="440" w:lineRule="exact"/>
        <w:rPr>
          <w:rFonts w:hint="eastAsia" w:ascii="宋体" w:cs="宋体"/>
          <w:color w:val="auto"/>
          <w:sz w:val="24"/>
          <w:highlight w:val="none"/>
          <w:lang w:bidi="ar-SA"/>
        </w:rPr>
      </w:pPr>
      <w:r>
        <w:rPr>
          <w:rFonts w:hint="eastAsia" w:ascii="宋体" w:cs="宋体"/>
          <w:color w:val="auto"/>
          <w:sz w:val="24"/>
          <w:highlight w:val="none"/>
          <w:lang w:bidi="ar-SA"/>
        </w:rPr>
        <w:t xml:space="preserve">1</w:t>
      </w:r>
      <w:r>
        <w:rPr>
          <w:rFonts w:hint="eastAsia" w:ascii="宋体" w:cs="宋体"/>
          <w:color w:val="auto"/>
          <w:sz w:val="24"/>
          <w:highlight w:val="none"/>
          <w:lang w:val="en-US" w:eastAsia="zh-CN" w:bidi="ar-SA"/>
        </w:rPr>
        <w:t xml:space="preserve">8</w:t>
      </w:r>
      <w:r>
        <w:rPr>
          <w:rFonts w:hint="eastAsia" w:ascii="宋体" w:cs="宋体"/>
          <w:color w:val="auto"/>
          <w:sz w:val="24"/>
          <w:highlight w:val="none"/>
          <w:lang w:bidi="ar-SA"/>
        </w:rPr>
        <w:t xml:space="preserve">.2.2在详细评标之前，评标委员会将首先审查每份投标文件是否实质性响应了招标文件的要求。实质性响应的投标应是与招标文件要求的全部条款、条件和规格相符，没有重大偏离的投标。</w:t>
      </w:r>
      <w:bookmarkStart w:id="90" w:name="EB1499356fad43416eb16398733accabf7"/>
      <w:r>
        <w:rPr>
          <w:rFonts w:hint="eastAsia" w:ascii="宋体" w:cs="宋体"/>
          <w:color w:val="auto"/>
          <w:sz w:val="24"/>
          <w:highlight w:val="none"/>
          <w:lang w:bidi="ar-SA"/>
        </w:rPr>
        <w:t xml:space="preserve">所谓重大偏离是指投标人投标文件中所述设备质量、技术规格、数量、交货期、服务等明显不能满足招标文件要求。</w:t>
      </w:r>
      <w:bookmarkEnd w:id="90"/>
      <w:r>
        <w:rPr>
          <w:rFonts w:hint="eastAsia" w:ascii="宋体" w:cs="宋体"/>
          <w:color w:val="auto"/>
          <w:sz w:val="24"/>
          <w:highlight w:val="none"/>
          <w:lang w:bidi="ar-SA"/>
        </w:rPr>
        <w:t xml:space="preserve">重大偏离的认定需经过评标委员会以少数服从多数的原则作出结论。</w:t>
      </w:r>
      <w:r/>
    </w:p>
    <w:p>
      <w:pPr>
        <w:ind w:firstLine="480"/>
        <w:spacing w:line="440" w:lineRule="exact"/>
        <w:rPr>
          <w:rFonts w:hint="eastAsia" w:ascii="宋体" w:cs="宋体"/>
          <w:color w:val="auto"/>
          <w:sz w:val="24"/>
          <w:highlight w:val="none"/>
          <w:lang w:bidi="ar-SA"/>
        </w:rPr>
      </w:pPr>
      <w:r>
        <w:rPr>
          <w:rFonts w:hint="eastAsia" w:ascii="宋体" w:cs="宋体"/>
          <w:color w:val="auto"/>
          <w:sz w:val="24"/>
          <w:highlight w:val="none"/>
          <w:lang w:bidi="ar-SA"/>
        </w:rPr>
        <w:t xml:space="preserve">1</w:t>
      </w:r>
      <w:r>
        <w:rPr>
          <w:rFonts w:hint="eastAsia" w:ascii="宋体" w:cs="宋体"/>
          <w:color w:val="auto"/>
          <w:sz w:val="24"/>
          <w:highlight w:val="none"/>
          <w:lang w:val="en-US" w:eastAsia="zh-CN" w:bidi="ar-SA"/>
        </w:rPr>
        <w:t xml:space="preserve">8</w:t>
      </w:r>
      <w:r>
        <w:rPr>
          <w:rFonts w:hint="eastAsia" w:ascii="宋体" w:cs="宋体"/>
          <w:color w:val="auto"/>
          <w:sz w:val="24"/>
          <w:highlight w:val="none"/>
          <w:lang w:bidi="ar-SA"/>
        </w:rPr>
        <w:t xml:space="preserve">.3未通过资格审查或符合性审查的投标人，采购代理机构将在“苏采云”系统中告知未通过资格审查或符合性审查的原因，评标结束后，采购代理机构将不再告知未通过资格审查或符合性审查的原因。</w:t>
      </w:r>
      <w:r/>
    </w:p>
    <w:p>
      <w:pPr>
        <w:ind w:firstLine="480"/>
        <w:spacing w:line="440" w:lineRule="exact"/>
        <w:rPr>
          <w:rFonts w:hint="eastAsia" w:ascii="宋体" w:cs="宋体"/>
          <w:color w:val="auto"/>
          <w:sz w:val="24"/>
          <w:highlight w:val="none"/>
          <w:lang w:bidi="ar-SA"/>
        </w:rPr>
      </w:pPr>
      <w:r>
        <w:rPr>
          <w:rFonts w:hint="eastAsia" w:ascii="宋体" w:cs="宋体"/>
          <w:color w:val="auto"/>
          <w:sz w:val="24"/>
          <w:highlight w:val="none"/>
          <w:lang w:bidi="ar-SA"/>
        </w:rPr>
        <w:t xml:space="preserve">1</w:t>
      </w:r>
      <w:r>
        <w:rPr>
          <w:rFonts w:hint="eastAsia" w:ascii="宋体" w:cs="宋体"/>
          <w:color w:val="auto"/>
          <w:sz w:val="24"/>
          <w:highlight w:val="none"/>
          <w:lang w:val="en-US" w:eastAsia="zh-CN" w:bidi="ar-SA"/>
        </w:rPr>
        <w:t xml:space="preserve">8</w:t>
      </w:r>
      <w:r>
        <w:rPr>
          <w:rFonts w:hint="eastAsia" w:ascii="宋体" w:cs="宋体"/>
          <w:color w:val="auto"/>
          <w:sz w:val="24"/>
          <w:highlight w:val="none"/>
          <w:lang w:bidi="ar-SA"/>
        </w:rPr>
        <w:t xml:space="preserve">.4评标委员会判断投标文件的响应性，仅基于投标文件本身而不靠外部证据。对非实质性响应的投标文件，投标人不能通过修正或撤销不符之处，而使其成为实质性响应。</w:t>
      </w:r>
      <w:r/>
    </w:p>
    <w:p>
      <w:pPr>
        <w:ind w:firstLine="480"/>
        <w:spacing w:line="440" w:lineRule="exact"/>
        <w:rPr>
          <w:rFonts w:hint="eastAsia" w:ascii="宋体" w:cs="宋体"/>
          <w:color w:val="auto"/>
          <w:sz w:val="24"/>
          <w:highlight w:val="none"/>
          <w:lang w:bidi="ar-SA"/>
        </w:rPr>
      </w:pPr>
      <w:r>
        <w:rPr>
          <w:rFonts w:hint="eastAsia" w:ascii="宋体" w:cs="宋体"/>
          <w:color w:val="auto"/>
          <w:sz w:val="24"/>
          <w:highlight w:val="none"/>
          <w:lang w:bidi="ar-SA"/>
        </w:rPr>
        <w:t xml:space="preserve">1</w:t>
      </w:r>
      <w:r>
        <w:rPr>
          <w:rFonts w:hint="eastAsia" w:ascii="宋体" w:cs="宋体"/>
          <w:color w:val="auto"/>
          <w:sz w:val="24"/>
          <w:highlight w:val="none"/>
          <w:lang w:val="en-US" w:eastAsia="zh-CN" w:bidi="ar-SA"/>
        </w:rPr>
        <w:t xml:space="preserve">8</w:t>
      </w:r>
      <w:r>
        <w:rPr>
          <w:rFonts w:hint="eastAsia" w:ascii="宋体" w:cs="宋体"/>
          <w:color w:val="auto"/>
          <w:sz w:val="24"/>
          <w:highlight w:val="none"/>
          <w:lang w:bidi="ar-SA"/>
        </w:rPr>
        <w:t xml:space="preserve">.5相同品牌产品投标</w:t>
      </w:r>
      <w:r/>
    </w:p>
    <w:p>
      <w:pPr>
        <w:ind w:firstLine="480"/>
        <w:spacing w:line="440" w:lineRule="exact"/>
        <w:rPr>
          <w:rFonts w:hint="eastAsia" w:ascii="宋体" w:cs="宋体"/>
          <w:color w:val="auto"/>
          <w:sz w:val="24"/>
          <w:highlight w:val="none"/>
          <w:lang w:bidi="ar-SA"/>
        </w:rPr>
      </w:pPr>
      <w:r>
        <w:rPr>
          <w:rFonts w:hint="eastAsia" w:ascii="宋体" w:cs="宋体"/>
          <w:color w:val="auto"/>
          <w:sz w:val="24"/>
          <w:highlight w:val="none"/>
          <w:lang w:bidi="ar-SA"/>
        </w:rPr>
        <w:t xml:space="preserve">1</w:t>
      </w:r>
      <w:r>
        <w:rPr>
          <w:rFonts w:hint="eastAsia" w:ascii="宋体" w:cs="宋体"/>
          <w:color w:val="auto"/>
          <w:sz w:val="24"/>
          <w:highlight w:val="none"/>
          <w:lang w:val="en-US" w:eastAsia="zh-CN" w:bidi="ar-SA"/>
        </w:rPr>
        <w:t xml:space="preserve">8</w:t>
      </w:r>
      <w:r>
        <w:rPr>
          <w:rFonts w:hint="eastAsia" w:ascii="宋体" w:cs="宋体"/>
          <w:color w:val="auto"/>
          <w:sz w:val="24"/>
          <w:highlight w:val="none"/>
          <w:lang w:bidi="ar-SA"/>
        </w:rPr>
        <w:t xml:space="preserve">.5.1采用最低评标价法的采购项目，提供相同品牌产品的不同投标人参加同一合同项下投标的，以其中通过资格审查、符合性审查且报价最低的参加评标；报价相同的，由采购人采取随机抽取方式确定，其他投标无效。</w:t>
      </w:r>
      <w:r/>
    </w:p>
    <w:p>
      <w:pPr>
        <w:ind w:firstLine="480"/>
        <w:spacing w:line="440" w:lineRule="exact"/>
        <w:rPr>
          <w:rFonts w:hint="eastAsia" w:ascii="宋体" w:cs="宋体"/>
          <w:color w:val="auto"/>
          <w:sz w:val="24"/>
          <w:highlight w:val="none"/>
          <w:lang w:bidi="ar-SA"/>
        </w:rPr>
      </w:pPr>
      <w:r>
        <w:rPr>
          <w:rFonts w:hint="eastAsia" w:ascii="宋体" w:cs="宋体"/>
          <w:color w:val="auto"/>
          <w:sz w:val="24"/>
          <w:highlight w:val="none"/>
          <w:lang w:bidi="ar-SA"/>
        </w:rPr>
        <w:t xml:space="preserve">1</w:t>
      </w:r>
      <w:r>
        <w:rPr>
          <w:rFonts w:hint="eastAsia" w:ascii="宋体" w:cs="宋体"/>
          <w:color w:val="auto"/>
          <w:sz w:val="24"/>
          <w:highlight w:val="none"/>
          <w:lang w:val="en-US" w:eastAsia="zh-CN" w:bidi="ar-SA"/>
        </w:rPr>
        <w:t xml:space="preserve">8</w:t>
      </w:r>
      <w:r>
        <w:rPr>
          <w:rFonts w:hint="eastAsia" w:ascii="宋体" w:cs="宋体"/>
          <w:color w:val="auto"/>
          <w:sz w:val="24"/>
          <w:highlight w:val="none"/>
          <w:lang w:bidi="ar-SA"/>
        </w:rPr>
        <w:t xml:space="preserve">.5.2使用综合评分法的采购项目，提供相同品牌产品且通过资格审查、符合性审查的不同投标人参加同一合同项下投标的，按一家投标人计算，评审后得分最高的同品牌投标人获得中标人推荐资格；评审得分相同的，报价最低的同品牌投标人获得中标人推荐资格；评审得分且报价相同的，采取随机抽取方式确定，其他同品牌投标人不作为中标候选人。</w:t>
      </w:r>
      <w:r/>
    </w:p>
    <w:p>
      <w:pPr>
        <w:ind w:firstLine="480"/>
        <w:spacing w:line="440" w:lineRule="exact"/>
        <w:rPr>
          <w:rFonts w:hint="eastAsia" w:ascii="宋体" w:cs="宋体"/>
          <w:color w:val="auto"/>
          <w:sz w:val="24"/>
          <w:highlight w:val="none"/>
          <w:lang w:bidi="ar-SA"/>
        </w:rPr>
      </w:pPr>
      <w:r>
        <w:rPr>
          <w:rFonts w:hint="eastAsia" w:ascii="宋体" w:cs="宋体"/>
          <w:color w:val="auto"/>
          <w:sz w:val="24"/>
          <w:highlight w:val="none"/>
          <w:lang w:bidi="ar-SA"/>
        </w:rPr>
        <w:t xml:space="preserve">1</w:t>
      </w:r>
      <w:r>
        <w:rPr>
          <w:rFonts w:hint="eastAsia" w:ascii="宋体" w:cs="宋体"/>
          <w:color w:val="auto"/>
          <w:sz w:val="24"/>
          <w:highlight w:val="none"/>
          <w:lang w:val="en-US" w:eastAsia="zh-CN" w:bidi="ar-SA"/>
        </w:rPr>
        <w:t xml:space="preserve">8</w:t>
      </w:r>
      <w:r>
        <w:rPr>
          <w:rFonts w:hint="eastAsia" w:ascii="宋体" w:cs="宋体"/>
          <w:color w:val="auto"/>
          <w:sz w:val="24"/>
          <w:highlight w:val="none"/>
          <w:lang w:bidi="ar-SA"/>
        </w:rPr>
        <w:t xml:space="preserve">.5.3非单一产品采购项目，采购人确定核心产品，并在招标文件中载明。多家投标人提供的核心产品品牌相同的，按前两款规定处理。</w:t>
      </w:r>
      <w:r/>
    </w:p>
    <w:p>
      <w:pPr>
        <w:ind w:firstLine="482"/>
        <w:spacing w:line="440" w:lineRule="exact"/>
        <w:rPr>
          <w:rFonts w:hint="eastAsia" w:ascii="宋体" w:cs="宋体"/>
          <w:b/>
          <w:color w:val="auto"/>
          <w:sz w:val="24"/>
          <w:highlight w:val="none"/>
          <w:lang w:bidi="ar-SA"/>
        </w:rPr>
      </w:pPr>
      <w:r>
        <w:rPr>
          <w:rFonts w:hint="eastAsia" w:ascii="宋体" w:cs="宋体"/>
          <w:b/>
          <w:color w:val="auto"/>
          <w:sz w:val="24"/>
          <w:highlight w:val="none"/>
          <w:lang w:bidi="ar-SA"/>
        </w:rPr>
        <w:t xml:space="preserve">1</w:t>
      </w:r>
      <w:r>
        <w:rPr>
          <w:rFonts w:hint="eastAsia" w:ascii="宋体" w:cs="宋体"/>
          <w:b/>
          <w:color w:val="auto"/>
          <w:sz w:val="24"/>
          <w:highlight w:val="none"/>
          <w:lang w:val="en-US" w:eastAsia="zh-CN" w:bidi="ar-SA"/>
        </w:rPr>
        <w:t xml:space="preserve">8</w:t>
      </w:r>
      <w:r>
        <w:rPr>
          <w:rFonts w:hint="eastAsia" w:ascii="宋体" w:cs="宋体"/>
          <w:b/>
          <w:color w:val="auto"/>
          <w:sz w:val="24"/>
          <w:highlight w:val="none"/>
          <w:lang w:bidi="ar-SA"/>
        </w:rPr>
        <w:t xml:space="preserve">.6有关问题的澄清</w:t>
      </w:r>
      <w:r/>
    </w:p>
    <w:p>
      <w:pPr>
        <w:ind w:firstLine="480"/>
        <w:spacing w:line="440" w:lineRule="exact"/>
        <w:rPr>
          <w:rFonts w:hint="eastAsia" w:ascii="宋体" w:cs="宋体"/>
          <w:color w:val="auto"/>
          <w:sz w:val="24"/>
          <w:highlight w:val="none"/>
          <w:lang w:bidi="ar-SA"/>
        </w:rPr>
      </w:pPr>
      <w:r>
        <w:rPr>
          <w:rFonts w:hint="eastAsia" w:ascii="宋体" w:cs="宋体"/>
          <w:color w:val="auto"/>
          <w:sz w:val="24"/>
          <w:highlight w:val="none"/>
          <w:lang w:bidi="ar-SA"/>
        </w:rPr>
        <w:t xml:space="preserve">1</w:t>
      </w:r>
      <w:r>
        <w:rPr>
          <w:rFonts w:hint="eastAsia" w:ascii="宋体" w:cs="宋体"/>
          <w:color w:val="auto"/>
          <w:sz w:val="24"/>
          <w:highlight w:val="none"/>
          <w:lang w:val="en-US" w:eastAsia="zh-CN" w:bidi="ar-SA"/>
        </w:rPr>
        <w:t xml:space="preserve">8</w:t>
      </w:r>
      <w:r>
        <w:rPr>
          <w:rFonts w:hint="eastAsia" w:ascii="宋体" w:cs="宋体"/>
          <w:color w:val="auto"/>
          <w:sz w:val="24"/>
          <w:highlight w:val="none"/>
          <w:lang w:bidi="ar-SA"/>
        </w:rPr>
        <w:t xml:space="preserve">.6.1对投标文件中含义不明确、同类问题表述不一致或者有明显文字和计算错误的内容，评标委员会通过“苏采云”系统向投标人发出“澄清要求函”，要求投标人作出必要的澄清、说明或者补正。投标人的澄清、说明或者补正应当采用书面形式且不得超出投标文件的范围或者改变投标文件的实质性内容。投标人的澄清、说明或者补正应加盖电子公章，或者由法定代表人或其授权的代表签章（或签字）。澄清、说明和补正的内容作为投标文件的补充部分。</w:t>
      </w:r>
      <w:r/>
    </w:p>
    <w:p>
      <w:pPr>
        <w:ind w:firstLine="480"/>
        <w:spacing w:line="440" w:lineRule="exact"/>
        <w:rPr>
          <w:rFonts w:hint="eastAsia" w:ascii="宋体" w:cs="宋体"/>
          <w:color w:val="auto"/>
          <w:sz w:val="24"/>
          <w:highlight w:val="none"/>
          <w:lang w:bidi="ar-SA"/>
        </w:rPr>
      </w:pPr>
      <w:r>
        <w:rPr>
          <w:rFonts w:hint="eastAsia" w:ascii="宋体" w:cs="宋体"/>
          <w:color w:val="auto"/>
          <w:sz w:val="24"/>
          <w:highlight w:val="none"/>
          <w:lang w:bidi="ar-SA"/>
        </w:rPr>
        <w:t xml:space="preserve">1</w:t>
      </w:r>
      <w:r>
        <w:rPr>
          <w:rFonts w:hint="eastAsia" w:ascii="宋体" w:cs="宋体"/>
          <w:color w:val="auto"/>
          <w:sz w:val="24"/>
          <w:highlight w:val="none"/>
          <w:lang w:val="en-US" w:eastAsia="zh-CN" w:bidi="ar-SA"/>
        </w:rPr>
        <w:t xml:space="preserve">8</w:t>
      </w:r>
      <w:r>
        <w:rPr>
          <w:rFonts w:hint="eastAsia" w:ascii="宋体" w:cs="宋体"/>
          <w:color w:val="auto"/>
          <w:sz w:val="24"/>
          <w:highlight w:val="none"/>
          <w:lang w:bidi="ar-SA"/>
        </w:rPr>
        <w:t xml:space="preserve">.6.2投标文件报价出现前后不一致的，除招标文件另有规定外，按照下列规定修正：</w:t>
      </w:r>
      <w:r/>
    </w:p>
    <w:p>
      <w:pPr>
        <w:ind w:firstLine="480"/>
        <w:spacing w:line="440" w:lineRule="exact"/>
        <w:rPr>
          <w:rFonts w:hint="eastAsia" w:ascii="宋体" w:cs="宋体"/>
          <w:color w:val="auto"/>
          <w:sz w:val="24"/>
          <w:highlight w:val="none"/>
          <w:lang w:bidi="ar-SA"/>
        </w:rPr>
      </w:pPr>
      <w:r>
        <w:rPr>
          <w:rFonts w:hint="eastAsia" w:ascii="宋体" w:cs="宋体"/>
          <w:color w:val="auto"/>
          <w:sz w:val="24"/>
          <w:highlight w:val="none"/>
          <w:lang w:bidi="ar-SA"/>
        </w:rPr>
        <w:t xml:space="preserve">①投标文件中开标一览表（报价表）内容与投标文件中相应内容不一致的，以开标一览表（报价表）为准；</w:t>
      </w:r>
      <w:r/>
    </w:p>
    <w:p>
      <w:pPr>
        <w:ind w:firstLine="480"/>
        <w:spacing w:line="440" w:lineRule="exact"/>
        <w:rPr>
          <w:rFonts w:hint="eastAsia" w:ascii="宋体" w:cs="宋体"/>
          <w:color w:val="auto"/>
          <w:sz w:val="24"/>
          <w:highlight w:val="none"/>
          <w:lang w:val="en-US" w:eastAsia="zh-CN" w:bidi="ar-SA"/>
        </w:rPr>
      </w:pPr>
      <w:r>
        <w:rPr>
          <w:rFonts w:hint="eastAsia" w:ascii="宋体" w:cs="宋体"/>
          <w:color w:val="auto"/>
          <w:sz w:val="24"/>
          <w:highlight w:val="none"/>
          <w:lang w:val="en-US" w:eastAsia="zh-CN" w:bidi="ar-SA"/>
        </w:rPr>
        <w:t xml:space="preserve">②大写金额和小写金额不一致的，以大写金额为准；</w:t>
      </w:r>
      <w:r/>
    </w:p>
    <w:p>
      <w:pPr>
        <w:ind w:firstLine="480"/>
        <w:spacing w:line="440" w:lineRule="exact"/>
        <w:rPr>
          <w:rFonts w:hint="eastAsia" w:ascii="宋体" w:cs="宋体"/>
          <w:color w:val="auto"/>
          <w:sz w:val="24"/>
          <w:highlight w:val="none"/>
          <w:lang w:val="en-US" w:eastAsia="zh-CN" w:bidi="ar-SA"/>
        </w:rPr>
      </w:pPr>
      <w:r>
        <w:rPr>
          <w:rFonts w:hint="eastAsia" w:ascii="宋体" w:cs="宋体"/>
          <w:color w:val="auto"/>
          <w:sz w:val="24"/>
          <w:highlight w:val="none"/>
          <w:lang w:val="en-US" w:eastAsia="zh-CN" w:bidi="ar-SA"/>
        </w:rPr>
        <w:t xml:space="preserve">③单价金额小数点或者百分比有明显错位的，以开标一览表的总价为准，并修改单价；</w:t>
      </w:r>
      <w:r/>
    </w:p>
    <w:p>
      <w:pPr>
        <w:ind w:firstLine="480"/>
        <w:spacing w:line="440" w:lineRule="exact"/>
        <w:rPr>
          <w:rFonts w:hint="eastAsia" w:ascii="宋体" w:cs="宋体"/>
          <w:color w:val="auto"/>
          <w:sz w:val="24"/>
          <w:highlight w:val="none"/>
          <w:lang w:val="en-US" w:eastAsia="zh-CN" w:bidi="ar-SA"/>
        </w:rPr>
      </w:pPr>
      <w:r>
        <w:rPr>
          <w:rFonts w:hint="eastAsia" w:ascii="宋体" w:cs="宋体"/>
          <w:color w:val="auto"/>
          <w:sz w:val="24"/>
          <w:highlight w:val="none"/>
          <w:lang w:val="en-US" w:eastAsia="zh-CN" w:bidi="ar-SA"/>
        </w:rPr>
        <w:t xml:space="preserve">④总价金额与按单价汇总金额不一致的，以单价金额计算结果为准。</w:t>
      </w:r>
      <w:r/>
    </w:p>
    <w:p>
      <w:pPr>
        <w:ind w:firstLine="480"/>
        <w:spacing w:line="440" w:lineRule="exact"/>
        <w:rPr>
          <w:rFonts w:hint="eastAsia" w:ascii="宋体" w:cs="宋体"/>
          <w:color w:val="auto"/>
          <w:sz w:val="24"/>
          <w:highlight w:val="none"/>
          <w:lang w:val="en-US" w:eastAsia="zh-CN" w:bidi="ar-SA"/>
        </w:rPr>
      </w:pPr>
      <w:r>
        <w:rPr>
          <w:rFonts w:hint="eastAsia" w:ascii="宋体" w:cs="宋体"/>
          <w:color w:val="auto"/>
          <w:sz w:val="24"/>
          <w:highlight w:val="none"/>
          <w:lang w:val="en-US" w:eastAsia="zh-CN" w:bidi="ar-SA"/>
        </w:rPr>
        <w:t xml:space="preserve">同时出现两种以上不一致的，按照前款规定的顺序修正。</w:t>
      </w:r>
      <w:r/>
    </w:p>
    <w:p>
      <w:pPr>
        <w:ind w:firstLine="480"/>
        <w:spacing w:line="440" w:lineRule="exact"/>
        <w:rPr>
          <w:rFonts w:hint="eastAsia" w:ascii="宋体" w:cs="宋体"/>
          <w:color w:val="auto"/>
          <w:sz w:val="24"/>
          <w:highlight w:val="none"/>
          <w:lang w:val="en-US" w:eastAsia="zh-CN" w:bidi="ar-SA"/>
        </w:rPr>
      </w:pPr>
      <w:r>
        <w:rPr>
          <w:rFonts w:hint="eastAsia" w:ascii="宋体" w:cs="宋体"/>
          <w:color w:val="auto"/>
          <w:sz w:val="24"/>
          <w:highlight w:val="none"/>
          <w:lang w:val="en-US" w:eastAsia="zh-CN" w:bidi="ar-SA"/>
        </w:rPr>
        <w:t xml:space="preserve">18.6.3评标委员会将按上述修正错误的方法调整投标文件中的投标报价，并通过“苏采云”系统告知投标人，调整后的价格应对投标人具有约束力。投标人不接受修正后的价格，其投标将被拒绝。</w:t>
      </w:r>
      <w:r/>
    </w:p>
    <w:p>
      <w:pPr>
        <w:ind w:firstLine="480"/>
        <w:spacing w:line="440" w:lineRule="exact"/>
        <w:rPr>
          <w:rFonts w:hint="eastAsia" w:ascii="宋体" w:cs="宋体"/>
          <w:color w:val="auto"/>
          <w:sz w:val="24"/>
          <w:highlight w:val="none"/>
          <w:lang w:val="en-US" w:eastAsia="zh-CN" w:bidi="ar-SA"/>
        </w:rPr>
      </w:pPr>
      <w:r>
        <w:rPr>
          <w:rFonts w:hint="eastAsia" w:ascii="宋体" w:cs="宋体"/>
          <w:color w:val="auto"/>
          <w:sz w:val="24"/>
          <w:highlight w:val="none"/>
          <w:lang w:val="en-US" w:eastAsia="zh-CN" w:bidi="ar-SA"/>
        </w:rPr>
        <w:t xml:space="preserve">评标过程中，不得去掉报价中的最高报价和最低报价。</w:t>
      </w:r>
      <w:r/>
    </w:p>
    <w:p>
      <w:pPr>
        <w:ind w:firstLine="480"/>
        <w:spacing w:line="440" w:lineRule="exact"/>
        <w:rPr>
          <w:rFonts w:ascii="Times New Roman" w:hAnsi="Times New Roman" w:cs="仿宋"/>
          <w:b/>
          <w:bCs/>
          <w:color w:val="auto"/>
          <w:sz w:val="24"/>
          <w:highlight w:val="none"/>
          <w:lang w:bidi="ar-SA"/>
        </w:rPr>
      </w:pPr>
      <w:r>
        <w:rPr>
          <w:rFonts w:hint="eastAsia" w:ascii="Times New Roman" w:hAnsi="Times New Roman" w:cs="仿宋"/>
          <w:b/>
          <w:bCs/>
          <w:color w:val="auto"/>
          <w:sz w:val="24"/>
          <w:highlight w:val="none"/>
          <w:lang w:bidi="ar-SA"/>
        </w:rPr>
        <w:t xml:space="preserve">1</w:t>
      </w:r>
      <w:r>
        <w:rPr>
          <w:rFonts w:hint="eastAsia" w:ascii="Times New Roman" w:hAnsi="Times New Roman" w:cs="仿宋"/>
          <w:b/>
          <w:bCs/>
          <w:color w:val="auto"/>
          <w:sz w:val="24"/>
          <w:highlight w:val="none"/>
          <w:lang w:val="en-US" w:eastAsia="zh-CN" w:bidi="ar-SA"/>
        </w:rPr>
        <w:t xml:space="preserve">8</w:t>
      </w:r>
      <w:r>
        <w:rPr>
          <w:rFonts w:hint="eastAsia" w:ascii="Times New Roman" w:hAnsi="Times New Roman" w:cs="仿宋"/>
          <w:b/>
          <w:bCs/>
          <w:color w:val="auto"/>
          <w:sz w:val="24"/>
          <w:highlight w:val="none"/>
          <w:lang w:bidi="ar-SA"/>
        </w:rPr>
        <w:t xml:space="preserve">.7异常低价投标审查</w:t>
      </w:r>
      <w:r/>
    </w:p>
    <w:p>
      <w:pPr>
        <w:ind w:firstLine="480"/>
        <w:spacing w:line="440" w:lineRule="exact"/>
        <w:rPr>
          <w:rFonts w:hint="eastAsia" w:ascii="宋体" w:cs="宋体"/>
          <w:b/>
          <w:bCs/>
          <w:color w:val="auto"/>
          <w:sz w:val="24"/>
          <w:highlight w:val="none"/>
          <w:lang w:val="en-US" w:eastAsia="zh-CN" w:bidi="ar-SA"/>
        </w:rPr>
      </w:pPr>
      <w:r>
        <w:rPr>
          <w:rFonts w:hint="eastAsia" w:ascii="宋体" w:cs="宋体"/>
          <w:b/>
          <w:bCs/>
          <w:color w:val="auto"/>
          <w:sz w:val="24"/>
          <w:highlight w:val="none"/>
          <w:lang w:val="en-US" w:eastAsia="zh-CN" w:bidi="ar-SA"/>
        </w:rPr>
        <w:t xml:space="preserve">18.7.1 评标过程中出现下列情形之一的，评审委员会应当启动异常低价投标（响应）审查程序：</w:t>
      </w:r>
      <w:r/>
    </w:p>
    <w:p>
      <w:pPr>
        <w:ind w:firstLine="480"/>
        <w:spacing w:line="440" w:lineRule="exact"/>
        <w:rPr>
          <w:rFonts w:hint="eastAsia" w:ascii="宋体" w:cs="宋体"/>
          <w:b/>
          <w:bCs/>
          <w:color w:val="auto"/>
          <w:sz w:val="24"/>
          <w:highlight w:val="none"/>
          <w:lang w:val="en-US" w:eastAsia="zh-CN" w:bidi="ar-SA"/>
        </w:rPr>
      </w:pPr>
      <w:r>
        <w:rPr>
          <w:rFonts w:hint="eastAsia" w:ascii="宋体" w:cs="宋体"/>
          <w:b/>
          <w:bCs/>
          <w:color w:val="auto"/>
          <w:sz w:val="24"/>
          <w:highlight w:val="none"/>
          <w:lang w:val="en-US" w:eastAsia="zh-CN" w:bidi="ar-SA"/>
        </w:rPr>
        <w:t xml:space="preserve">（1）投标(响应)报价低于全部通过符合性审查供应商投标(响应)报价平均值65%的，即投标(响应)报价＜全部通过符合性审查供应商投标(响应)报价平均值×65%;</w:t>
      </w:r>
      <w:r/>
    </w:p>
    <w:p>
      <w:pPr>
        <w:ind w:firstLine="480"/>
        <w:spacing w:line="440" w:lineRule="exact"/>
        <w:rPr>
          <w:rFonts w:hint="eastAsia" w:ascii="宋体" w:cs="宋体"/>
          <w:b/>
          <w:bCs/>
          <w:color w:val="auto"/>
          <w:sz w:val="24"/>
          <w:highlight w:val="none"/>
          <w:lang w:val="en-US" w:eastAsia="zh-CN" w:bidi="ar-SA"/>
        </w:rPr>
      </w:pPr>
      <w:r>
        <w:rPr>
          <w:rFonts w:hint="eastAsia" w:ascii="宋体" w:cs="宋体"/>
          <w:b/>
          <w:bCs/>
          <w:color w:val="auto"/>
          <w:sz w:val="24"/>
          <w:highlight w:val="none"/>
          <w:lang w:val="en-US" w:eastAsia="zh-CN" w:bidi="ar-SA"/>
        </w:rPr>
        <w:t xml:space="preserve">（2）投标(响应)报价低于通过符合性审查的次低报价供应商投标(响应)报价65%的，即投标(响应)报价＜通过符合性审查的次低报价供应商投标(响应)报价×65%;</w:t>
      </w:r>
      <w:r/>
    </w:p>
    <w:p>
      <w:pPr>
        <w:ind w:firstLine="480"/>
        <w:spacing w:line="440" w:lineRule="exact"/>
        <w:rPr>
          <w:rFonts w:hint="eastAsia" w:ascii="宋体" w:cs="宋体"/>
          <w:b/>
          <w:bCs/>
          <w:color w:val="auto"/>
          <w:sz w:val="24"/>
          <w:highlight w:val="none"/>
          <w:lang w:val="en-US" w:eastAsia="zh-CN" w:bidi="ar-SA"/>
        </w:rPr>
      </w:pPr>
      <w:r>
        <w:rPr>
          <w:rFonts w:hint="eastAsia" w:ascii="宋体" w:cs="宋体"/>
          <w:b/>
          <w:bCs/>
          <w:color w:val="auto"/>
          <w:sz w:val="24"/>
          <w:highlight w:val="none"/>
          <w:lang w:val="en-US" w:eastAsia="zh-CN" w:bidi="ar-SA"/>
        </w:rPr>
        <w:t xml:space="preserve">（3）投标(响应)报价低于采购项目最高限价65%的，即投标(响应)报价＜采购项目最高限价×65%;</w:t>
      </w:r>
      <w:r/>
    </w:p>
    <w:p>
      <w:pPr>
        <w:ind w:firstLine="480"/>
        <w:spacing w:line="440" w:lineRule="exact"/>
        <w:rPr>
          <w:rFonts w:hint="eastAsia" w:ascii="宋体" w:cs="宋体"/>
          <w:b/>
          <w:bCs/>
          <w:color w:val="auto"/>
          <w:sz w:val="24"/>
          <w:highlight w:val="none"/>
          <w:lang w:val="en-US" w:eastAsia="zh-CN" w:bidi="ar-SA"/>
        </w:rPr>
      </w:pPr>
      <w:r>
        <w:rPr>
          <w:rFonts w:hint="eastAsia" w:ascii="宋体" w:cs="宋体"/>
          <w:b/>
          <w:bCs/>
          <w:color w:val="auto"/>
          <w:sz w:val="24"/>
          <w:highlight w:val="none"/>
          <w:lang w:val="en-US" w:eastAsia="zh-CN" w:bidi="ar-SA"/>
        </w:rPr>
        <w:t xml:space="preserve">（4）评审委员会基于专业判断，认为供应商报价过低，有可能影响产品质量或者不能诚信履约的其他情形。</w:t>
      </w:r>
      <w:r/>
    </w:p>
    <w:p>
      <w:pPr>
        <w:ind w:firstLine="480"/>
        <w:spacing w:line="440" w:lineRule="exact"/>
        <w:rPr>
          <w:rFonts w:hint="eastAsia" w:ascii="宋体" w:cs="宋体"/>
          <w:b/>
          <w:bCs/>
          <w:color w:val="auto"/>
          <w:sz w:val="24"/>
          <w:highlight w:val="none"/>
          <w:lang w:val="en-US" w:eastAsia="zh-CN" w:bidi="ar-SA"/>
        </w:rPr>
      </w:pPr>
      <w:r>
        <w:rPr>
          <w:rFonts w:hint="eastAsia" w:ascii="宋体" w:cs="宋体"/>
          <w:b/>
          <w:bCs/>
          <w:color w:val="auto"/>
          <w:sz w:val="24"/>
          <w:highlight w:val="none"/>
          <w:lang w:val="en-US" w:eastAsia="zh-CN" w:bidi="ar-SA"/>
        </w:rPr>
        <w:t xml:space="preserve">相关法律法规对供应商报价有规定的，从其规定。</w:t>
      </w:r>
      <w:r/>
    </w:p>
    <w:p>
      <w:pPr>
        <w:ind w:firstLine="480"/>
        <w:spacing w:line="440" w:lineRule="exact"/>
        <w:rPr>
          <w:rFonts w:hint="eastAsia" w:ascii="宋体" w:cs="宋体"/>
          <w:b/>
          <w:bCs/>
          <w:color w:val="auto"/>
          <w:sz w:val="24"/>
          <w:highlight w:val="none"/>
          <w:lang w:val="en-US" w:eastAsia="zh-CN" w:bidi="ar-SA"/>
        </w:rPr>
      </w:pPr>
      <w:r>
        <w:rPr>
          <w:rFonts w:hint="eastAsia" w:ascii="宋体" w:cs="宋体"/>
          <w:b/>
          <w:bCs/>
          <w:color w:val="auto"/>
          <w:sz w:val="24"/>
          <w:highlight w:val="none"/>
          <w:lang w:val="en-US" w:eastAsia="zh-CN" w:bidi="ar-SA"/>
        </w:rPr>
        <w:t xml:space="preserve">18.7.2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w:t>
      </w:r>
      <w:r/>
    </w:p>
    <w:p>
      <w:pPr>
        <w:ind w:firstLine="480"/>
        <w:spacing w:line="440" w:lineRule="exact"/>
        <w:rPr>
          <w:rFonts w:hint="eastAsia" w:ascii="宋体" w:cs="宋体"/>
          <w:b/>
          <w:bCs/>
          <w:color w:val="auto"/>
          <w:sz w:val="24"/>
          <w:highlight w:val="none"/>
          <w:lang w:val="en-US" w:eastAsia="zh-CN" w:bidi="ar-SA"/>
        </w:rPr>
      </w:pPr>
      <w:r>
        <w:rPr>
          <w:rFonts w:hint="eastAsia" w:ascii="宋体" w:cs="宋体"/>
          <w:b/>
          <w:bCs/>
          <w:color w:val="auto"/>
          <w:sz w:val="24"/>
          <w:highlight w:val="none"/>
          <w:lang w:val="en-US" w:eastAsia="zh-CN" w:bidi="ar-SA"/>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p>
    <w:p>
      <w:pPr>
        <w:ind w:firstLine="480"/>
        <w:spacing w:line="440" w:lineRule="exact"/>
        <w:rPr>
          <w:rFonts w:hint="eastAsia" w:ascii="宋体" w:cs="宋体"/>
          <w:color w:val="auto"/>
          <w:sz w:val="24"/>
          <w:highlight w:val="none"/>
          <w:lang w:bidi="ar-SA"/>
        </w:rPr>
      </w:pPr>
      <w:r>
        <w:rPr>
          <w:rFonts w:hint="eastAsia" w:ascii="宋体" w:cs="宋体"/>
          <w:color w:val="auto"/>
          <w:sz w:val="24"/>
          <w:highlight w:val="none"/>
          <w:lang w:bidi="ar-SA"/>
        </w:rPr>
        <w:t xml:space="preserve">1</w:t>
      </w:r>
      <w:r>
        <w:rPr>
          <w:rFonts w:hint="eastAsia" w:ascii="宋体" w:cs="宋体"/>
          <w:color w:val="auto"/>
          <w:sz w:val="24"/>
          <w:highlight w:val="none"/>
          <w:lang w:val="en-US" w:eastAsia="zh-CN" w:bidi="ar-SA"/>
        </w:rPr>
        <w:t xml:space="preserve">8</w:t>
      </w:r>
      <w:r>
        <w:rPr>
          <w:rFonts w:hint="eastAsia" w:ascii="宋体" w:cs="宋体"/>
          <w:color w:val="auto"/>
          <w:sz w:val="24"/>
          <w:highlight w:val="none"/>
          <w:lang w:bidi="ar-SA"/>
        </w:rPr>
        <w:t xml:space="preserve">.8比较</w:t>
      </w:r>
      <w:r/>
    </w:p>
    <w:p>
      <w:pPr>
        <w:ind w:firstLine="480"/>
        <w:spacing w:line="440" w:lineRule="exact"/>
        <w:rPr>
          <w:rFonts w:hint="eastAsia" w:ascii="宋体" w:cs="宋体"/>
          <w:color w:val="auto"/>
          <w:sz w:val="24"/>
          <w:highlight w:val="none"/>
          <w:lang w:bidi="ar-SA"/>
        </w:rPr>
      </w:pPr>
      <w:r>
        <w:rPr>
          <w:rFonts w:hint="eastAsia" w:ascii="宋体" w:cs="宋体"/>
          <w:color w:val="auto"/>
          <w:sz w:val="24"/>
          <w:highlight w:val="none"/>
          <w:lang w:bidi="ar-SA"/>
        </w:rPr>
        <w:t xml:space="preserve">评标委员会将按招标文件中规定的评标方法和标准，对符合性检查合格的投标文件进行商务和技术评比。</w:t>
      </w:r>
      <w:r/>
    </w:p>
    <w:p>
      <w:pPr>
        <w:ind w:firstLine="480"/>
        <w:spacing w:line="440" w:lineRule="exact"/>
        <w:rPr>
          <w:rFonts w:hint="eastAsia" w:ascii="宋体" w:cs="宋体"/>
          <w:color w:val="auto"/>
          <w:sz w:val="24"/>
          <w:highlight w:val="none"/>
          <w:lang w:bidi="ar-SA"/>
        </w:rPr>
      </w:pPr>
      <w:r>
        <w:rPr>
          <w:rFonts w:hint="eastAsia" w:ascii="宋体" w:cs="宋体"/>
          <w:color w:val="auto"/>
          <w:sz w:val="24"/>
          <w:highlight w:val="none"/>
          <w:lang w:bidi="ar-SA"/>
        </w:rPr>
        <w:t xml:space="preserve">1</w:t>
      </w:r>
      <w:r>
        <w:rPr>
          <w:rFonts w:hint="eastAsia" w:ascii="宋体" w:cs="宋体"/>
          <w:color w:val="auto"/>
          <w:sz w:val="24"/>
          <w:highlight w:val="none"/>
          <w:lang w:val="en-US" w:eastAsia="zh-CN" w:bidi="ar-SA"/>
        </w:rPr>
        <w:t xml:space="preserve">8</w:t>
      </w:r>
      <w:r>
        <w:rPr>
          <w:rFonts w:hint="eastAsia" w:ascii="宋体" w:cs="宋体"/>
          <w:color w:val="auto"/>
          <w:sz w:val="24"/>
          <w:highlight w:val="none"/>
          <w:lang w:bidi="ar-SA"/>
        </w:rPr>
        <w:t xml:space="preserve">.9推荐中标候选人</w:t>
      </w:r>
      <w:r/>
    </w:p>
    <w:p>
      <w:pPr>
        <w:ind w:firstLine="480"/>
        <w:spacing w:line="440" w:lineRule="exact"/>
        <w:rPr>
          <w:rFonts w:hint="eastAsia" w:ascii="宋体" w:cs="宋体"/>
          <w:color w:val="auto"/>
          <w:sz w:val="24"/>
          <w:highlight w:val="none"/>
          <w:lang w:bidi="ar-SA"/>
        </w:rPr>
      </w:pPr>
      <w:r>
        <w:rPr>
          <w:rFonts w:hint="eastAsia" w:ascii="宋体" w:cs="宋体"/>
          <w:color w:val="auto"/>
          <w:sz w:val="24"/>
          <w:highlight w:val="none"/>
          <w:lang w:bidi="ar-SA"/>
        </w:rPr>
        <w:t xml:space="preserve">评标委员会按照招标文件中规定的评标方法和标准推荐中标候选人。</w:t>
      </w:r>
      <w:r/>
    </w:p>
    <w:p>
      <w:pPr>
        <w:pStyle w:val="1065"/>
        <w:ind w:firstLine="321"/>
        <w:spacing w:before="0" w:after="0" w:line="440" w:lineRule="exact"/>
        <w:rPr>
          <w:rFonts w:hint="eastAsia" w:ascii="宋体" w:eastAsia="宋体" w:cs="宋体"/>
          <w:bCs/>
          <w:color w:val="auto"/>
          <w:sz w:val="24"/>
          <w:szCs w:val="24"/>
          <w:highlight w:val="none"/>
          <w:lang w:bidi="ar-SA"/>
        </w:rPr>
      </w:pPr>
      <w:r/>
      <w:bookmarkStart w:id="91" w:name="_Toc81575159"/>
      <w:r/>
      <w:bookmarkStart w:id="92" w:name="_Toc8712"/>
      <w:r/>
      <w:bookmarkStart w:id="93" w:name="_Toc8841"/>
      <w:r/>
      <w:bookmarkStart w:id="94" w:name="_Toc81575196"/>
      <w:r>
        <w:rPr>
          <w:rFonts w:hint="eastAsia" w:ascii="宋体" w:eastAsia="宋体" w:cs="宋体"/>
          <w:bCs/>
          <w:color w:val="auto"/>
          <w:sz w:val="24"/>
          <w:szCs w:val="24"/>
          <w:highlight w:val="none"/>
          <w:lang w:bidi="ar-SA"/>
        </w:rPr>
        <w:t xml:space="preserve">六、无效投标、废标、串通投标</w:t>
      </w:r>
      <w:bookmarkEnd w:id="91"/>
      <w:r/>
      <w:bookmarkEnd w:id="92"/>
      <w:r/>
      <w:bookmarkEnd w:id="93"/>
      <w:r/>
      <w:bookmarkEnd w:id="94"/>
      <w:r>
        <w:rPr>
          <w:rFonts w:hint="eastAsia" w:ascii="宋体" w:eastAsia="宋体" w:cs="宋体"/>
          <w:bCs/>
          <w:color w:val="auto"/>
          <w:sz w:val="24"/>
          <w:szCs w:val="24"/>
          <w:highlight w:val="none"/>
          <w:lang w:bidi="ar-SA"/>
        </w:rPr>
        <w:t xml:space="preserve">及取消中标候选人资格情形</w:t>
      </w:r>
      <w:r/>
    </w:p>
    <w:p>
      <w:pPr>
        <w:ind w:firstLine="482"/>
        <w:spacing w:line="440" w:lineRule="exact"/>
        <w:rPr>
          <w:rFonts w:hint="eastAsia" w:ascii="宋体" w:cs="宋体"/>
          <w:b/>
          <w:color w:val="auto"/>
          <w:sz w:val="24"/>
          <w:highlight w:val="none"/>
          <w:lang w:bidi="ar-SA"/>
        </w:rPr>
      </w:pPr>
      <w:r>
        <w:rPr>
          <w:rFonts w:hint="eastAsia" w:ascii="宋体" w:cs="宋体"/>
          <w:b/>
          <w:color w:val="auto"/>
          <w:sz w:val="24"/>
          <w:highlight w:val="none"/>
          <w:lang w:bidi="ar-SA"/>
        </w:rPr>
        <w:t xml:space="preserve">1</w:t>
      </w:r>
      <w:r>
        <w:rPr>
          <w:rFonts w:hint="eastAsia" w:ascii="宋体" w:cs="宋体"/>
          <w:b/>
          <w:color w:val="auto"/>
          <w:sz w:val="24"/>
          <w:highlight w:val="none"/>
          <w:lang w:val="en-US" w:eastAsia="zh-CN" w:bidi="ar-SA"/>
        </w:rPr>
        <w:t xml:space="preserve">9</w:t>
      </w:r>
      <w:r>
        <w:rPr>
          <w:rFonts w:hint="eastAsia" w:ascii="宋体" w:cs="宋体"/>
          <w:b/>
          <w:color w:val="auto"/>
          <w:sz w:val="24"/>
          <w:highlight w:val="none"/>
          <w:lang w:bidi="ar-SA"/>
        </w:rPr>
        <w:t xml:space="preserve">、无效投标情形</w:t>
      </w:r>
      <w:r/>
    </w:p>
    <w:p>
      <w:pPr>
        <w:ind w:left="0" w:right="0" w:firstLine="480"/>
        <w:pageBreakBefore w:val="0"/>
        <w:spacing w:beforeAutospacing="0" w:afterAutospacing="0" w:line="440" w:lineRule="exact"/>
        <w:widowControl w:val="off"/>
        <w:rPr>
          <w:rFonts w:hint="eastAsia" w:ascii="宋体" w:eastAsia="宋体" w:cs="宋体"/>
          <w:strike/>
          <w:color w:val="auto"/>
          <w:sz w:val="24"/>
          <w:szCs w:val="24"/>
          <w:highlight w:val="none"/>
          <w:lang w:bidi="ar-SA"/>
        </w:rPr>
      </w:pPr>
      <w:r>
        <w:rPr>
          <w:rFonts w:hint="eastAsia" w:ascii="宋体" w:eastAsia="宋体" w:cs="宋体"/>
          <w:color w:val="auto"/>
          <w:sz w:val="24"/>
          <w:szCs w:val="24"/>
          <w:highlight w:val="none"/>
          <w:lang w:bidi="ar-SA"/>
        </w:rPr>
        <w:t xml:space="preserve">1</w:t>
      </w:r>
      <w:r>
        <w:rPr>
          <w:rFonts w:hint="eastAsia" w:ascii="宋体" w:cs="宋体"/>
          <w:color w:val="auto"/>
          <w:sz w:val="24"/>
          <w:szCs w:val="24"/>
          <w:highlight w:val="none"/>
          <w:lang w:bidi="ar-SA"/>
        </w:rPr>
        <w:t xml:space="preserve">9</w:t>
      </w:r>
      <w:r>
        <w:rPr>
          <w:rFonts w:hint="eastAsia" w:ascii="宋体" w:eastAsia="宋体" w:cs="宋体"/>
          <w:color w:val="auto"/>
          <w:sz w:val="24"/>
          <w:szCs w:val="24"/>
          <w:highlight w:val="none"/>
          <w:lang w:bidi="ar-SA"/>
        </w:rPr>
        <w:t xml:space="preserve">.1投标人同一采购包提交两个（含两个）以上不同的投标报价的。</w:t>
      </w:r>
      <w:r/>
    </w:p>
    <w:p>
      <w:pPr>
        <w:ind w:left="0" w:right="0" w:firstLine="480"/>
        <w:pageBreakBefore w:val="0"/>
        <w:spacing w:beforeAutospacing="0" w:afterAutospacing="0" w:line="440" w:lineRule="exact"/>
        <w:widowControl w:val="off"/>
        <w:rPr>
          <w:rFonts w:hint="eastAsia" w:ascii="宋体" w:eastAsia="宋体" w:cs="宋体"/>
          <w:color w:val="auto"/>
          <w:sz w:val="24"/>
          <w:szCs w:val="24"/>
          <w:highlight w:val="none"/>
          <w:lang w:bidi="ar-SA"/>
        </w:rPr>
      </w:pPr>
      <w:r>
        <w:rPr>
          <w:rFonts w:hint="eastAsia" w:ascii="宋体" w:eastAsia="宋体" w:cs="宋体"/>
          <w:color w:val="auto"/>
          <w:sz w:val="24"/>
          <w:szCs w:val="24"/>
          <w:highlight w:val="none"/>
          <w:lang w:bidi="ar-SA"/>
        </w:rPr>
        <w:t xml:space="preserve">1</w:t>
      </w:r>
      <w:r>
        <w:rPr>
          <w:rFonts w:hint="eastAsia" w:ascii="宋体" w:cs="宋体"/>
          <w:color w:val="auto"/>
          <w:sz w:val="24"/>
          <w:szCs w:val="24"/>
          <w:highlight w:val="none"/>
          <w:lang w:bidi="ar-SA"/>
        </w:rPr>
        <w:t xml:space="preserve">9</w:t>
      </w:r>
      <w:r>
        <w:rPr>
          <w:rFonts w:hint="eastAsia" w:ascii="宋体" w:eastAsia="宋体" w:cs="宋体"/>
          <w:color w:val="auto"/>
          <w:sz w:val="24"/>
          <w:szCs w:val="24"/>
          <w:highlight w:val="none"/>
          <w:lang w:bidi="ar-SA"/>
        </w:rPr>
        <w:t xml:space="preserve">.2投标人不符合招标文件规定资格要求的或未按规定提交资质证件的。</w:t>
      </w:r>
      <w:r/>
    </w:p>
    <w:p>
      <w:pPr>
        <w:ind w:left="0" w:right="0" w:firstLine="480"/>
        <w:pageBreakBefore w:val="0"/>
        <w:spacing w:beforeAutospacing="0" w:afterAutospacing="0" w:line="440" w:lineRule="exact"/>
        <w:widowControl w:val="off"/>
        <w:rPr>
          <w:rFonts w:hint="eastAsia" w:ascii="宋体" w:eastAsia="宋体" w:cs="宋体"/>
          <w:color w:val="auto"/>
          <w:sz w:val="24"/>
          <w:szCs w:val="24"/>
          <w:highlight w:val="none"/>
          <w:lang w:bidi="ar-SA"/>
        </w:rPr>
      </w:pPr>
      <w:r>
        <w:rPr>
          <w:rFonts w:hint="eastAsia" w:ascii="宋体" w:eastAsia="宋体" w:cs="宋体"/>
          <w:color w:val="auto"/>
          <w:sz w:val="24"/>
          <w:szCs w:val="24"/>
          <w:highlight w:val="none"/>
          <w:lang w:bidi="ar-SA"/>
        </w:rPr>
        <w:t xml:space="preserve">1</w:t>
      </w:r>
      <w:r>
        <w:rPr>
          <w:rFonts w:hint="eastAsia" w:ascii="宋体" w:cs="宋体"/>
          <w:color w:val="auto"/>
          <w:sz w:val="24"/>
          <w:szCs w:val="24"/>
          <w:highlight w:val="none"/>
          <w:lang w:bidi="ar-SA"/>
        </w:rPr>
        <w:t xml:space="preserve">9</w:t>
      </w:r>
      <w:r>
        <w:rPr>
          <w:rFonts w:hint="eastAsia" w:ascii="宋体" w:eastAsia="宋体" w:cs="宋体"/>
          <w:color w:val="auto"/>
          <w:sz w:val="24"/>
          <w:szCs w:val="24"/>
          <w:highlight w:val="none"/>
          <w:lang w:bidi="ar-SA"/>
        </w:rPr>
        <w:t xml:space="preserve">.3投标人的报价超过了采购预算或最高限价的。</w:t>
      </w:r>
      <w:r/>
    </w:p>
    <w:p>
      <w:pPr>
        <w:ind w:left="0" w:right="0" w:firstLine="480"/>
        <w:pageBreakBefore w:val="0"/>
        <w:spacing w:beforeAutospacing="0" w:afterAutospacing="0" w:line="440" w:lineRule="exact"/>
        <w:widowControl w:val="off"/>
        <w:rPr>
          <w:rFonts w:hint="eastAsia" w:ascii="宋体" w:eastAsia="宋体" w:cs="宋体"/>
          <w:color w:val="auto"/>
          <w:sz w:val="24"/>
          <w:szCs w:val="24"/>
          <w:highlight w:val="none"/>
          <w:lang w:bidi="ar-SA"/>
        </w:rPr>
      </w:pPr>
      <w:r>
        <w:rPr>
          <w:rFonts w:hint="eastAsia" w:ascii="宋体" w:eastAsia="宋体" w:cs="宋体"/>
          <w:color w:val="auto"/>
          <w:sz w:val="24"/>
          <w:szCs w:val="24"/>
          <w:highlight w:val="none"/>
          <w:lang w:bidi="ar-SA"/>
        </w:rPr>
        <w:t xml:space="preserve">1</w:t>
      </w:r>
      <w:r>
        <w:rPr>
          <w:rFonts w:hint="eastAsia" w:ascii="宋体" w:cs="宋体"/>
          <w:color w:val="auto"/>
          <w:sz w:val="24"/>
          <w:szCs w:val="24"/>
          <w:highlight w:val="none"/>
          <w:lang w:bidi="ar-SA"/>
        </w:rPr>
        <w:t xml:space="preserve">9</w:t>
      </w:r>
      <w:r>
        <w:rPr>
          <w:rFonts w:hint="eastAsia" w:ascii="宋体" w:eastAsia="宋体" w:cs="宋体"/>
          <w:color w:val="auto"/>
          <w:sz w:val="24"/>
          <w:szCs w:val="24"/>
          <w:highlight w:val="none"/>
          <w:lang w:bidi="ar-SA"/>
        </w:rPr>
        <w:t xml:space="preserve">.4投标文件未通过符合性审查的。</w:t>
      </w:r>
      <w:r/>
    </w:p>
    <w:p>
      <w:pPr>
        <w:ind w:left="0" w:right="0" w:firstLine="480"/>
        <w:pageBreakBefore w:val="0"/>
        <w:spacing w:beforeAutospacing="0" w:afterAutospacing="0" w:line="440" w:lineRule="exact"/>
        <w:widowControl w:val="off"/>
        <w:rPr>
          <w:rFonts w:hint="eastAsia" w:ascii="宋体" w:eastAsia="宋体" w:cs="宋体"/>
          <w:color w:val="auto"/>
          <w:sz w:val="24"/>
          <w:szCs w:val="24"/>
          <w:highlight w:val="none"/>
          <w:lang w:bidi="ar-SA"/>
        </w:rPr>
      </w:pPr>
      <w:r>
        <w:rPr>
          <w:rFonts w:hint="eastAsia" w:ascii="宋体" w:eastAsia="宋体" w:cs="宋体"/>
          <w:color w:val="auto"/>
          <w:sz w:val="24"/>
          <w:szCs w:val="24"/>
          <w:highlight w:val="none"/>
          <w:lang w:bidi="ar-SA"/>
        </w:rPr>
        <w:t xml:space="preserve">1</w:t>
      </w:r>
      <w:r>
        <w:rPr>
          <w:rFonts w:hint="eastAsia" w:ascii="宋体" w:cs="宋体"/>
          <w:color w:val="auto"/>
          <w:sz w:val="24"/>
          <w:szCs w:val="24"/>
          <w:highlight w:val="none"/>
          <w:lang w:bidi="ar-SA"/>
        </w:rPr>
        <w:t xml:space="preserve">9</w:t>
      </w:r>
      <w:r>
        <w:rPr>
          <w:rFonts w:hint="eastAsia" w:ascii="宋体" w:eastAsia="宋体" w:cs="宋体"/>
          <w:color w:val="auto"/>
          <w:sz w:val="24"/>
          <w:szCs w:val="24"/>
          <w:highlight w:val="none"/>
          <w:lang w:bidi="ar-SA"/>
        </w:rPr>
        <w:t xml:space="preserve">.5投标文件出现重大偏离，不符合招标文件中规定的实质性要求的（★部分为实质性要求）。</w:t>
      </w:r>
      <w:r/>
    </w:p>
    <w:p>
      <w:pPr>
        <w:ind w:left="0" w:right="0" w:firstLine="480"/>
        <w:pageBreakBefore w:val="0"/>
        <w:spacing w:beforeAutospacing="0" w:afterAutospacing="0" w:line="440" w:lineRule="exact"/>
        <w:widowControl w:val="off"/>
        <w:rPr>
          <w:rFonts w:hint="eastAsia" w:ascii="宋体" w:eastAsia="宋体" w:cs="宋体"/>
          <w:color w:val="auto"/>
          <w:sz w:val="24"/>
          <w:szCs w:val="24"/>
          <w:highlight w:val="none"/>
          <w:lang w:bidi="ar-SA"/>
        </w:rPr>
      </w:pPr>
      <w:r>
        <w:rPr>
          <w:rFonts w:hint="eastAsia" w:ascii="宋体" w:eastAsia="宋体" w:cs="宋体"/>
          <w:color w:val="auto"/>
          <w:sz w:val="24"/>
          <w:szCs w:val="24"/>
          <w:highlight w:val="none"/>
          <w:lang w:bidi="ar-SA"/>
        </w:rPr>
        <w:t xml:space="preserve">1</w:t>
      </w:r>
      <w:r>
        <w:rPr>
          <w:rFonts w:hint="eastAsia" w:ascii="宋体" w:cs="宋体"/>
          <w:color w:val="auto"/>
          <w:sz w:val="24"/>
          <w:szCs w:val="24"/>
          <w:highlight w:val="none"/>
          <w:lang w:bidi="ar-SA"/>
        </w:rPr>
        <w:t xml:space="preserve">9</w:t>
      </w:r>
      <w:r>
        <w:rPr>
          <w:rFonts w:hint="eastAsia" w:ascii="宋体" w:eastAsia="宋体" w:cs="宋体"/>
          <w:color w:val="auto"/>
          <w:sz w:val="24"/>
          <w:szCs w:val="24"/>
          <w:highlight w:val="none"/>
          <w:lang w:bidi="ar-SA"/>
        </w:rPr>
        <w:t xml:space="preserve">.6评标委员会认为投标人的报价明显低于其他通过符合性审查投标人的报价，有可能影响产品质量或者不能诚信履约的，且投标人不能在合理的时间内提供说明，证明其报价合理性的。</w:t>
      </w:r>
      <w:r/>
    </w:p>
    <w:p>
      <w:pPr>
        <w:ind w:left="0" w:right="0" w:firstLine="480"/>
        <w:pageBreakBefore w:val="0"/>
        <w:spacing w:beforeAutospacing="0" w:afterAutospacing="0" w:line="440" w:lineRule="exact"/>
        <w:widowControl w:val="off"/>
        <w:rPr>
          <w:rFonts w:hint="eastAsia" w:ascii="宋体" w:eastAsia="宋体" w:cs="宋体"/>
          <w:color w:val="auto"/>
          <w:sz w:val="24"/>
          <w:szCs w:val="24"/>
          <w:highlight w:val="none"/>
          <w:lang w:bidi="ar-SA"/>
        </w:rPr>
      </w:pPr>
      <w:r>
        <w:rPr>
          <w:rFonts w:hint="eastAsia" w:ascii="宋体" w:cs="宋体"/>
          <w:color w:val="auto"/>
          <w:sz w:val="24"/>
          <w:szCs w:val="24"/>
          <w:highlight w:val="none"/>
          <w:lang w:val="en-US" w:eastAsia="zh-CN" w:bidi="ar-SA"/>
        </w:rPr>
        <w:t xml:space="preserve">1</w:t>
      </w:r>
      <w:r>
        <w:rPr>
          <w:rFonts w:hint="eastAsia" w:ascii="宋体" w:cs="宋体"/>
          <w:color w:val="auto"/>
          <w:sz w:val="24"/>
          <w:szCs w:val="24"/>
          <w:highlight w:val="none"/>
          <w:lang w:val="en-US" w:eastAsia="en-US" w:bidi="ar-SA"/>
        </w:rPr>
        <w:t xml:space="preserve">9</w:t>
      </w:r>
      <w:r>
        <w:rPr>
          <w:rFonts w:hint="eastAsia" w:ascii="宋体" w:cs="宋体"/>
          <w:color w:val="auto"/>
          <w:sz w:val="24"/>
          <w:szCs w:val="24"/>
          <w:highlight w:val="none"/>
          <w:lang w:val="en-US" w:eastAsia="zh-CN" w:bidi="ar-SA"/>
        </w:rPr>
        <w:t xml:space="preserve">.7如本项目采购产品被财政部、国家发改委列入“节能产品品目清单”强制采购范围，而投标人所投标产品不在强制采购范围内的。（投标产品如属于政府强制采购节能产品品目清单范围内，投标文件中必须提供国家确定的认证机构出具的、处于有效期之内的该节能产品认证证书图片）</w:t>
      </w:r>
      <w:r/>
    </w:p>
    <w:p>
      <w:pPr>
        <w:ind w:left="0" w:right="0" w:firstLine="480"/>
        <w:pageBreakBefore w:val="0"/>
        <w:spacing w:beforeAutospacing="0" w:afterAutospacing="0" w:line="440" w:lineRule="exact"/>
        <w:widowControl w:val="off"/>
        <w:rPr>
          <w:rFonts w:hint="eastAsia" w:ascii="宋体" w:eastAsia="宋体" w:cs="宋体"/>
          <w:color w:val="auto"/>
          <w:sz w:val="24"/>
          <w:szCs w:val="24"/>
          <w:highlight w:val="none"/>
          <w:lang w:bidi="ar-SA"/>
        </w:rPr>
      </w:pPr>
      <w:r>
        <w:rPr>
          <w:rFonts w:hint="eastAsia" w:ascii="宋体" w:eastAsia="宋体" w:cs="宋体"/>
          <w:color w:val="auto"/>
          <w:sz w:val="24"/>
          <w:szCs w:val="24"/>
          <w:highlight w:val="none"/>
          <w:lang w:bidi="ar-SA"/>
        </w:rPr>
        <w:t xml:space="preserve">1</w:t>
      </w:r>
      <w:r>
        <w:rPr>
          <w:rFonts w:hint="eastAsia" w:ascii="宋体" w:cs="宋体"/>
          <w:color w:val="auto"/>
          <w:sz w:val="24"/>
          <w:szCs w:val="24"/>
          <w:highlight w:val="none"/>
          <w:lang w:bidi="ar-SA"/>
        </w:rPr>
        <w:t xml:space="preserve">9</w:t>
      </w:r>
      <w:r>
        <w:rPr>
          <w:rFonts w:hint="eastAsia" w:ascii="宋体" w:eastAsia="宋体" w:cs="宋体"/>
          <w:color w:val="auto"/>
          <w:sz w:val="24"/>
          <w:szCs w:val="24"/>
          <w:highlight w:val="none"/>
          <w:lang w:bidi="ar-SA"/>
        </w:rPr>
        <w:t xml:space="preserve">.</w:t>
      </w:r>
      <w:r>
        <w:rPr>
          <w:rFonts w:hint="eastAsia" w:ascii="宋体" w:cs="宋体"/>
          <w:color w:val="auto"/>
          <w:sz w:val="24"/>
          <w:szCs w:val="24"/>
          <w:highlight w:val="none"/>
          <w:lang w:val="en-US" w:eastAsia="zh-CN" w:bidi="ar-SA"/>
        </w:rPr>
        <w:t xml:space="preserve">8</w:t>
      </w:r>
      <w:r>
        <w:rPr>
          <w:rFonts w:hint="eastAsia" w:ascii="宋体" w:eastAsia="宋体" w:cs="宋体"/>
          <w:color w:val="auto"/>
          <w:sz w:val="24"/>
          <w:szCs w:val="24"/>
          <w:highlight w:val="none"/>
          <w:lang w:bidi="ar-SA"/>
        </w:rPr>
        <w:t xml:space="preserve">投标文件未按照招标文件要求加盖CA电子公章的。</w:t>
      </w:r>
      <w:r/>
    </w:p>
    <w:p>
      <w:pPr>
        <w:ind w:left="0" w:right="0" w:firstLine="480"/>
        <w:pageBreakBefore w:val="0"/>
        <w:spacing w:beforeAutospacing="0" w:afterAutospacing="0" w:line="440" w:lineRule="exact"/>
        <w:widowControl w:val="off"/>
        <w:rPr>
          <w:rFonts w:hint="eastAsia" w:ascii="宋体" w:eastAsia="宋体" w:cs="宋体"/>
          <w:color w:val="auto"/>
          <w:sz w:val="24"/>
          <w:szCs w:val="24"/>
          <w:highlight w:val="none"/>
          <w:lang w:bidi="ar-SA"/>
        </w:rPr>
      </w:pPr>
      <w:r>
        <w:rPr>
          <w:rFonts w:hint="eastAsia" w:ascii="宋体" w:eastAsia="宋体" w:cs="宋体"/>
          <w:color w:val="auto"/>
          <w:sz w:val="24"/>
          <w:szCs w:val="24"/>
          <w:highlight w:val="none"/>
          <w:lang w:bidi="ar-SA"/>
        </w:rPr>
        <w:t xml:space="preserve">1</w:t>
      </w:r>
      <w:r>
        <w:rPr>
          <w:rFonts w:hint="eastAsia" w:ascii="宋体" w:cs="宋体"/>
          <w:color w:val="auto"/>
          <w:sz w:val="24"/>
          <w:szCs w:val="24"/>
          <w:highlight w:val="none"/>
          <w:lang w:bidi="ar-SA"/>
        </w:rPr>
        <w:t xml:space="preserve">9</w:t>
      </w:r>
      <w:r>
        <w:rPr>
          <w:rFonts w:hint="eastAsia" w:ascii="宋体" w:eastAsia="宋体" w:cs="宋体"/>
          <w:color w:val="auto"/>
          <w:sz w:val="24"/>
          <w:szCs w:val="24"/>
          <w:highlight w:val="none"/>
          <w:lang w:bidi="ar-SA"/>
        </w:rPr>
        <w:t xml:space="preserve">.</w:t>
      </w:r>
      <w:r>
        <w:rPr>
          <w:rFonts w:hint="eastAsia" w:ascii="宋体" w:cs="宋体"/>
          <w:color w:val="auto"/>
          <w:sz w:val="24"/>
          <w:szCs w:val="24"/>
          <w:highlight w:val="none"/>
          <w:lang w:val="en-US" w:eastAsia="zh-CN" w:bidi="ar-SA"/>
        </w:rPr>
        <w:t xml:space="preserve">9</w:t>
      </w:r>
      <w:r>
        <w:rPr>
          <w:rFonts w:hint="eastAsia" w:ascii="宋体" w:eastAsia="宋体" w:cs="宋体"/>
          <w:color w:val="auto"/>
          <w:sz w:val="24"/>
          <w:szCs w:val="24"/>
          <w:highlight w:val="none"/>
          <w:lang w:bidi="ar-SA"/>
        </w:rPr>
        <w:t xml:space="preserve">投标人有本招标文件规定的恶意串通投标情形的。</w:t>
      </w:r>
      <w:r/>
    </w:p>
    <w:p>
      <w:pPr>
        <w:ind w:left="0" w:right="0" w:firstLine="480"/>
        <w:pageBreakBefore w:val="0"/>
        <w:spacing w:beforeAutospacing="0" w:afterAutospacing="0" w:line="440" w:lineRule="exact"/>
        <w:widowControl w:val="off"/>
        <w:rPr>
          <w:rFonts w:hint="eastAsia" w:ascii="宋体" w:eastAsia="宋体" w:cs="宋体"/>
          <w:color w:val="auto"/>
          <w:sz w:val="24"/>
          <w:szCs w:val="24"/>
          <w:highlight w:val="none"/>
          <w:lang w:bidi="ar-SA"/>
        </w:rPr>
      </w:pPr>
      <w:r>
        <w:rPr>
          <w:rFonts w:hint="eastAsia" w:ascii="宋体" w:eastAsia="宋体" w:cs="宋体"/>
          <w:color w:val="auto"/>
          <w:sz w:val="24"/>
          <w:szCs w:val="24"/>
          <w:highlight w:val="none"/>
          <w:lang w:bidi="ar-SA"/>
        </w:rPr>
        <w:t xml:space="preserve">1</w:t>
      </w:r>
      <w:r>
        <w:rPr>
          <w:rFonts w:hint="eastAsia" w:ascii="宋体" w:cs="宋体"/>
          <w:color w:val="auto"/>
          <w:sz w:val="24"/>
          <w:szCs w:val="24"/>
          <w:highlight w:val="none"/>
          <w:lang w:bidi="ar-SA"/>
        </w:rPr>
        <w:t xml:space="preserve">9</w:t>
      </w:r>
      <w:r>
        <w:rPr>
          <w:rFonts w:hint="eastAsia" w:ascii="宋体" w:eastAsia="宋体" w:cs="宋体"/>
          <w:color w:val="auto"/>
          <w:sz w:val="24"/>
          <w:szCs w:val="24"/>
          <w:highlight w:val="none"/>
          <w:lang w:bidi="ar-SA"/>
        </w:rPr>
        <w:t xml:space="preserve">.</w:t>
      </w:r>
      <w:r>
        <w:rPr>
          <w:rFonts w:hint="eastAsia" w:ascii="宋体" w:cs="宋体"/>
          <w:color w:val="auto"/>
          <w:sz w:val="24"/>
          <w:szCs w:val="24"/>
          <w:highlight w:val="none"/>
          <w:lang w:val="en-US" w:eastAsia="zh-CN" w:bidi="ar-SA"/>
        </w:rPr>
        <w:t xml:space="preserve">10</w:t>
      </w:r>
      <w:r>
        <w:rPr>
          <w:rFonts w:hint="eastAsia" w:ascii="宋体" w:eastAsia="宋体" w:cs="宋体"/>
          <w:color w:val="auto"/>
          <w:sz w:val="24"/>
          <w:szCs w:val="24"/>
          <w:highlight w:val="none"/>
          <w:lang w:bidi="ar-SA"/>
        </w:rPr>
        <w:t xml:space="preserve">投标文件含有采购人不能接受的附加条件的。</w:t>
      </w:r>
      <w:r/>
    </w:p>
    <w:p>
      <w:pPr>
        <w:ind w:left="0" w:right="0" w:firstLine="480"/>
        <w:pageBreakBefore w:val="0"/>
        <w:spacing w:beforeAutospacing="0" w:afterAutospacing="0" w:line="440" w:lineRule="exact"/>
        <w:widowControl w:val="off"/>
        <w:rPr>
          <w:rFonts w:hint="eastAsia" w:ascii="宋体" w:eastAsia="宋体" w:cs="宋体"/>
          <w:color w:val="auto"/>
          <w:sz w:val="24"/>
          <w:szCs w:val="24"/>
          <w:highlight w:val="none"/>
          <w:lang w:bidi="ar-SA"/>
        </w:rPr>
      </w:pPr>
      <w:r>
        <w:rPr>
          <w:rFonts w:hint="eastAsia" w:ascii="宋体" w:cs="宋体"/>
          <w:color w:val="auto"/>
          <w:sz w:val="24"/>
          <w:szCs w:val="24"/>
          <w:highlight w:val="none"/>
          <w:lang w:bidi="ar-SA"/>
        </w:rPr>
        <w:t xml:space="preserve">19.11投标人所投标产品不符合招标文件中所列国家强制性标准的。</w:t>
      </w:r>
      <w:r/>
    </w:p>
    <w:p>
      <w:pPr>
        <w:ind w:left="0" w:right="0" w:firstLine="480"/>
        <w:pageBreakBefore w:val="0"/>
        <w:spacing w:beforeAutospacing="0" w:afterAutospacing="0" w:line="440" w:lineRule="exact"/>
        <w:widowControl w:val="off"/>
        <w:rPr>
          <w:rFonts w:hint="eastAsia" w:ascii="宋体" w:cs="宋体"/>
          <w:color w:val="auto"/>
          <w:sz w:val="24"/>
          <w:highlight w:val="none"/>
          <w:lang w:bidi="ar-SA"/>
        </w:rPr>
      </w:pPr>
      <w:r>
        <w:rPr>
          <w:rFonts w:hint="eastAsia" w:ascii="宋体" w:eastAsia="宋体" w:cs="宋体"/>
          <w:color w:val="auto"/>
          <w:sz w:val="24"/>
          <w:szCs w:val="24"/>
          <w:highlight w:val="none"/>
          <w:lang w:bidi="ar-SA"/>
        </w:rPr>
        <w:t xml:space="preserve">1</w:t>
      </w:r>
      <w:r>
        <w:rPr>
          <w:rFonts w:hint="eastAsia" w:ascii="宋体" w:cs="宋体"/>
          <w:color w:val="auto"/>
          <w:sz w:val="24"/>
          <w:szCs w:val="24"/>
          <w:highlight w:val="none"/>
          <w:lang w:bidi="ar-SA"/>
        </w:rPr>
        <w:t xml:space="preserve">9</w:t>
      </w:r>
      <w:r>
        <w:rPr>
          <w:rFonts w:hint="eastAsia" w:ascii="宋体" w:eastAsia="宋体" w:cs="宋体"/>
          <w:color w:val="auto"/>
          <w:sz w:val="24"/>
          <w:szCs w:val="24"/>
          <w:highlight w:val="none"/>
          <w:lang w:bidi="ar-SA"/>
        </w:rPr>
        <w:t xml:space="preserve">.</w:t>
      </w:r>
      <w:r>
        <w:rPr>
          <w:rFonts w:hint="eastAsia" w:ascii="宋体" w:cs="宋体"/>
          <w:color w:val="auto"/>
          <w:sz w:val="24"/>
          <w:szCs w:val="24"/>
          <w:highlight w:val="none"/>
          <w:lang w:val="en-US" w:eastAsia="zh-CN" w:bidi="ar-SA"/>
        </w:rPr>
        <w:t xml:space="preserve">1</w:t>
      </w:r>
      <w:r>
        <w:rPr>
          <w:rFonts w:hint="eastAsia" w:ascii="宋体" w:cs="宋体"/>
          <w:color w:val="auto"/>
          <w:sz w:val="24"/>
          <w:szCs w:val="24"/>
          <w:highlight w:val="none"/>
          <w:lang w:val="en-US" w:eastAsia="en-US" w:bidi="ar-SA"/>
        </w:rPr>
        <w:t xml:space="preserve">2</w:t>
      </w:r>
      <w:r>
        <w:rPr>
          <w:rFonts w:hint="eastAsia" w:ascii="宋体" w:eastAsia="宋体" w:cs="宋体"/>
          <w:color w:val="auto"/>
          <w:sz w:val="24"/>
          <w:szCs w:val="24"/>
          <w:highlight w:val="none"/>
          <w:lang w:bidi="ar-SA"/>
        </w:rPr>
        <w:t xml:space="preserve">其他法律、法规及本招标文件规定的属无效投标的情形。</w:t>
      </w:r>
      <w:r/>
    </w:p>
    <w:p>
      <w:pPr>
        <w:ind w:firstLine="482"/>
        <w:spacing w:line="440" w:lineRule="exact"/>
        <w:rPr>
          <w:rFonts w:hint="eastAsia" w:ascii="宋体" w:cs="宋体"/>
          <w:b/>
          <w:color w:val="auto"/>
          <w:sz w:val="24"/>
          <w:highlight w:val="none"/>
          <w:lang w:bidi="ar-SA"/>
        </w:rPr>
      </w:pPr>
      <w:r>
        <w:rPr>
          <w:rFonts w:hint="eastAsia" w:ascii="宋体" w:cs="宋体"/>
          <w:b/>
          <w:color w:val="auto"/>
          <w:sz w:val="24"/>
          <w:highlight w:val="none"/>
          <w:lang w:val="en-US" w:eastAsia="zh-CN" w:bidi="ar-SA"/>
        </w:rPr>
        <w:t xml:space="preserve">20</w:t>
      </w:r>
      <w:r>
        <w:rPr>
          <w:rFonts w:hint="eastAsia" w:ascii="宋体" w:cs="宋体"/>
          <w:b/>
          <w:color w:val="auto"/>
          <w:sz w:val="24"/>
          <w:highlight w:val="none"/>
          <w:lang w:bidi="ar-SA"/>
        </w:rPr>
        <w:t xml:space="preserve">、废标情形</w:t>
      </w:r>
      <w:r/>
    </w:p>
    <w:p>
      <w:pPr>
        <w:ind w:left="0" w:right="0" w:firstLine="480"/>
        <w:pageBreakBefore w:val="0"/>
        <w:spacing w:beforeAutospacing="0" w:afterAutospacing="0" w:line="440" w:lineRule="exact"/>
        <w:widowControl w:val="off"/>
        <w:rPr>
          <w:rFonts w:hint="eastAsia" w:ascii="宋体" w:eastAsia="宋体" w:cs="宋体"/>
          <w:color w:val="auto"/>
          <w:sz w:val="24"/>
          <w:szCs w:val="24"/>
          <w:highlight w:val="none"/>
          <w:lang w:bidi="ar-SA"/>
        </w:rPr>
      </w:pPr>
      <w:r>
        <w:rPr>
          <w:rFonts w:hint="eastAsia" w:ascii="宋体" w:cs="宋体"/>
          <w:color w:val="auto"/>
          <w:sz w:val="24"/>
          <w:szCs w:val="24"/>
          <w:highlight w:val="none"/>
          <w:lang w:bidi="ar-SA"/>
        </w:rPr>
        <w:t xml:space="preserve">20</w:t>
      </w:r>
      <w:r>
        <w:rPr>
          <w:rFonts w:hint="eastAsia" w:ascii="宋体" w:eastAsia="宋体" w:cs="宋体"/>
          <w:color w:val="auto"/>
          <w:sz w:val="24"/>
          <w:szCs w:val="24"/>
          <w:highlight w:val="none"/>
          <w:lang w:bidi="ar-SA"/>
        </w:rPr>
        <w:t xml:space="preserve">.1符合专业条件的投标人或者对招标文件作实质响应的投标人不足三家的。</w:t>
      </w:r>
      <w:r/>
    </w:p>
    <w:p>
      <w:pPr>
        <w:ind w:left="0" w:right="0" w:firstLine="480"/>
        <w:pageBreakBefore w:val="0"/>
        <w:spacing w:beforeAutospacing="0" w:afterAutospacing="0" w:line="440" w:lineRule="exact"/>
        <w:widowControl w:val="off"/>
        <w:rPr>
          <w:rFonts w:hint="eastAsia" w:ascii="宋体" w:eastAsia="宋体" w:cs="宋体"/>
          <w:color w:val="auto"/>
          <w:sz w:val="24"/>
          <w:szCs w:val="24"/>
          <w:highlight w:val="none"/>
          <w:lang w:bidi="ar-SA"/>
        </w:rPr>
      </w:pPr>
      <w:r>
        <w:rPr>
          <w:rFonts w:hint="eastAsia" w:ascii="宋体" w:cs="宋体"/>
          <w:color w:val="auto"/>
          <w:sz w:val="24"/>
          <w:szCs w:val="24"/>
          <w:highlight w:val="none"/>
          <w:lang w:bidi="ar-SA"/>
        </w:rPr>
        <w:t xml:space="preserve">20</w:t>
      </w:r>
      <w:r>
        <w:rPr>
          <w:rFonts w:hint="eastAsia" w:ascii="宋体" w:eastAsia="宋体" w:cs="宋体"/>
          <w:color w:val="auto"/>
          <w:sz w:val="24"/>
          <w:szCs w:val="24"/>
          <w:highlight w:val="none"/>
          <w:lang w:bidi="ar-SA"/>
        </w:rPr>
        <w:t xml:space="preserve">.2出现影响采购公正的违法、违规行为的。</w:t>
      </w:r>
      <w:r/>
    </w:p>
    <w:p>
      <w:pPr>
        <w:ind w:left="0" w:right="0" w:firstLine="480"/>
        <w:pageBreakBefore w:val="0"/>
        <w:spacing w:beforeAutospacing="0" w:afterAutospacing="0" w:line="440" w:lineRule="exact"/>
        <w:widowControl w:val="off"/>
        <w:rPr>
          <w:rFonts w:hint="eastAsia" w:ascii="宋体" w:eastAsia="宋体" w:cs="宋体"/>
          <w:color w:val="auto"/>
          <w:sz w:val="24"/>
          <w:szCs w:val="24"/>
          <w:highlight w:val="none"/>
          <w:lang w:bidi="ar-SA"/>
        </w:rPr>
      </w:pPr>
      <w:r>
        <w:rPr>
          <w:rFonts w:hint="eastAsia" w:ascii="宋体" w:cs="宋体"/>
          <w:color w:val="auto"/>
          <w:sz w:val="24"/>
          <w:szCs w:val="24"/>
          <w:highlight w:val="none"/>
          <w:lang w:bidi="ar-SA"/>
        </w:rPr>
        <w:t xml:space="preserve">20</w:t>
      </w:r>
      <w:r>
        <w:rPr>
          <w:rFonts w:hint="eastAsia" w:ascii="宋体" w:eastAsia="宋体" w:cs="宋体"/>
          <w:color w:val="auto"/>
          <w:sz w:val="24"/>
          <w:szCs w:val="24"/>
          <w:highlight w:val="none"/>
          <w:lang w:bidi="ar-SA"/>
        </w:rPr>
        <w:t xml:space="preserve">.3因重大变故，采购任务取消的。</w:t>
      </w:r>
      <w:r/>
    </w:p>
    <w:p>
      <w:pPr>
        <w:ind w:left="0" w:right="0" w:firstLine="480"/>
        <w:pageBreakBefore w:val="0"/>
        <w:spacing w:beforeAutospacing="0" w:afterAutospacing="0" w:line="440" w:lineRule="exact"/>
        <w:widowControl w:val="off"/>
        <w:rPr>
          <w:rFonts w:hint="eastAsia" w:ascii="宋体" w:eastAsia="宋体" w:cs="宋体"/>
          <w:color w:val="auto"/>
          <w:sz w:val="24"/>
          <w:szCs w:val="24"/>
          <w:highlight w:val="none"/>
          <w:lang w:bidi="ar-SA"/>
        </w:rPr>
      </w:pPr>
      <w:r>
        <w:rPr>
          <w:rFonts w:hint="eastAsia" w:ascii="宋体" w:cs="宋体"/>
          <w:color w:val="auto"/>
          <w:sz w:val="24"/>
          <w:szCs w:val="24"/>
          <w:highlight w:val="none"/>
          <w:lang w:bidi="ar-SA"/>
        </w:rPr>
        <w:t xml:space="preserve">20</w:t>
      </w:r>
      <w:r>
        <w:rPr>
          <w:rFonts w:hint="eastAsia" w:ascii="宋体" w:eastAsia="宋体" w:cs="宋体"/>
          <w:color w:val="auto"/>
          <w:sz w:val="24"/>
          <w:szCs w:val="24"/>
          <w:highlight w:val="none"/>
          <w:lang w:bidi="ar-SA"/>
        </w:rPr>
        <w:t xml:space="preserve">.4评标委员会认定招标文件存在歧义、重大缺陷导致评审工作无法进行的。</w:t>
      </w:r>
      <w:r/>
    </w:p>
    <w:p>
      <w:pPr>
        <w:ind w:left="0" w:right="0" w:firstLine="480"/>
        <w:pageBreakBefore w:val="0"/>
        <w:spacing w:beforeAutospacing="0" w:afterAutospacing="0" w:line="440" w:lineRule="exact"/>
        <w:widowControl w:val="off"/>
        <w:rPr>
          <w:rFonts w:hint="eastAsia" w:ascii="宋体" w:eastAsia="宋体" w:cs="宋体"/>
          <w:color w:val="auto"/>
          <w:sz w:val="24"/>
          <w:szCs w:val="24"/>
          <w:highlight w:val="none"/>
          <w:lang w:bidi="ar-SA"/>
        </w:rPr>
      </w:pPr>
      <w:r>
        <w:rPr>
          <w:rFonts w:hint="eastAsia" w:ascii="宋体" w:cs="宋体"/>
          <w:color w:val="auto"/>
          <w:sz w:val="24"/>
          <w:szCs w:val="24"/>
          <w:highlight w:val="none"/>
          <w:lang w:bidi="ar-SA"/>
        </w:rPr>
        <w:t xml:space="preserve">20</w:t>
      </w:r>
      <w:r>
        <w:rPr>
          <w:rFonts w:hint="eastAsia" w:ascii="宋体" w:eastAsia="宋体" w:cs="宋体"/>
          <w:color w:val="auto"/>
          <w:sz w:val="24"/>
          <w:szCs w:val="24"/>
          <w:highlight w:val="none"/>
          <w:lang w:bidi="ar-SA"/>
        </w:rPr>
        <w:t xml:space="preserve">.5在“苏采云”系统规定时间内成功解密电子投标文件的投标人不足3家的。</w:t>
      </w:r>
      <w:r/>
    </w:p>
    <w:p>
      <w:pPr>
        <w:ind w:firstLine="482"/>
        <w:spacing w:line="440" w:lineRule="exact"/>
        <w:rPr>
          <w:rFonts w:hint="eastAsia" w:ascii="宋体" w:cs="宋体"/>
          <w:b/>
          <w:color w:val="auto"/>
          <w:sz w:val="24"/>
          <w:highlight w:val="none"/>
          <w:lang w:bidi="ar-SA"/>
        </w:rPr>
      </w:pPr>
      <w:r>
        <w:rPr>
          <w:rFonts w:hint="eastAsia" w:ascii="宋体" w:cs="宋体"/>
          <w:b/>
          <w:color w:val="auto"/>
          <w:sz w:val="24"/>
          <w:highlight w:val="none"/>
          <w:lang w:bidi="ar-SA"/>
        </w:rPr>
        <w:t xml:space="preserve">2</w:t>
      </w:r>
      <w:r>
        <w:rPr>
          <w:rFonts w:hint="eastAsia" w:ascii="宋体" w:cs="宋体"/>
          <w:b/>
          <w:color w:val="auto"/>
          <w:sz w:val="24"/>
          <w:highlight w:val="none"/>
          <w:lang w:val="en-US" w:eastAsia="zh-CN" w:bidi="ar-SA"/>
        </w:rPr>
        <w:t xml:space="preserve">1</w:t>
      </w:r>
      <w:r>
        <w:rPr>
          <w:rFonts w:hint="eastAsia" w:ascii="宋体" w:cs="宋体"/>
          <w:b/>
          <w:color w:val="auto"/>
          <w:sz w:val="24"/>
          <w:highlight w:val="none"/>
          <w:lang w:bidi="ar-SA"/>
        </w:rPr>
        <w:t xml:space="preserve">、投标人不足三家情形处理</w:t>
      </w:r>
      <w:r/>
    </w:p>
    <w:p>
      <w:pPr>
        <w:ind w:firstLine="480"/>
        <w:spacing w:line="440" w:lineRule="exact"/>
        <w:rPr>
          <w:rFonts w:hint="eastAsia" w:ascii="宋体" w:cs="宋体"/>
          <w:color w:val="auto"/>
          <w:sz w:val="24"/>
          <w:highlight w:val="none"/>
          <w:lang w:bidi="ar-SA"/>
        </w:rPr>
      </w:pPr>
      <w:r>
        <w:rPr>
          <w:rFonts w:hint="eastAsia" w:ascii="宋体" w:cs="宋体"/>
          <w:color w:val="auto"/>
          <w:sz w:val="24"/>
          <w:highlight w:val="none"/>
          <w:lang w:bidi="ar-SA"/>
        </w:rPr>
        <w:t xml:space="preserve">投标截止后投标人不足3家或者通过资格审查或符合性审查的投标人不足3家的，除采购任务取消情形外，按财政部令第87号第四十三条条款进行处理。</w:t>
      </w:r>
      <w:r/>
    </w:p>
    <w:p>
      <w:pPr>
        <w:ind w:firstLine="482"/>
        <w:spacing w:line="440" w:lineRule="exact"/>
        <w:rPr>
          <w:rFonts w:hint="eastAsia" w:ascii="宋体" w:cs="宋体"/>
          <w:b/>
          <w:color w:val="auto"/>
          <w:sz w:val="24"/>
          <w:highlight w:val="none"/>
          <w:lang w:bidi="ar-SA"/>
        </w:rPr>
      </w:pPr>
      <w:r>
        <w:rPr>
          <w:rFonts w:hint="eastAsia" w:ascii="宋体" w:cs="宋体"/>
          <w:b/>
          <w:color w:val="auto"/>
          <w:sz w:val="24"/>
          <w:highlight w:val="none"/>
          <w:lang w:bidi="ar-SA"/>
        </w:rPr>
        <w:t xml:space="preserve">2</w:t>
      </w:r>
      <w:r>
        <w:rPr>
          <w:rFonts w:hint="eastAsia" w:ascii="宋体" w:cs="宋体"/>
          <w:b/>
          <w:color w:val="auto"/>
          <w:sz w:val="24"/>
          <w:highlight w:val="none"/>
          <w:lang w:val="en-US" w:eastAsia="zh-CN" w:bidi="ar-SA"/>
        </w:rPr>
        <w:t xml:space="preserve">2</w:t>
      </w:r>
      <w:r>
        <w:rPr>
          <w:rFonts w:hint="eastAsia" w:ascii="宋体" w:cs="宋体"/>
          <w:b/>
          <w:color w:val="auto"/>
          <w:sz w:val="24"/>
          <w:highlight w:val="none"/>
          <w:lang w:bidi="ar-SA"/>
        </w:rPr>
        <w:t xml:space="preserve">、串通投标情形</w:t>
      </w:r>
      <w:r/>
    </w:p>
    <w:p>
      <w:pPr>
        <w:ind w:left="0" w:right="0" w:firstLine="480"/>
        <w:pageBreakBefore w:val="0"/>
        <w:spacing w:beforeAutospacing="0" w:afterAutospacing="0" w:line="440" w:lineRule="exact"/>
        <w:widowControl w:val="off"/>
        <w:rPr>
          <w:rFonts w:hint="eastAsia" w:ascii="宋体" w:eastAsia="宋体" w:cs="宋体"/>
          <w:color w:val="auto"/>
          <w:sz w:val="24"/>
          <w:szCs w:val="24"/>
          <w:highlight w:val="none"/>
          <w:lang w:bidi="ar-SA"/>
        </w:rPr>
      </w:pPr>
      <w:r>
        <w:rPr>
          <w:rFonts w:hint="eastAsia" w:ascii="宋体" w:eastAsia="宋体" w:cs="宋体"/>
          <w:color w:val="auto"/>
          <w:sz w:val="24"/>
          <w:szCs w:val="24"/>
          <w:highlight w:val="none"/>
          <w:lang w:bidi="ar-SA"/>
        </w:rPr>
        <w:t xml:space="preserve">有下列情形之一的，属于恶意串通投标：</w:t>
      </w:r>
      <w:r/>
    </w:p>
    <w:p>
      <w:pPr>
        <w:ind w:left="0" w:right="0" w:firstLine="480"/>
        <w:pageBreakBefore w:val="0"/>
        <w:spacing w:beforeAutospacing="0" w:afterAutospacing="0" w:line="440" w:lineRule="exact"/>
        <w:widowControl w:val="off"/>
        <w:rPr>
          <w:rFonts w:hint="eastAsia" w:ascii="宋体" w:eastAsia="宋体" w:cs="宋体"/>
          <w:color w:val="auto"/>
          <w:sz w:val="24"/>
          <w:szCs w:val="24"/>
          <w:highlight w:val="none"/>
          <w:lang w:bidi="ar-SA"/>
        </w:rPr>
      </w:pPr>
      <w:r>
        <w:rPr>
          <w:rFonts w:hint="eastAsia" w:ascii="宋体" w:eastAsia="宋体" w:cs="宋体"/>
          <w:color w:val="auto"/>
          <w:sz w:val="24"/>
          <w:szCs w:val="24"/>
          <w:highlight w:val="none"/>
          <w:lang w:bidi="ar-SA"/>
        </w:rPr>
        <w:t xml:space="preserve">2</w:t>
      </w:r>
      <w:r>
        <w:rPr>
          <w:rFonts w:hint="eastAsia" w:ascii="宋体" w:cs="宋体"/>
          <w:color w:val="auto"/>
          <w:sz w:val="24"/>
          <w:szCs w:val="24"/>
          <w:highlight w:val="none"/>
          <w:lang w:bidi="ar-SA"/>
        </w:rPr>
        <w:t xml:space="preserve">2</w:t>
      </w:r>
      <w:r>
        <w:rPr>
          <w:rFonts w:hint="eastAsia" w:ascii="宋体" w:eastAsia="宋体" w:cs="宋体"/>
          <w:color w:val="auto"/>
          <w:sz w:val="24"/>
          <w:szCs w:val="24"/>
          <w:highlight w:val="none"/>
          <w:lang w:bidi="ar-SA"/>
        </w:rPr>
        <w:t xml:space="preserve">.1供应商直接或间接从采购人或采购代理机构处获得其他供应商的投标情况，并修改其投标文件；</w:t>
      </w:r>
      <w:r/>
    </w:p>
    <w:p>
      <w:pPr>
        <w:ind w:left="0" w:right="0" w:firstLine="480"/>
        <w:pageBreakBefore w:val="0"/>
        <w:spacing w:beforeAutospacing="0" w:afterAutospacing="0" w:line="440" w:lineRule="exact"/>
        <w:widowControl w:val="off"/>
        <w:rPr>
          <w:rFonts w:hint="eastAsia" w:ascii="宋体" w:eastAsia="宋体" w:cs="宋体"/>
          <w:color w:val="auto"/>
          <w:sz w:val="24"/>
          <w:szCs w:val="24"/>
          <w:highlight w:val="none"/>
          <w:lang w:bidi="ar-SA"/>
        </w:rPr>
      </w:pPr>
      <w:r>
        <w:rPr>
          <w:rFonts w:hint="eastAsia" w:ascii="宋体" w:eastAsia="宋体" w:cs="宋体"/>
          <w:color w:val="auto"/>
          <w:sz w:val="24"/>
          <w:szCs w:val="24"/>
          <w:highlight w:val="none"/>
          <w:lang w:bidi="ar-SA"/>
        </w:rPr>
        <w:t xml:space="preserve">2</w:t>
      </w:r>
      <w:r>
        <w:rPr>
          <w:rFonts w:hint="eastAsia" w:ascii="宋体" w:cs="宋体"/>
          <w:color w:val="auto"/>
          <w:sz w:val="24"/>
          <w:szCs w:val="24"/>
          <w:highlight w:val="none"/>
          <w:lang w:bidi="ar-SA"/>
        </w:rPr>
        <w:t xml:space="preserve">2</w:t>
      </w:r>
      <w:r>
        <w:rPr>
          <w:rFonts w:hint="eastAsia" w:ascii="宋体" w:eastAsia="宋体" w:cs="宋体"/>
          <w:color w:val="auto"/>
          <w:sz w:val="24"/>
          <w:szCs w:val="24"/>
          <w:highlight w:val="none"/>
          <w:lang w:bidi="ar-SA"/>
        </w:rPr>
        <w:t xml:space="preserve">.2评审活动开始前供应商直接或间接从采购人或采购代理机构处获得评标委员会组成人员情况；</w:t>
      </w:r>
      <w:r/>
    </w:p>
    <w:p>
      <w:pPr>
        <w:ind w:left="0" w:right="0" w:firstLine="480"/>
        <w:pageBreakBefore w:val="0"/>
        <w:spacing w:beforeAutospacing="0" w:afterAutospacing="0" w:line="440" w:lineRule="exact"/>
        <w:widowControl w:val="off"/>
        <w:rPr>
          <w:rFonts w:hint="eastAsia" w:ascii="宋体" w:eastAsia="宋体" w:cs="宋体"/>
          <w:color w:val="auto"/>
          <w:sz w:val="24"/>
          <w:szCs w:val="24"/>
          <w:highlight w:val="none"/>
          <w:lang w:bidi="ar-SA"/>
        </w:rPr>
      </w:pPr>
      <w:r>
        <w:rPr>
          <w:rFonts w:hint="eastAsia" w:ascii="宋体" w:eastAsia="宋体" w:cs="宋体"/>
          <w:color w:val="auto"/>
          <w:sz w:val="24"/>
          <w:szCs w:val="24"/>
          <w:highlight w:val="none"/>
          <w:lang w:bidi="ar-SA"/>
        </w:rPr>
        <w:t xml:space="preserve">2</w:t>
      </w:r>
      <w:r>
        <w:rPr>
          <w:rFonts w:hint="eastAsia" w:ascii="宋体" w:cs="宋体"/>
          <w:color w:val="auto"/>
          <w:sz w:val="24"/>
          <w:szCs w:val="24"/>
          <w:highlight w:val="none"/>
          <w:lang w:bidi="ar-SA"/>
        </w:rPr>
        <w:t xml:space="preserve">2</w:t>
      </w:r>
      <w:r>
        <w:rPr>
          <w:rFonts w:hint="eastAsia" w:ascii="宋体" w:eastAsia="宋体" w:cs="宋体"/>
          <w:color w:val="auto"/>
          <w:sz w:val="24"/>
          <w:szCs w:val="24"/>
          <w:highlight w:val="none"/>
          <w:lang w:bidi="ar-SA"/>
        </w:rPr>
        <w:t xml:space="preserve">.3供应商接受采购人或采购代理机构授意撤换、修改投标文件；</w:t>
      </w:r>
      <w:r/>
    </w:p>
    <w:p>
      <w:pPr>
        <w:ind w:left="0" w:right="0" w:firstLine="480"/>
        <w:pageBreakBefore w:val="0"/>
        <w:spacing w:beforeAutospacing="0" w:afterAutospacing="0" w:line="440" w:lineRule="exact"/>
        <w:widowControl w:val="off"/>
        <w:rPr>
          <w:rFonts w:hint="eastAsia" w:ascii="宋体" w:eastAsia="宋体" w:cs="宋体"/>
          <w:color w:val="auto"/>
          <w:sz w:val="24"/>
          <w:szCs w:val="24"/>
          <w:highlight w:val="none"/>
          <w:lang w:bidi="ar-SA"/>
        </w:rPr>
      </w:pPr>
      <w:r>
        <w:rPr>
          <w:rFonts w:hint="eastAsia" w:ascii="宋体" w:eastAsia="宋体" w:cs="宋体"/>
          <w:color w:val="auto"/>
          <w:sz w:val="24"/>
          <w:szCs w:val="24"/>
          <w:highlight w:val="none"/>
          <w:lang w:bidi="ar-SA"/>
        </w:rPr>
        <w:t xml:space="preserve">2</w:t>
      </w:r>
      <w:r>
        <w:rPr>
          <w:rFonts w:hint="eastAsia" w:ascii="宋体" w:cs="宋体"/>
          <w:color w:val="auto"/>
          <w:sz w:val="24"/>
          <w:szCs w:val="24"/>
          <w:highlight w:val="none"/>
          <w:lang w:bidi="ar-SA"/>
        </w:rPr>
        <w:t xml:space="preserve">2</w:t>
      </w:r>
      <w:r>
        <w:rPr>
          <w:rFonts w:hint="eastAsia" w:ascii="宋体" w:eastAsia="宋体" w:cs="宋体"/>
          <w:color w:val="auto"/>
          <w:sz w:val="24"/>
          <w:szCs w:val="24"/>
          <w:highlight w:val="none"/>
          <w:lang w:bidi="ar-SA"/>
        </w:rPr>
        <w:t xml:space="preserve">.4供应商之间协商投标报价、技术方案等投标文件实质性内容；</w:t>
      </w:r>
      <w:r/>
    </w:p>
    <w:p>
      <w:pPr>
        <w:ind w:left="0" w:right="0" w:firstLine="480"/>
        <w:pageBreakBefore w:val="0"/>
        <w:spacing w:beforeAutospacing="0" w:afterAutospacing="0" w:line="440" w:lineRule="exact"/>
        <w:widowControl w:val="off"/>
        <w:rPr>
          <w:rFonts w:hint="eastAsia" w:ascii="宋体" w:eastAsia="宋体" w:cs="宋体"/>
          <w:color w:val="auto"/>
          <w:sz w:val="24"/>
          <w:szCs w:val="24"/>
          <w:highlight w:val="none"/>
          <w:lang w:bidi="ar-SA"/>
        </w:rPr>
      </w:pPr>
      <w:r>
        <w:rPr>
          <w:rFonts w:hint="eastAsia" w:ascii="宋体" w:eastAsia="宋体" w:cs="宋体"/>
          <w:color w:val="auto"/>
          <w:sz w:val="24"/>
          <w:szCs w:val="24"/>
          <w:highlight w:val="none"/>
          <w:lang w:bidi="ar-SA"/>
        </w:rPr>
        <w:t xml:space="preserve">2</w:t>
      </w:r>
      <w:r>
        <w:rPr>
          <w:rFonts w:hint="eastAsia" w:ascii="宋体" w:cs="宋体"/>
          <w:color w:val="auto"/>
          <w:sz w:val="24"/>
          <w:szCs w:val="24"/>
          <w:highlight w:val="none"/>
          <w:lang w:bidi="ar-SA"/>
        </w:rPr>
        <w:t xml:space="preserve">2</w:t>
      </w:r>
      <w:r>
        <w:rPr>
          <w:rFonts w:hint="eastAsia" w:ascii="宋体" w:eastAsia="宋体" w:cs="宋体"/>
          <w:color w:val="auto"/>
          <w:sz w:val="24"/>
          <w:szCs w:val="24"/>
          <w:highlight w:val="none"/>
          <w:lang w:bidi="ar-SA"/>
        </w:rPr>
        <w:t xml:space="preserve">.5属于同一集团、协会、商会等组织成员的供应商按照该组织要求协同投标；</w:t>
      </w:r>
      <w:r/>
    </w:p>
    <w:p>
      <w:pPr>
        <w:ind w:left="0" w:right="0" w:firstLine="480"/>
        <w:pageBreakBefore w:val="0"/>
        <w:spacing w:beforeAutospacing="0" w:afterAutospacing="0" w:line="440" w:lineRule="exact"/>
        <w:widowControl w:val="off"/>
        <w:rPr>
          <w:rFonts w:hint="eastAsia" w:ascii="宋体" w:eastAsia="宋体" w:cs="宋体"/>
          <w:color w:val="auto"/>
          <w:sz w:val="24"/>
          <w:szCs w:val="24"/>
          <w:highlight w:val="none"/>
          <w:lang w:bidi="ar-SA"/>
        </w:rPr>
      </w:pPr>
      <w:r>
        <w:rPr>
          <w:rFonts w:hint="eastAsia" w:ascii="宋体" w:eastAsia="宋体" w:cs="宋体"/>
          <w:color w:val="auto"/>
          <w:sz w:val="24"/>
          <w:szCs w:val="24"/>
          <w:highlight w:val="none"/>
          <w:lang w:bidi="ar-SA"/>
        </w:rPr>
        <w:t xml:space="preserve">2</w:t>
      </w:r>
      <w:r>
        <w:rPr>
          <w:rFonts w:hint="eastAsia" w:ascii="宋体" w:cs="宋体"/>
          <w:color w:val="auto"/>
          <w:sz w:val="24"/>
          <w:szCs w:val="24"/>
          <w:highlight w:val="none"/>
          <w:lang w:bidi="ar-SA"/>
        </w:rPr>
        <w:t xml:space="preserve">2</w:t>
      </w:r>
      <w:r>
        <w:rPr>
          <w:rFonts w:hint="eastAsia" w:ascii="宋体" w:eastAsia="宋体" w:cs="宋体"/>
          <w:color w:val="auto"/>
          <w:sz w:val="24"/>
          <w:szCs w:val="24"/>
          <w:highlight w:val="none"/>
          <w:lang w:bidi="ar-SA"/>
        </w:rPr>
        <w:t xml:space="preserve">.6供应商之间事先约定由某一特定供应商中标、成交；</w:t>
      </w:r>
      <w:r/>
    </w:p>
    <w:p>
      <w:pPr>
        <w:ind w:left="0" w:right="0" w:firstLine="480"/>
        <w:pageBreakBefore w:val="0"/>
        <w:spacing w:beforeAutospacing="0" w:afterAutospacing="0" w:line="440" w:lineRule="exact"/>
        <w:widowControl w:val="off"/>
        <w:rPr>
          <w:rFonts w:hint="eastAsia" w:ascii="宋体" w:eastAsia="宋体" w:cs="宋体"/>
          <w:color w:val="auto"/>
          <w:sz w:val="24"/>
          <w:szCs w:val="24"/>
          <w:highlight w:val="none"/>
          <w:lang w:bidi="ar-SA"/>
        </w:rPr>
      </w:pPr>
      <w:r>
        <w:rPr>
          <w:rFonts w:hint="eastAsia" w:ascii="宋体" w:eastAsia="宋体" w:cs="宋体"/>
          <w:color w:val="auto"/>
          <w:sz w:val="24"/>
          <w:szCs w:val="24"/>
          <w:highlight w:val="none"/>
          <w:lang w:bidi="ar-SA"/>
        </w:rPr>
        <w:t xml:space="preserve">2</w:t>
      </w:r>
      <w:r>
        <w:rPr>
          <w:rFonts w:hint="eastAsia" w:ascii="宋体" w:cs="宋体"/>
          <w:color w:val="auto"/>
          <w:sz w:val="24"/>
          <w:szCs w:val="24"/>
          <w:highlight w:val="none"/>
          <w:lang w:bidi="ar-SA"/>
        </w:rPr>
        <w:t xml:space="preserve">2</w:t>
      </w:r>
      <w:r>
        <w:rPr>
          <w:rFonts w:hint="eastAsia" w:ascii="宋体" w:eastAsia="宋体" w:cs="宋体"/>
          <w:color w:val="auto"/>
          <w:sz w:val="24"/>
          <w:szCs w:val="24"/>
          <w:highlight w:val="none"/>
          <w:lang w:bidi="ar-SA"/>
        </w:rPr>
        <w:t xml:space="preserve">.7供应商之间商定部分供应商放弃投标或者放弃中标、成交；</w:t>
      </w:r>
      <w:r/>
    </w:p>
    <w:p>
      <w:pPr>
        <w:ind w:left="0" w:right="0" w:firstLine="480"/>
        <w:pageBreakBefore w:val="0"/>
        <w:spacing w:beforeAutospacing="0" w:afterAutospacing="0" w:line="440" w:lineRule="exact"/>
        <w:widowControl w:val="off"/>
        <w:rPr>
          <w:rFonts w:hint="eastAsia" w:ascii="宋体" w:eastAsia="宋体" w:cs="宋体"/>
          <w:color w:val="auto"/>
          <w:sz w:val="24"/>
          <w:szCs w:val="24"/>
          <w:highlight w:val="none"/>
          <w:lang w:bidi="ar-SA"/>
        </w:rPr>
      </w:pPr>
      <w:r>
        <w:rPr>
          <w:rFonts w:hint="eastAsia" w:ascii="宋体" w:eastAsia="宋体" w:cs="宋体"/>
          <w:color w:val="auto"/>
          <w:sz w:val="24"/>
          <w:szCs w:val="24"/>
          <w:highlight w:val="none"/>
          <w:lang w:bidi="ar-SA"/>
        </w:rPr>
        <w:t xml:space="preserve">2</w:t>
      </w:r>
      <w:r>
        <w:rPr>
          <w:rFonts w:hint="eastAsia" w:ascii="宋体" w:cs="宋体"/>
          <w:color w:val="auto"/>
          <w:sz w:val="24"/>
          <w:szCs w:val="24"/>
          <w:highlight w:val="none"/>
          <w:lang w:bidi="ar-SA"/>
        </w:rPr>
        <w:t xml:space="preserve">2</w:t>
      </w:r>
      <w:r>
        <w:rPr>
          <w:rFonts w:hint="eastAsia" w:ascii="宋体" w:eastAsia="宋体" w:cs="宋体"/>
          <w:color w:val="auto"/>
          <w:sz w:val="24"/>
          <w:szCs w:val="24"/>
          <w:highlight w:val="none"/>
          <w:lang w:bidi="ar-SA"/>
        </w:rPr>
        <w:t xml:space="preserve">.8供应商与采购人或采购代理机构之间、供应商相互之间为谋求特定供应商中标成交或者排斥其他供应商的其他串通行为；</w:t>
      </w:r>
      <w:r/>
    </w:p>
    <w:p>
      <w:pPr>
        <w:ind w:left="0" w:right="0" w:firstLine="482"/>
        <w:pageBreakBefore w:val="0"/>
        <w:spacing w:beforeAutospacing="0" w:afterAutospacing="0" w:line="440" w:lineRule="exact"/>
        <w:widowControl w:val="off"/>
        <w:rPr>
          <w:rFonts w:hint="eastAsia" w:ascii="宋体" w:eastAsia="宋体" w:cs="宋体"/>
          <w:color w:val="auto"/>
          <w:sz w:val="24"/>
          <w:szCs w:val="24"/>
          <w:highlight w:val="none"/>
          <w:lang w:bidi="ar-SA"/>
        </w:rPr>
      </w:pPr>
      <w:r>
        <w:rPr>
          <w:rFonts w:hint="eastAsia" w:ascii="宋体" w:eastAsia="宋体" w:cs="宋体"/>
          <w:color w:val="auto"/>
          <w:sz w:val="24"/>
          <w:szCs w:val="24"/>
          <w:highlight w:val="none"/>
          <w:lang w:bidi="ar-SA"/>
        </w:rPr>
        <w:t xml:space="preserve">有下列情形之一的，视为投标人串通投标，其投标无效：</w:t>
      </w:r>
      <w:r/>
    </w:p>
    <w:p>
      <w:pPr>
        <w:ind w:left="0" w:right="0" w:firstLine="480"/>
        <w:pageBreakBefore w:val="0"/>
        <w:spacing w:beforeAutospacing="0" w:afterAutospacing="0" w:line="440" w:lineRule="exact"/>
        <w:widowControl w:val="off"/>
        <w:rPr>
          <w:rFonts w:hint="eastAsia" w:ascii="宋体" w:eastAsia="宋体" w:cs="宋体"/>
          <w:color w:val="auto"/>
          <w:sz w:val="24"/>
          <w:szCs w:val="24"/>
          <w:highlight w:val="none"/>
          <w:lang w:bidi="ar-SA"/>
        </w:rPr>
      </w:pPr>
      <w:r>
        <w:rPr>
          <w:rFonts w:hint="eastAsia" w:ascii="宋体" w:eastAsia="宋体" w:cs="宋体"/>
          <w:color w:val="auto"/>
          <w:sz w:val="24"/>
          <w:szCs w:val="24"/>
          <w:highlight w:val="none"/>
          <w:lang w:bidi="ar-SA"/>
        </w:rPr>
        <w:t xml:space="preserve">2</w:t>
      </w:r>
      <w:r>
        <w:rPr>
          <w:rFonts w:hint="eastAsia" w:ascii="宋体" w:cs="宋体"/>
          <w:color w:val="auto"/>
          <w:sz w:val="24"/>
          <w:szCs w:val="24"/>
          <w:highlight w:val="none"/>
          <w:lang w:bidi="ar-SA"/>
        </w:rPr>
        <w:t xml:space="preserve">2</w:t>
      </w:r>
      <w:r>
        <w:rPr>
          <w:rFonts w:hint="eastAsia" w:ascii="宋体" w:eastAsia="宋体" w:cs="宋体"/>
          <w:color w:val="auto"/>
          <w:sz w:val="24"/>
          <w:szCs w:val="24"/>
          <w:highlight w:val="none"/>
          <w:lang w:bidi="ar-SA"/>
        </w:rPr>
        <w:t xml:space="preserve">.9不同投标人的投标文件由同一单位或者个人编制；</w:t>
      </w:r>
      <w:r/>
    </w:p>
    <w:p>
      <w:pPr>
        <w:ind w:left="0" w:right="0" w:firstLine="480"/>
        <w:pageBreakBefore w:val="0"/>
        <w:spacing w:beforeAutospacing="0" w:afterAutospacing="0" w:line="440" w:lineRule="exact"/>
        <w:widowControl w:val="off"/>
        <w:rPr>
          <w:rFonts w:hint="eastAsia" w:ascii="宋体" w:eastAsia="宋体" w:cs="宋体"/>
          <w:color w:val="auto"/>
          <w:sz w:val="24"/>
          <w:szCs w:val="24"/>
          <w:highlight w:val="none"/>
          <w:lang w:bidi="ar-SA"/>
        </w:rPr>
      </w:pPr>
      <w:r>
        <w:rPr>
          <w:rFonts w:hint="eastAsia" w:ascii="宋体" w:eastAsia="宋体" w:cs="宋体"/>
          <w:color w:val="auto"/>
          <w:sz w:val="24"/>
          <w:szCs w:val="24"/>
          <w:highlight w:val="none"/>
          <w:lang w:bidi="ar-SA"/>
        </w:rPr>
        <w:t xml:space="preserve">2</w:t>
      </w:r>
      <w:r>
        <w:rPr>
          <w:rFonts w:hint="eastAsia" w:ascii="宋体" w:cs="宋体"/>
          <w:color w:val="auto"/>
          <w:sz w:val="24"/>
          <w:szCs w:val="24"/>
          <w:highlight w:val="none"/>
          <w:lang w:bidi="ar-SA"/>
        </w:rPr>
        <w:t xml:space="preserve">2</w:t>
      </w:r>
      <w:r>
        <w:rPr>
          <w:rFonts w:hint="eastAsia" w:ascii="宋体" w:eastAsia="宋体" w:cs="宋体"/>
          <w:color w:val="auto"/>
          <w:sz w:val="24"/>
          <w:szCs w:val="24"/>
          <w:highlight w:val="none"/>
          <w:lang w:bidi="ar-SA"/>
        </w:rPr>
        <w:t xml:space="preserve">.10不同投标人委托同一单位或者个人办理投标事宜；</w:t>
      </w:r>
      <w:r/>
    </w:p>
    <w:p>
      <w:pPr>
        <w:ind w:left="0" w:right="0" w:firstLine="480"/>
        <w:pageBreakBefore w:val="0"/>
        <w:spacing w:beforeAutospacing="0" w:afterAutospacing="0" w:line="440" w:lineRule="exact"/>
        <w:widowControl w:val="off"/>
        <w:rPr>
          <w:rFonts w:hint="eastAsia" w:ascii="宋体" w:eastAsia="宋体" w:cs="宋体"/>
          <w:color w:val="auto"/>
          <w:sz w:val="24"/>
          <w:szCs w:val="24"/>
          <w:highlight w:val="none"/>
          <w:lang w:bidi="ar-SA"/>
        </w:rPr>
      </w:pPr>
      <w:r>
        <w:rPr>
          <w:rFonts w:hint="eastAsia" w:ascii="宋体" w:eastAsia="宋体" w:cs="宋体"/>
          <w:color w:val="auto"/>
          <w:sz w:val="24"/>
          <w:szCs w:val="24"/>
          <w:highlight w:val="none"/>
          <w:lang w:bidi="ar-SA"/>
        </w:rPr>
        <w:t xml:space="preserve">2</w:t>
      </w:r>
      <w:r>
        <w:rPr>
          <w:rFonts w:hint="eastAsia" w:ascii="宋体" w:cs="宋体"/>
          <w:color w:val="auto"/>
          <w:sz w:val="24"/>
          <w:szCs w:val="24"/>
          <w:highlight w:val="none"/>
          <w:lang w:bidi="ar-SA"/>
        </w:rPr>
        <w:t xml:space="preserve">2</w:t>
      </w:r>
      <w:r>
        <w:rPr>
          <w:rFonts w:hint="eastAsia" w:ascii="宋体" w:eastAsia="宋体" w:cs="宋体"/>
          <w:color w:val="auto"/>
          <w:sz w:val="24"/>
          <w:szCs w:val="24"/>
          <w:highlight w:val="none"/>
          <w:lang w:bidi="ar-SA"/>
        </w:rPr>
        <w:t xml:space="preserve">.11不同投标人的投标文件载明的项目管理成员或者联系人员为同一人；</w:t>
      </w:r>
      <w:r/>
    </w:p>
    <w:p>
      <w:pPr>
        <w:ind w:left="0" w:right="0" w:firstLine="480"/>
        <w:pageBreakBefore w:val="0"/>
        <w:spacing w:beforeAutospacing="0" w:afterAutospacing="0" w:line="440" w:lineRule="exact"/>
        <w:widowControl w:val="off"/>
        <w:rPr>
          <w:rFonts w:hint="eastAsia" w:ascii="宋体" w:eastAsia="宋体" w:cs="宋体"/>
          <w:color w:val="auto"/>
          <w:sz w:val="24"/>
          <w:szCs w:val="24"/>
          <w:highlight w:val="none"/>
          <w:lang w:bidi="ar-SA"/>
        </w:rPr>
      </w:pPr>
      <w:r>
        <w:rPr>
          <w:rFonts w:hint="eastAsia" w:ascii="宋体" w:eastAsia="宋体" w:cs="宋体"/>
          <w:color w:val="auto"/>
          <w:sz w:val="24"/>
          <w:szCs w:val="24"/>
          <w:highlight w:val="none"/>
          <w:lang w:bidi="ar-SA"/>
        </w:rPr>
        <w:t xml:space="preserve">2</w:t>
      </w:r>
      <w:r>
        <w:rPr>
          <w:rFonts w:hint="eastAsia" w:ascii="宋体" w:cs="宋体"/>
          <w:color w:val="auto"/>
          <w:sz w:val="24"/>
          <w:szCs w:val="24"/>
          <w:highlight w:val="none"/>
          <w:lang w:bidi="ar-SA"/>
        </w:rPr>
        <w:t xml:space="preserve">2</w:t>
      </w:r>
      <w:r>
        <w:rPr>
          <w:rFonts w:hint="eastAsia" w:ascii="宋体" w:eastAsia="宋体" w:cs="宋体"/>
          <w:color w:val="auto"/>
          <w:sz w:val="24"/>
          <w:szCs w:val="24"/>
          <w:highlight w:val="none"/>
          <w:lang w:bidi="ar-SA"/>
        </w:rPr>
        <w:t xml:space="preserve">.12不同投标人的投标文件异常一致或者投标报价呈规律性差异；</w:t>
      </w:r>
      <w:r/>
    </w:p>
    <w:p>
      <w:pPr>
        <w:ind w:left="0" w:right="0" w:firstLine="480"/>
        <w:pageBreakBefore w:val="0"/>
        <w:spacing w:beforeAutospacing="0" w:afterAutospacing="0" w:line="440" w:lineRule="exact"/>
        <w:widowControl w:val="off"/>
        <w:rPr>
          <w:rFonts w:hint="eastAsia" w:ascii="宋体" w:eastAsia="宋体" w:cs="宋体"/>
          <w:color w:val="auto"/>
          <w:sz w:val="24"/>
          <w:szCs w:val="24"/>
          <w:highlight w:val="none"/>
          <w:lang w:bidi="ar-SA"/>
        </w:rPr>
      </w:pPr>
      <w:r>
        <w:rPr>
          <w:rFonts w:hint="eastAsia" w:ascii="宋体" w:eastAsia="宋体" w:cs="宋体"/>
          <w:color w:val="auto"/>
          <w:sz w:val="24"/>
          <w:szCs w:val="24"/>
          <w:highlight w:val="none"/>
          <w:lang w:bidi="ar-SA"/>
        </w:rPr>
        <w:t xml:space="preserve">2</w:t>
      </w:r>
      <w:r>
        <w:rPr>
          <w:rFonts w:hint="eastAsia" w:ascii="宋体" w:cs="宋体"/>
          <w:color w:val="auto"/>
          <w:sz w:val="24"/>
          <w:szCs w:val="24"/>
          <w:highlight w:val="none"/>
          <w:lang w:bidi="ar-SA"/>
        </w:rPr>
        <w:t xml:space="preserve">2</w:t>
      </w:r>
      <w:r>
        <w:rPr>
          <w:rFonts w:hint="eastAsia" w:ascii="宋体" w:eastAsia="宋体" w:cs="宋体"/>
          <w:color w:val="auto"/>
          <w:sz w:val="24"/>
          <w:szCs w:val="24"/>
          <w:highlight w:val="none"/>
          <w:lang w:bidi="ar-SA"/>
        </w:rPr>
        <w:t xml:space="preserve">.13不同投标人的投标文件相互混装；</w:t>
      </w:r>
      <w:r/>
    </w:p>
    <w:p>
      <w:pPr>
        <w:ind w:left="0" w:right="0" w:firstLine="480"/>
        <w:pageBreakBefore w:val="0"/>
        <w:spacing w:beforeAutospacing="0" w:afterAutospacing="0" w:line="440" w:lineRule="exact"/>
        <w:widowControl w:val="off"/>
        <w:rPr>
          <w:rFonts w:hint="eastAsia" w:ascii="宋体" w:eastAsia="宋体" w:cs="宋体"/>
          <w:color w:val="auto"/>
          <w:sz w:val="24"/>
          <w:szCs w:val="24"/>
          <w:highlight w:val="none"/>
          <w:lang w:bidi="ar-SA"/>
        </w:rPr>
      </w:pPr>
      <w:r>
        <w:rPr>
          <w:rFonts w:hint="eastAsia" w:ascii="宋体" w:eastAsia="宋体" w:cs="宋体"/>
          <w:color w:val="auto"/>
          <w:sz w:val="24"/>
          <w:szCs w:val="24"/>
          <w:highlight w:val="none"/>
          <w:lang w:bidi="ar-SA"/>
        </w:rPr>
        <w:t xml:space="preserve">2</w:t>
      </w:r>
      <w:r>
        <w:rPr>
          <w:rFonts w:hint="eastAsia" w:ascii="宋体" w:cs="宋体"/>
          <w:color w:val="auto"/>
          <w:sz w:val="24"/>
          <w:szCs w:val="24"/>
          <w:highlight w:val="none"/>
          <w:lang w:bidi="ar-SA"/>
        </w:rPr>
        <w:t xml:space="preserve">2</w:t>
      </w:r>
      <w:r>
        <w:rPr>
          <w:rFonts w:hint="eastAsia" w:ascii="宋体" w:eastAsia="宋体" w:cs="宋体"/>
          <w:color w:val="auto"/>
          <w:sz w:val="24"/>
          <w:szCs w:val="24"/>
          <w:highlight w:val="none"/>
          <w:lang w:bidi="ar-SA"/>
        </w:rPr>
        <w:t xml:space="preserve">.14不同投标人的投标保证金从同一单位或者个人的账户转出。</w:t>
      </w:r>
      <w:r/>
    </w:p>
    <w:p>
      <w:pPr>
        <w:ind w:firstLine="482"/>
        <w:spacing w:line="440" w:lineRule="exact"/>
        <w:rPr>
          <w:rFonts w:hint="eastAsia" w:ascii="宋体" w:cs="宋体"/>
          <w:b/>
          <w:color w:val="auto"/>
          <w:sz w:val="24"/>
          <w:highlight w:val="none"/>
          <w:lang w:bidi="ar-SA"/>
        </w:rPr>
      </w:pPr>
      <w:r>
        <w:rPr>
          <w:rFonts w:hint="eastAsia" w:ascii="宋体" w:cs="宋体"/>
          <w:b/>
          <w:color w:val="auto"/>
          <w:sz w:val="24"/>
          <w:highlight w:val="none"/>
          <w:lang w:bidi="ar-SA"/>
        </w:rPr>
        <w:t xml:space="preserve">2</w:t>
      </w:r>
      <w:r>
        <w:rPr>
          <w:rFonts w:hint="eastAsia" w:ascii="宋体" w:cs="宋体"/>
          <w:b/>
          <w:color w:val="auto"/>
          <w:sz w:val="24"/>
          <w:highlight w:val="none"/>
          <w:lang w:val="en-US" w:eastAsia="zh-CN" w:bidi="ar-SA"/>
        </w:rPr>
        <w:t xml:space="preserve">3</w:t>
      </w:r>
      <w:r>
        <w:rPr>
          <w:rFonts w:hint="eastAsia" w:ascii="宋体" w:cs="宋体"/>
          <w:b/>
          <w:color w:val="auto"/>
          <w:sz w:val="24"/>
          <w:highlight w:val="none"/>
          <w:lang w:bidi="ar-SA"/>
        </w:rPr>
        <w:t xml:space="preserve">、</w:t>
      </w:r>
      <w:bookmarkStart w:id="95" w:name="OLE_LINK4"/>
      <w:r>
        <w:rPr>
          <w:rFonts w:hint="eastAsia" w:ascii="宋体" w:cs="宋体"/>
          <w:b/>
          <w:color w:val="auto"/>
          <w:sz w:val="24"/>
          <w:highlight w:val="none"/>
          <w:lang w:bidi="ar-SA"/>
        </w:rPr>
        <w:t xml:space="preserve">取消中标候选人资格情形</w:t>
      </w:r>
      <w:bookmarkEnd w:id="95"/>
      <w:r/>
      <w:r/>
    </w:p>
    <w:p>
      <w:pPr>
        <w:ind w:left="0" w:right="0" w:firstLine="480"/>
        <w:pageBreakBefore w:val="0"/>
        <w:spacing w:beforeAutospacing="0" w:afterAutospacing="0" w:line="440" w:lineRule="exact"/>
        <w:widowControl w:val="off"/>
        <w:rPr>
          <w:rFonts w:hint="eastAsia" w:ascii="宋体" w:eastAsia="宋体" w:cs="宋体"/>
          <w:color w:val="auto"/>
          <w:sz w:val="24"/>
          <w:szCs w:val="24"/>
          <w:highlight w:val="none"/>
          <w:lang w:bidi="ar-SA"/>
        </w:rPr>
      </w:pPr>
      <w:r/>
      <w:bookmarkStart w:id="96" w:name="_Toc81575161"/>
      <w:r/>
      <w:bookmarkStart w:id="97" w:name="_Toc81575198"/>
      <w:r/>
      <w:bookmarkStart w:id="98" w:name="_Toc2391"/>
      <w:r/>
      <w:bookmarkStart w:id="99" w:name="_Toc6494"/>
      <w:r>
        <w:rPr>
          <w:rFonts w:hint="eastAsia" w:ascii="宋体" w:eastAsia="宋体" w:cs="宋体"/>
          <w:color w:val="auto"/>
          <w:sz w:val="24"/>
          <w:szCs w:val="24"/>
          <w:highlight w:val="none"/>
          <w:lang w:bidi="ar-SA"/>
        </w:rPr>
        <w:t xml:space="preserve">23.1提供虚假材料谋取中标的；</w:t>
      </w:r>
      <w:r/>
    </w:p>
    <w:p>
      <w:pPr>
        <w:ind w:left="0" w:right="0" w:firstLine="480"/>
        <w:pageBreakBefore w:val="0"/>
        <w:spacing w:beforeAutospacing="0" w:afterAutospacing="0" w:line="440" w:lineRule="exact"/>
        <w:widowControl w:val="off"/>
        <w:rPr>
          <w:rFonts w:hint="eastAsia" w:ascii="宋体" w:eastAsia="宋体" w:cs="宋体"/>
          <w:color w:val="auto"/>
          <w:sz w:val="24"/>
          <w:szCs w:val="24"/>
          <w:highlight w:val="none"/>
          <w:lang w:bidi="ar-SA"/>
        </w:rPr>
      </w:pPr>
      <w:r>
        <w:rPr>
          <w:rFonts w:hint="eastAsia" w:ascii="宋体" w:eastAsia="宋体" w:cs="宋体"/>
          <w:color w:val="auto"/>
          <w:sz w:val="24"/>
          <w:szCs w:val="24"/>
          <w:highlight w:val="none"/>
          <w:lang w:bidi="ar-SA"/>
        </w:rPr>
        <w:t xml:space="preserve">23.2采取不正当手段诋毁、排挤其他投标人的；</w:t>
      </w:r>
      <w:r/>
    </w:p>
    <w:p>
      <w:pPr>
        <w:ind w:left="0" w:right="0" w:firstLine="480"/>
        <w:pageBreakBefore w:val="0"/>
        <w:spacing w:beforeAutospacing="0" w:afterAutospacing="0" w:line="440" w:lineRule="exact"/>
        <w:widowControl w:val="off"/>
        <w:rPr>
          <w:rFonts w:hint="eastAsia" w:ascii="宋体" w:eastAsia="宋体" w:cs="宋体"/>
          <w:color w:val="auto"/>
          <w:sz w:val="24"/>
          <w:szCs w:val="24"/>
          <w:highlight w:val="none"/>
          <w:lang w:bidi="ar-SA"/>
        </w:rPr>
      </w:pPr>
      <w:r>
        <w:rPr>
          <w:rFonts w:hint="eastAsia" w:ascii="宋体" w:eastAsia="宋体" w:cs="宋体"/>
          <w:color w:val="auto"/>
          <w:sz w:val="24"/>
          <w:szCs w:val="24"/>
          <w:highlight w:val="none"/>
          <w:lang w:bidi="ar-SA"/>
        </w:rPr>
        <w:t xml:space="preserve">23.3与采购人、其他投标人或者采购代理机构恶意串通的；</w:t>
      </w:r>
      <w:r/>
    </w:p>
    <w:p>
      <w:pPr>
        <w:ind w:left="0" w:right="0" w:firstLine="480"/>
        <w:pageBreakBefore w:val="0"/>
        <w:spacing w:beforeAutospacing="0" w:afterAutospacing="0" w:line="440" w:lineRule="exact"/>
        <w:widowControl w:val="off"/>
        <w:rPr>
          <w:rFonts w:hint="eastAsia" w:ascii="宋体" w:eastAsia="宋体" w:cs="宋体"/>
          <w:color w:val="auto"/>
          <w:sz w:val="24"/>
          <w:szCs w:val="24"/>
          <w:highlight w:val="none"/>
          <w:lang w:bidi="ar-SA"/>
        </w:rPr>
      </w:pPr>
      <w:r>
        <w:rPr>
          <w:rFonts w:hint="eastAsia" w:ascii="宋体" w:eastAsia="宋体" w:cs="宋体"/>
          <w:color w:val="auto"/>
          <w:sz w:val="24"/>
          <w:szCs w:val="24"/>
          <w:highlight w:val="none"/>
          <w:lang w:bidi="ar-SA"/>
        </w:rPr>
        <w:t xml:space="preserve">23.4向采购人、采购代理机构行贿或者提供其他不正当利益的；</w:t>
      </w:r>
      <w:r/>
    </w:p>
    <w:p>
      <w:pPr>
        <w:ind w:left="0" w:right="0" w:firstLine="480"/>
        <w:pageBreakBefore w:val="0"/>
        <w:spacing w:beforeAutospacing="0" w:afterAutospacing="0" w:line="440" w:lineRule="exact"/>
        <w:widowControl w:val="off"/>
        <w:rPr>
          <w:rFonts w:hint="eastAsia" w:ascii="宋体" w:eastAsia="宋体" w:cs="宋体"/>
          <w:color w:val="auto"/>
          <w:sz w:val="24"/>
          <w:szCs w:val="24"/>
          <w:highlight w:val="none"/>
          <w:lang w:bidi="ar-SA"/>
        </w:rPr>
      </w:pPr>
      <w:r>
        <w:rPr>
          <w:rFonts w:hint="eastAsia" w:ascii="宋体" w:eastAsia="宋体" w:cs="宋体"/>
          <w:color w:val="auto"/>
          <w:sz w:val="24"/>
          <w:szCs w:val="24"/>
          <w:highlight w:val="none"/>
          <w:lang w:bidi="ar-SA"/>
        </w:rPr>
        <w:t xml:space="preserve">23.5未在规定时间内与采购人签订采购合同的；</w:t>
      </w:r>
      <w:r/>
    </w:p>
    <w:p>
      <w:pPr>
        <w:ind w:left="0" w:right="0" w:firstLine="480"/>
        <w:pageBreakBefore w:val="0"/>
        <w:spacing w:beforeAutospacing="0" w:afterAutospacing="0" w:line="440" w:lineRule="exact"/>
        <w:widowControl w:val="off"/>
        <w:rPr>
          <w:rFonts w:hint="eastAsia" w:ascii="宋体" w:eastAsia="宋体" w:cs="宋体"/>
          <w:color w:val="auto"/>
          <w:sz w:val="24"/>
          <w:szCs w:val="24"/>
          <w:highlight w:val="none"/>
          <w:lang w:bidi="ar-SA"/>
        </w:rPr>
      </w:pPr>
      <w:r>
        <w:rPr>
          <w:rFonts w:hint="eastAsia" w:ascii="宋体" w:eastAsia="宋体" w:cs="宋体"/>
          <w:color w:val="auto"/>
          <w:sz w:val="24"/>
          <w:szCs w:val="24"/>
          <w:highlight w:val="none"/>
          <w:lang w:bidi="ar-SA"/>
        </w:rPr>
        <w:t xml:space="preserve">23.6法律、法规规定的其他情况。</w:t>
      </w:r>
      <w:r/>
    </w:p>
    <w:p>
      <w:pPr>
        <w:ind w:firstLine="321"/>
        <w:spacing w:line="440" w:lineRule="exact"/>
        <w:rPr>
          <w:rFonts w:hint="eastAsia" w:ascii="宋体" w:cs="宋体"/>
          <w:b/>
          <w:bCs/>
          <w:color w:val="auto"/>
          <w:sz w:val="24"/>
          <w:highlight w:val="none"/>
          <w:lang w:bidi="ar-SA"/>
        </w:rPr>
        <w:outlineLvl w:val="1"/>
      </w:pPr>
      <w:r>
        <w:rPr>
          <w:rFonts w:hint="eastAsia" w:ascii="宋体" w:cs="宋体"/>
          <w:b/>
          <w:bCs/>
          <w:color w:val="auto"/>
          <w:sz w:val="24"/>
          <w:highlight w:val="none"/>
          <w:lang w:bidi="ar-SA"/>
        </w:rPr>
        <w:t xml:space="preserve">七、中标及合同签订</w:t>
      </w:r>
      <w:bookmarkEnd w:id="96"/>
      <w:r/>
      <w:bookmarkEnd w:id="97"/>
      <w:r/>
      <w:bookmarkEnd w:id="98"/>
      <w:r/>
      <w:bookmarkEnd w:id="99"/>
      <w:r/>
      <w:r/>
    </w:p>
    <w:p>
      <w:pPr>
        <w:ind w:firstLine="482"/>
        <w:spacing w:line="440" w:lineRule="exact"/>
        <w:rPr>
          <w:rFonts w:hint="eastAsia" w:ascii="宋体" w:cs="宋体"/>
          <w:b/>
          <w:color w:val="auto"/>
          <w:sz w:val="24"/>
          <w:highlight w:val="none"/>
          <w:lang w:bidi="ar-SA"/>
        </w:rPr>
      </w:pPr>
      <w:r>
        <w:rPr>
          <w:rFonts w:hint="eastAsia" w:ascii="宋体" w:cs="宋体"/>
          <w:b/>
          <w:color w:val="auto"/>
          <w:sz w:val="24"/>
          <w:highlight w:val="none"/>
          <w:lang w:bidi="ar-SA"/>
        </w:rPr>
        <w:t xml:space="preserve">2</w:t>
      </w:r>
      <w:r>
        <w:rPr>
          <w:rFonts w:hint="eastAsia" w:ascii="宋体" w:cs="宋体"/>
          <w:b/>
          <w:color w:val="auto"/>
          <w:sz w:val="24"/>
          <w:highlight w:val="none"/>
          <w:lang w:val="en-US" w:eastAsia="zh-CN" w:bidi="ar-SA"/>
        </w:rPr>
        <w:t xml:space="preserve">4</w:t>
      </w:r>
      <w:r>
        <w:rPr>
          <w:rFonts w:hint="eastAsia" w:ascii="宋体" w:cs="宋体"/>
          <w:b/>
          <w:color w:val="auto"/>
          <w:sz w:val="24"/>
          <w:highlight w:val="none"/>
          <w:lang w:bidi="ar-SA"/>
        </w:rPr>
        <w:t xml:space="preserve">、确定中标人</w:t>
      </w:r>
      <w:r/>
    </w:p>
    <w:p>
      <w:pPr>
        <w:ind w:firstLine="480"/>
        <w:spacing w:line="440" w:lineRule="exact"/>
        <w:rPr>
          <w:rFonts w:hint="eastAsia" w:ascii="宋体" w:cs="宋体"/>
          <w:color w:val="auto"/>
          <w:sz w:val="24"/>
          <w:highlight w:val="none"/>
          <w:lang w:bidi="ar-SA"/>
        </w:rPr>
      </w:pPr>
      <w:r>
        <w:rPr>
          <w:rFonts w:hint="eastAsia" w:ascii="宋体" w:cs="宋体"/>
          <w:color w:val="auto"/>
          <w:sz w:val="24"/>
          <w:highlight w:val="none"/>
          <w:lang w:bidi="ar-SA"/>
        </w:rPr>
        <w:t xml:space="preserve">2</w:t>
      </w:r>
      <w:r>
        <w:rPr>
          <w:rFonts w:hint="eastAsia" w:ascii="宋体" w:cs="宋体"/>
          <w:color w:val="auto"/>
          <w:sz w:val="24"/>
          <w:highlight w:val="none"/>
          <w:lang w:val="en-US" w:eastAsia="zh-CN" w:bidi="ar-SA"/>
        </w:rPr>
        <w:t xml:space="preserve">4</w:t>
      </w:r>
      <w:r>
        <w:rPr>
          <w:rFonts w:hint="eastAsia" w:ascii="宋体" w:cs="宋体"/>
          <w:color w:val="auto"/>
          <w:sz w:val="24"/>
          <w:highlight w:val="none"/>
          <w:lang w:bidi="ar-SA"/>
        </w:rPr>
        <w:t xml:space="preserve">.1采购人应当自收到评审报告之日起5个工作日内在评审报告推荐的中标候选人中按顺序确定中标人。</w:t>
      </w:r>
      <w:r/>
    </w:p>
    <w:p>
      <w:pPr>
        <w:ind w:firstLine="480"/>
        <w:spacing w:line="440" w:lineRule="exact"/>
        <w:rPr>
          <w:rFonts w:hint="eastAsia" w:ascii="宋体" w:cs="宋体"/>
          <w:color w:val="auto"/>
          <w:sz w:val="24"/>
          <w:highlight w:val="none"/>
          <w:lang w:bidi="ar-SA"/>
        </w:rPr>
      </w:pPr>
      <w:r>
        <w:rPr>
          <w:rFonts w:hint="eastAsia" w:ascii="宋体" w:cs="宋体"/>
          <w:color w:val="auto"/>
          <w:sz w:val="24"/>
          <w:highlight w:val="none"/>
          <w:lang w:bidi="ar-SA"/>
        </w:rPr>
        <w:t xml:space="preserve">2</w:t>
      </w:r>
      <w:r>
        <w:rPr>
          <w:rFonts w:hint="eastAsia" w:ascii="宋体" w:cs="宋体"/>
          <w:color w:val="auto"/>
          <w:sz w:val="24"/>
          <w:highlight w:val="none"/>
          <w:lang w:val="en-US" w:eastAsia="zh-CN" w:bidi="ar-SA"/>
        </w:rPr>
        <w:t xml:space="preserve">4</w:t>
      </w:r>
      <w:r>
        <w:rPr>
          <w:rFonts w:hint="eastAsia" w:ascii="宋体" w:cs="宋体"/>
          <w:color w:val="auto"/>
          <w:sz w:val="24"/>
          <w:highlight w:val="none"/>
          <w:lang w:bidi="ar-SA"/>
        </w:rPr>
        <w:t xml:space="preserve">.2中标人确定之日起2个工作日内，采购人、采购代理机构将发布中标结果，中标公告的公告期限为1个工作日。</w:t>
      </w:r>
      <w:r/>
    </w:p>
    <w:p>
      <w:pPr>
        <w:ind w:firstLine="480"/>
        <w:spacing w:line="440" w:lineRule="exact"/>
        <w:rPr>
          <w:rFonts w:hint="eastAsia" w:ascii="宋体" w:cs="宋体"/>
          <w:color w:val="auto"/>
          <w:sz w:val="24"/>
          <w:highlight w:val="none"/>
          <w:lang w:bidi="ar-SA"/>
        </w:rPr>
      </w:pPr>
      <w:r>
        <w:rPr>
          <w:rFonts w:hint="eastAsia" w:ascii="宋体" w:cs="宋体"/>
          <w:color w:val="auto"/>
          <w:sz w:val="24"/>
          <w:highlight w:val="none"/>
          <w:lang w:bidi="ar-SA"/>
        </w:rPr>
        <w:t xml:space="preserve">2</w:t>
      </w:r>
      <w:r>
        <w:rPr>
          <w:rFonts w:hint="eastAsia" w:ascii="宋体" w:cs="宋体"/>
          <w:color w:val="auto"/>
          <w:sz w:val="24"/>
          <w:highlight w:val="none"/>
          <w:lang w:val="en-US" w:eastAsia="zh-CN" w:bidi="ar-SA"/>
        </w:rPr>
        <w:t xml:space="preserve">4</w:t>
      </w:r>
      <w:r>
        <w:rPr>
          <w:rFonts w:hint="eastAsia" w:ascii="宋体" w:cs="宋体"/>
          <w:color w:val="auto"/>
          <w:sz w:val="24"/>
          <w:highlight w:val="none"/>
          <w:lang w:bidi="ar-SA"/>
        </w:rPr>
        <w:t xml:space="preserve">.3采购人确定正被列为失信被执行人的投标人为中标人的，中标结果无效。</w:t>
      </w:r>
      <w:r/>
    </w:p>
    <w:p>
      <w:pPr>
        <w:ind w:firstLine="482"/>
        <w:spacing w:line="440" w:lineRule="exact"/>
        <w:rPr>
          <w:rFonts w:hint="eastAsia" w:ascii="宋体" w:cs="宋体"/>
          <w:b/>
          <w:color w:val="auto"/>
          <w:sz w:val="24"/>
          <w:highlight w:val="none"/>
          <w:lang w:bidi="ar-SA"/>
        </w:rPr>
      </w:pPr>
      <w:r>
        <w:rPr>
          <w:rFonts w:hint="eastAsia" w:ascii="宋体" w:cs="宋体"/>
          <w:b/>
          <w:color w:val="auto"/>
          <w:sz w:val="24"/>
          <w:highlight w:val="none"/>
          <w:lang w:bidi="ar-SA"/>
        </w:rPr>
        <w:t xml:space="preserve">2</w:t>
      </w:r>
      <w:r>
        <w:rPr>
          <w:rFonts w:hint="eastAsia" w:ascii="宋体" w:cs="宋体"/>
          <w:b/>
          <w:color w:val="auto"/>
          <w:sz w:val="24"/>
          <w:highlight w:val="none"/>
          <w:lang w:val="en-US" w:eastAsia="zh-CN" w:bidi="ar-SA"/>
        </w:rPr>
        <w:t xml:space="preserve">5</w:t>
      </w:r>
      <w:r>
        <w:rPr>
          <w:rFonts w:hint="eastAsia" w:ascii="宋体" w:cs="宋体"/>
          <w:b/>
          <w:color w:val="auto"/>
          <w:sz w:val="24"/>
          <w:highlight w:val="none"/>
          <w:lang w:bidi="ar-SA"/>
        </w:rPr>
        <w:t xml:space="preserve">、中标通知书</w:t>
      </w:r>
      <w:r/>
    </w:p>
    <w:p>
      <w:pPr>
        <w:ind w:firstLine="480"/>
        <w:spacing w:line="440" w:lineRule="exact"/>
        <w:rPr>
          <w:rFonts w:hint="eastAsia" w:ascii="宋体" w:cs="宋体"/>
          <w:color w:val="auto"/>
          <w:sz w:val="24"/>
          <w:highlight w:val="none"/>
          <w:lang w:bidi="ar-SA"/>
        </w:rPr>
      </w:pPr>
      <w:r>
        <w:rPr>
          <w:rFonts w:hint="eastAsia" w:ascii="宋体" w:cs="宋体"/>
          <w:color w:val="auto"/>
          <w:sz w:val="24"/>
          <w:highlight w:val="none"/>
          <w:lang w:bidi="ar-SA"/>
        </w:rPr>
        <w:t xml:space="preserve">2</w:t>
      </w:r>
      <w:r>
        <w:rPr>
          <w:rFonts w:hint="eastAsia" w:ascii="宋体" w:cs="宋体"/>
          <w:color w:val="auto"/>
          <w:sz w:val="24"/>
          <w:highlight w:val="none"/>
          <w:lang w:val="en-US" w:eastAsia="zh-CN" w:bidi="ar-SA"/>
        </w:rPr>
        <w:t xml:space="preserve">5</w:t>
      </w:r>
      <w:r>
        <w:rPr>
          <w:rFonts w:hint="eastAsia" w:ascii="宋体" w:cs="宋体"/>
          <w:color w:val="auto"/>
          <w:sz w:val="24"/>
          <w:highlight w:val="none"/>
          <w:lang w:bidi="ar-SA"/>
        </w:rPr>
        <w:t xml:space="preserve">.1在公告中标结果的同时，采购代理机构将向中标人发出中标通知书。中标人使用CA数字证书登录“苏采云”系统及时下载中标通知书。</w:t>
      </w:r>
      <w:r/>
    </w:p>
    <w:p>
      <w:pPr>
        <w:ind w:firstLine="480"/>
        <w:spacing w:line="440" w:lineRule="exact"/>
        <w:rPr>
          <w:rFonts w:hint="eastAsia" w:ascii="宋体" w:cs="宋体"/>
          <w:color w:val="auto"/>
          <w:sz w:val="24"/>
          <w:highlight w:val="none"/>
          <w:lang w:bidi="ar-SA"/>
        </w:rPr>
      </w:pPr>
      <w:r>
        <w:rPr>
          <w:rFonts w:hint="eastAsia" w:ascii="宋体" w:cs="宋体"/>
          <w:color w:val="auto"/>
          <w:sz w:val="24"/>
          <w:highlight w:val="none"/>
          <w:lang w:bidi="ar-SA"/>
        </w:rPr>
        <w:t xml:space="preserve">2</w:t>
      </w:r>
      <w:r>
        <w:rPr>
          <w:rFonts w:hint="eastAsia" w:ascii="宋体" w:cs="宋体"/>
          <w:color w:val="auto"/>
          <w:sz w:val="24"/>
          <w:highlight w:val="none"/>
          <w:lang w:val="en-US" w:eastAsia="zh-CN" w:bidi="ar-SA"/>
        </w:rPr>
        <w:t xml:space="preserve">5</w:t>
      </w:r>
      <w:r>
        <w:rPr>
          <w:rFonts w:hint="eastAsia" w:ascii="宋体" w:cs="宋体"/>
          <w:color w:val="auto"/>
          <w:sz w:val="24"/>
          <w:highlight w:val="none"/>
          <w:lang w:bidi="ar-SA"/>
        </w:rPr>
        <w:t xml:space="preserve">.2中标通知书发出后，采购人改变中标结果的，或者中标人放弃中标项目的，应当依法承担法律责任。</w:t>
      </w:r>
      <w:r/>
    </w:p>
    <w:p>
      <w:pPr>
        <w:ind w:firstLine="480"/>
        <w:spacing w:line="440" w:lineRule="exact"/>
        <w:rPr>
          <w:rFonts w:hint="eastAsia" w:ascii="宋体" w:cs="宋体"/>
          <w:color w:val="auto"/>
          <w:sz w:val="24"/>
          <w:highlight w:val="none"/>
          <w:lang w:bidi="ar-SA"/>
        </w:rPr>
      </w:pPr>
      <w:r>
        <w:rPr>
          <w:rFonts w:hint="eastAsia" w:ascii="宋体" w:cs="宋体"/>
          <w:color w:val="auto"/>
          <w:sz w:val="24"/>
          <w:highlight w:val="none"/>
          <w:lang w:bidi="ar-SA"/>
        </w:rPr>
        <w:t xml:space="preserve">2</w:t>
      </w:r>
      <w:r>
        <w:rPr>
          <w:rFonts w:hint="eastAsia" w:ascii="宋体" w:cs="宋体"/>
          <w:color w:val="auto"/>
          <w:sz w:val="24"/>
          <w:highlight w:val="none"/>
          <w:lang w:val="en-US" w:eastAsia="zh-CN" w:bidi="ar-SA"/>
        </w:rPr>
        <w:t xml:space="preserve">5</w:t>
      </w:r>
      <w:r>
        <w:rPr>
          <w:rFonts w:hint="eastAsia" w:ascii="宋体" w:cs="宋体"/>
          <w:color w:val="auto"/>
          <w:sz w:val="24"/>
          <w:highlight w:val="none"/>
          <w:lang w:bidi="ar-SA"/>
        </w:rPr>
        <w:t xml:space="preserve">.3采用综合评分法评审的，未中标人可于中标结果公告期限届满之日起通过“苏采云”系统查看</w:t>
      </w:r>
      <w:bookmarkStart w:id="100" w:name="OLE_LINK5"/>
      <w:r>
        <w:rPr>
          <w:rFonts w:hint="eastAsia" w:ascii="宋体" w:cs="宋体"/>
          <w:color w:val="auto"/>
          <w:sz w:val="24"/>
          <w:highlight w:val="none"/>
          <w:lang w:bidi="ar-SA"/>
        </w:rPr>
        <w:t xml:space="preserve">自己的评审得分及排序情况。</w:t>
      </w:r>
      <w:bookmarkEnd w:id="100"/>
      <w:r/>
      <w:r/>
    </w:p>
    <w:p>
      <w:pPr>
        <w:ind w:firstLine="482"/>
        <w:spacing w:line="440" w:lineRule="exact"/>
        <w:rPr>
          <w:rFonts w:hint="eastAsia" w:ascii="宋体" w:cs="宋体"/>
          <w:b/>
          <w:color w:val="auto"/>
          <w:sz w:val="24"/>
          <w:highlight w:val="none"/>
          <w:lang w:bidi="ar-SA"/>
        </w:rPr>
      </w:pPr>
      <w:r>
        <w:rPr>
          <w:rFonts w:hint="eastAsia" w:ascii="宋体" w:cs="宋体"/>
          <w:b/>
          <w:color w:val="auto"/>
          <w:sz w:val="24"/>
          <w:highlight w:val="none"/>
          <w:lang w:bidi="ar-SA"/>
        </w:rPr>
        <w:t xml:space="preserve">2</w:t>
      </w:r>
      <w:r>
        <w:rPr>
          <w:rFonts w:hint="eastAsia" w:ascii="宋体" w:cs="宋体"/>
          <w:b/>
          <w:color w:val="auto"/>
          <w:sz w:val="24"/>
          <w:highlight w:val="none"/>
          <w:lang w:val="en-US" w:eastAsia="zh-CN" w:bidi="ar-SA"/>
        </w:rPr>
        <w:t xml:space="preserve">6</w:t>
      </w:r>
      <w:r>
        <w:rPr>
          <w:rFonts w:hint="eastAsia" w:ascii="宋体" w:cs="宋体"/>
          <w:b/>
          <w:color w:val="auto"/>
          <w:sz w:val="24"/>
          <w:highlight w:val="none"/>
          <w:lang w:bidi="ar-SA"/>
        </w:rPr>
        <w:t xml:space="preserve">、授予合同</w:t>
      </w:r>
      <w:r/>
    </w:p>
    <w:p>
      <w:pPr>
        <w:ind w:firstLine="480"/>
        <w:spacing w:line="440" w:lineRule="exact"/>
        <w:rPr>
          <w:rFonts w:hint="eastAsia" w:ascii="宋体" w:cs="宋体"/>
          <w:color w:val="auto"/>
          <w:sz w:val="24"/>
          <w:highlight w:val="none"/>
          <w:lang w:bidi="ar-SA"/>
        </w:rPr>
      </w:pPr>
      <w:r>
        <w:rPr>
          <w:rFonts w:hint="eastAsia" w:ascii="宋体" w:cs="宋体"/>
          <w:color w:val="auto"/>
          <w:sz w:val="24"/>
          <w:highlight w:val="none"/>
          <w:lang w:bidi="ar-SA"/>
        </w:rPr>
        <w:t xml:space="preserve">2</w:t>
      </w:r>
      <w:r>
        <w:rPr>
          <w:rFonts w:hint="eastAsia" w:ascii="宋体" w:cs="宋体"/>
          <w:color w:val="auto"/>
          <w:sz w:val="24"/>
          <w:highlight w:val="none"/>
          <w:lang w:val="en-US" w:eastAsia="zh-CN" w:bidi="ar-SA"/>
        </w:rPr>
        <w:t xml:space="preserve">6</w:t>
      </w:r>
      <w:r>
        <w:rPr>
          <w:rFonts w:hint="eastAsia" w:ascii="宋体" w:cs="宋体"/>
          <w:color w:val="auto"/>
          <w:sz w:val="24"/>
          <w:highlight w:val="none"/>
          <w:lang w:bidi="ar-SA"/>
        </w:rPr>
        <w:t xml:space="preserve">.1采购人与中标人应当在中标通知书发出之日起15日内签订政府采购合同。招标文件、中标人的投标文件以及评标过程中有关澄清文件均作为合同附件。</w:t>
      </w:r>
      <w:r/>
    </w:p>
    <w:p>
      <w:pPr>
        <w:ind w:firstLine="480"/>
        <w:spacing w:line="440" w:lineRule="exact"/>
        <w:rPr>
          <w:rFonts w:hint="eastAsia" w:ascii="宋体" w:cs="宋体"/>
          <w:color w:val="auto"/>
          <w:sz w:val="24"/>
          <w:highlight w:val="none"/>
          <w:lang w:bidi="ar-SA"/>
        </w:rPr>
      </w:pPr>
      <w:r>
        <w:rPr>
          <w:rFonts w:hint="eastAsia" w:ascii="宋体" w:cs="宋体"/>
          <w:color w:val="auto"/>
          <w:sz w:val="24"/>
          <w:highlight w:val="none"/>
          <w:lang w:bidi="ar-SA"/>
        </w:rPr>
        <w:t xml:space="preserve">2</w:t>
      </w:r>
      <w:r>
        <w:rPr>
          <w:rFonts w:hint="eastAsia" w:ascii="宋体" w:cs="宋体"/>
          <w:color w:val="auto"/>
          <w:sz w:val="24"/>
          <w:highlight w:val="none"/>
          <w:lang w:val="en-US" w:eastAsia="zh-CN" w:bidi="ar-SA"/>
        </w:rPr>
        <w:t xml:space="preserve">6</w:t>
      </w:r>
      <w:r>
        <w:rPr>
          <w:rFonts w:hint="eastAsia" w:ascii="宋体" w:cs="宋体"/>
          <w:color w:val="auto"/>
          <w:sz w:val="24"/>
          <w:highlight w:val="none"/>
          <w:lang w:bidi="ar-SA"/>
        </w:rPr>
        <w:t xml:space="preserve">.2采购人在自合同签订之日起2个工作日内，将合同在指定的媒体上公告。</w:t>
      </w:r>
      <w:r/>
    </w:p>
    <w:p>
      <w:pPr>
        <w:ind w:firstLine="482"/>
        <w:spacing w:line="440" w:lineRule="exact"/>
        <w:rPr>
          <w:rFonts w:hint="eastAsia" w:ascii="宋体" w:cs="宋体"/>
          <w:b/>
          <w:color w:val="auto"/>
          <w:sz w:val="24"/>
          <w:highlight w:val="none"/>
          <w:lang w:bidi="ar-SA"/>
        </w:rPr>
      </w:pPr>
      <w:r>
        <w:rPr>
          <w:rFonts w:hint="eastAsia" w:ascii="宋体" w:cs="宋体"/>
          <w:b/>
          <w:color w:val="auto"/>
          <w:sz w:val="24"/>
          <w:highlight w:val="none"/>
          <w:lang w:bidi="ar-SA"/>
        </w:rPr>
        <w:t xml:space="preserve">2</w:t>
      </w:r>
      <w:r>
        <w:rPr>
          <w:rFonts w:hint="eastAsia" w:ascii="宋体" w:cs="宋体"/>
          <w:b/>
          <w:color w:val="auto"/>
          <w:sz w:val="24"/>
          <w:highlight w:val="none"/>
          <w:lang w:val="en-US" w:eastAsia="zh-CN" w:bidi="ar-SA"/>
        </w:rPr>
        <w:t xml:space="preserve">7</w:t>
      </w:r>
      <w:r>
        <w:rPr>
          <w:rFonts w:hint="eastAsia" w:ascii="宋体" w:cs="宋体"/>
          <w:b/>
          <w:color w:val="auto"/>
          <w:sz w:val="24"/>
          <w:highlight w:val="none"/>
          <w:lang w:bidi="ar-SA"/>
        </w:rPr>
        <w:t xml:space="preserve">、履约保证金</w:t>
      </w:r>
      <w:r/>
    </w:p>
    <w:p>
      <w:pPr>
        <w:ind w:firstLine="480"/>
        <w:spacing w:line="440" w:lineRule="exact"/>
        <w:rPr>
          <w:rFonts w:hint="eastAsia" w:ascii="宋体" w:cs="宋体"/>
          <w:color w:val="auto"/>
          <w:sz w:val="24"/>
          <w:highlight w:val="none"/>
          <w:lang w:val="zh-CN" w:eastAsia="zh-CN" w:bidi="ar-SA"/>
        </w:rPr>
      </w:pPr>
      <w:r>
        <w:rPr>
          <w:rFonts w:hint="eastAsia" w:ascii="宋体" w:cs="宋体"/>
          <w:color w:val="auto"/>
          <w:sz w:val="24"/>
          <w:highlight w:val="none"/>
          <w:lang w:val="zh-CN" w:eastAsia="zh-CN" w:bidi="ar-SA"/>
        </w:rPr>
        <w:t xml:space="preserve">按照以下第</w:t>
      </w:r>
      <w:r>
        <w:rPr>
          <w:rFonts w:hint="eastAsia" w:ascii="宋体" w:cs="宋体"/>
          <w:color w:val="auto"/>
          <w:sz w:val="24"/>
          <w:highlight w:val="none"/>
          <w:u w:val="single"/>
          <w:lang w:bidi="ar-SA"/>
        </w:rPr>
        <w:t xml:space="preserve">（2）</w:t>
      </w:r>
      <w:r>
        <w:rPr>
          <w:rFonts w:hint="eastAsia" w:ascii="宋体" w:cs="宋体"/>
          <w:color w:val="auto"/>
          <w:sz w:val="24"/>
          <w:highlight w:val="none"/>
          <w:lang w:val="zh-CN" w:eastAsia="zh-CN" w:bidi="ar-SA"/>
        </w:rPr>
        <w:t xml:space="preserve">方式确定履约保证</w:t>
      </w:r>
      <w:r>
        <w:rPr>
          <w:rFonts w:hint="eastAsia" w:ascii="宋体" w:cs="宋体"/>
          <w:color w:val="auto"/>
          <w:sz w:val="24"/>
          <w:highlight w:val="none"/>
          <w:lang w:bidi="ar-SA"/>
        </w:rPr>
        <w:t xml:space="preserve">金</w:t>
      </w:r>
      <w:r>
        <w:rPr>
          <w:rFonts w:hint="eastAsia" w:ascii="宋体" w:cs="宋体"/>
          <w:color w:val="auto"/>
          <w:sz w:val="24"/>
          <w:highlight w:val="none"/>
          <w:lang w:val="zh-CN" w:eastAsia="zh-CN" w:bidi="ar-SA"/>
        </w:rPr>
        <w:t xml:space="preserve">收取方式。</w:t>
      </w:r>
      <w:r/>
    </w:p>
    <w:p>
      <w:pPr>
        <w:ind w:firstLine="480"/>
        <w:spacing w:line="440" w:lineRule="exact"/>
        <w:rPr>
          <w:rFonts w:hint="eastAsia" w:ascii="宋体" w:cs="宋体"/>
          <w:color w:val="auto"/>
          <w:sz w:val="24"/>
          <w:highlight w:val="none"/>
          <w:lang w:bidi="ar-SA"/>
        </w:rPr>
      </w:pPr>
      <w:r>
        <w:rPr>
          <w:rFonts w:hint="eastAsia" w:ascii="宋体" w:cs="宋体"/>
          <w:color w:val="auto"/>
          <w:sz w:val="24"/>
          <w:highlight w:val="none"/>
          <w:lang w:bidi="ar-SA"/>
        </w:rPr>
        <w:t xml:space="preserve">（1）本项目不收取履约保证金。</w:t>
      </w:r>
      <w:r/>
    </w:p>
    <w:p>
      <w:pPr>
        <w:ind w:firstLine="480"/>
        <w:spacing w:line="440" w:lineRule="exact"/>
        <w:rPr>
          <w:rFonts w:hint="eastAsia" w:ascii="宋体" w:cs="宋体"/>
          <w:color w:val="auto"/>
          <w:sz w:val="24"/>
          <w:highlight w:val="none"/>
          <w:lang w:bidi="ar-SA"/>
        </w:rPr>
      </w:pPr>
      <w:r>
        <w:rPr>
          <w:rFonts w:hint="eastAsia" w:ascii="宋体" w:cs="宋体"/>
          <w:color w:val="auto"/>
          <w:sz w:val="24"/>
          <w:highlight w:val="none"/>
          <w:lang w:bidi="ar-SA"/>
        </w:rPr>
        <w:t xml:space="preserve">（2）本项目收取履约保证金。</w:t>
      </w:r>
      <w:r/>
    </w:p>
    <w:p>
      <w:pPr>
        <w:ind w:firstLine="480"/>
        <w:spacing w:line="440" w:lineRule="exact"/>
        <w:rPr>
          <w:rFonts w:hint="eastAsia" w:ascii="宋体" w:cs="宋体"/>
          <w:color w:val="auto"/>
          <w:sz w:val="24"/>
          <w:highlight w:val="none"/>
          <w:lang w:bidi="ar-SA"/>
        </w:rPr>
      </w:pPr>
      <w:r>
        <w:rPr>
          <w:rFonts w:hint="eastAsia" w:ascii="宋体" w:cs="宋体"/>
          <w:color w:val="auto"/>
          <w:sz w:val="24"/>
          <w:highlight w:val="none"/>
          <w:lang w:val="en-US" w:eastAsia="zh-CN" w:bidi="ar-SA"/>
        </w:rPr>
        <w:t xml:space="preserve">27</w:t>
      </w:r>
      <w:r>
        <w:rPr>
          <w:rFonts w:hint="eastAsia" w:ascii="宋体" w:cs="宋体"/>
          <w:color w:val="auto"/>
          <w:sz w:val="24"/>
          <w:highlight w:val="none"/>
          <w:lang w:bidi="ar-SA"/>
        </w:rPr>
        <w:t xml:space="preserve">.1履约保证金提交形式</w:t>
      </w:r>
      <w:r/>
    </w:p>
    <w:p>
      <w:pPr>
        <w:ind w:firstLine="480"/>
        <w:spacing w:line="440" w:lineRule="exact"/>
        <w:rPr>
          <w:rFonts w:hint="eastAsia" w:ascii="宋体" w:cs="宋体"/>
          <w:color w:val="auto"/>
          <w:sz w:val="24"/>
          <w:highlight w:val="none"/>
          <w:lang w:bidi="ar-SA"/>
        </w:rPr>
      </w:pPr>
      <w:r>
        <w:rPr>
          <w:rFonts w:hint="eastAsia" w:ascii="宋体" w:cs="宋体"/>
          <w:color w:val="auto"/>
          <w:sz w:val="24"/>
          <w:highlight w:val="none"/>
          <w:lang w:bidi="ar-SA"/>
        </w:rPr>
        <w:t xml:space="preserve">履约保证金应</w:t>
      </w:r>
      <w:r>
        <w:rPr>
          <w:rFonts w:hint="eastAsia" w:ascii="宋体" w:cs="宋体"/>
          <w:color w:val="auto"/>
          <w:sz w:val="24"/>
          <w:highlight w:val="none"/>
          <w:lang w:val="zh-CN" w:eastAsia="zh-CN" w:bidi="ar-SA"/>
        </w:rPr>
        <w:t xml:space="preserve">在中标公告发布之日起7日历天内提交。</w:t>
      </w:r>
      <w:r>
        <w:rPr>
          <w:rFonts w:hint="eastAsia" w:ascii="宋体" w:cs="宋体"/>
          <w:color w:val="auto"/>
          <w:sz w:val="24"/>
          <w:highlight w:val="none"/>
          <w:lang w:bidi="ar-SA"/>
        </w:rPr>
        <w:t xml:space="preserve">除银行电汇、网上银行、数字人民币外，投标人还可选用银行保函、担保公司的保证担保或保险公司的保证保险等多种形式向采购人缴纳。</w:t>
      </w:r>
      <w:r/>
    </w:p>
    <w:p>
      <w:pPr>
        <w:ind w:firstLine="480"/>
        <w:spacing w:line="440" w:lineRule="exact"/>
        <w:rPr>
          <w:rFonts w:hint="eastAsia" w:ascii="宋体" w:cs="宋体"/>
          <w:color w:val="auto"/>
          <w:sz w:val="24"/>
          <w:highlight w:val="none"/>
          <w:lang w:bidi="ar-SA"/>
        </w:rPr>
      </w:pPr>
      <w:r>
        <w:rPr>
          <w:rFonts w:hint="eastAsia" w:ascii="宋体" w:cs="宋体"/>
          <w:color w:val="auto"/>
          <w:sz w:val="24"/>
          <w:highlight w:val="none"/>
          <w:lang w:bidi="ar-SA"/>
        </w:rPr>
        <w:t xml:space="preserve">2</w:t>
      </w:r>
      <w:r>
        <w:rPr>
          <w:rFonts w:hint="eastAsia" w:ascii="宋体" w:cs="宋体"/>
          <w:color w:val="auto"/>
          <w:sz w:val="24"/>
          <w:highlight w:val="none"/>
          <w:lang w:val="en-US" w:eastAsia="zh-CN" w:bidi="ar-SA"/>
        </w:rPr>
        <w:t xml:space="preserve">7</w:t>
      </w:r>
      <w:r>
        <w:rPr>
          <w:rFonts w:hint="eastAsia" w:ascii="宋体" w:cs="宋体"/>
          <w:color w:val="auto"/>
          <w:sz w:val="24"/>
          <w:highlight w:val="none"/>
          <w:lang w:bidi="ar-SA"/>
        </w:rPr>
        <w:t xml:space="preserve">.2履约保证金提交金额</w:t>
      </w:r>
      <w:r/>
    </w:p>
    <w:p>
      <w:pPr>
        <w:ind w:firstLine="480"/>
        <w:spacing w:line="440" w:lineRule="exact"/>
        <w:rPr>
          <w:rFonts w:hint="eastAsia" w:ascii="宋体" w:cs="宋体"/>
          <w:color w:val="auto"/>
          <w:sz w:val="24"/>
          <w:highlight w:val="none"/>
          <w:lang w:bidi="ar-SA"/>
        </w:rPr>
      </w:pPr>
      <w:r>
        <w:rPr>
          <w:rFonts w:hint="eastAsia" w:ascii="宋体" w:cs="宋体"/>
          <w:color w:val="auto"/>
          <w:sz w:val="24"/>
          <w:highlight w:val="none"/>
          <w:lang w:bidi="ar-SA"/>
        </w:rPr>
        <w:t xml:space="preserve">按采购合同总价的</w:t>
      </w:r>
      <w:r>
        <w:rPr>
          <w:rFonts w:hint="eastAsia" w:ascii="宋体" w:cs="宋体"/>
          <w:color w:val="auto"/>
          <w:sz w:val="24"/>
          <w:highlight w:val="none"/>
          <w:u w:val="single"/>
          <w:lang w:bidi="ar-SA"/>
        </w:rPr>
        <w:t xml:space="preserve">2</w:t>
      </w:r>
      <w:r>
        <w:rPr>
          <w:rFonts w:hint="eastAsia" w:ascii="宋体" w:cs="宋体"/>
          <w:color w:val="auto"/>
          <w:sz w:val="24"/>
          <w:highlight w:val="none"/>
          <w:lang w:bidi="ar-SA"/>
        </w:rPr>
        <w:t xml:space="preserve">%提交。</w:t>
      </w:r>
      <w:r/>
    </w:p>
    <w:p>
      <w:pPr>
        <w:ind w:firstLine="480"/>
        <w:spacing w:line="440" w:lineRule="exact"/>
        <w:rPr>
          <w:rFonts w:hint="eastAsia" w:ascii="宋体" w:cs="宋体"/>
          <w:color w:val="auto"/>
          <w:sz w:val="24"/>
          <w:highlight w:val="none"/>
          <w:lang w:bidi="ar-SA"/>
        </w:rPr>
      </w:pPr>
      <w:r>
        <w:rPr>
          <w:rFonts w:hint="eastAsia" w:ascii="宋体" w:cs="宋体"/>
          <w:color w:val="auto"/>
          <w:sz w:val="24"/>
          <w:highlight w:val="none"/>
          <w:lang w:bidi="ar-SA"/>
        </w:rPr>
        <w:t xml:space="preserve">支持和鼓励投标人使用江苏政府采购电子履约保函（保险）代替缴纳履约保证金，投标人如使用江苏政府采购电子履约保函（保险）的，可按采购合同总价的 </w:t>
      </w:r>
      <w:r>
        <w:rPr>
          <w:rFonts w:hint="eastAsia" w:ascii="宋体" w:cs="宋体"/>
          <w:color w:val="auto"/>
          <w:sz w:val="24"/>
          <w:highlight w:val="none"/>
          <w:u w:val="single"/>
          <w:lang w:bidi="ar-SA"/>
        </w:rPr>
        <w:t xml:space="preserve">1.2</w:t>
      </w:r>
      <w:r>
        <w:rPr>
          <w:rFonts w:hint="eastAsia" w:ascii="宋体" w:cs="宋体"/>
          <w:color w:val="auto"/>
          <w:sz w:val="24"/>
          <w:highlight w:val="none"/>
          <w:lang w:bidi="ar-SA"/>
        </w:rPr>
        <w:t xml:space="preserve"> %（履约保证金原提交金额的6折）提交。办理流程、偿付等内容见江苏政府采购网“保险保函”模块。</w:t>
      </w:r>
      <w:r/>
    </w:p>
    <w:p>
      <w:pPr>
        <w:ind w:firstLine="480"/>
        <w:spacing w:line="440" w:lineRule="exact"/>
        <w:rPr>
          <w:rFonts w:hint="eastAsia" w:ascii="宋体" w:cs="宋体"/>
          <w:color w:val="auto"/>
          <w:sz w:val="24"/>
          <w:highlight w:val="none"/>
          <w:lang w:bidi="ar-SA"/>
        </w:rPr>
      </w:pPr>
      <w:r>
        <w:rPr>
          <w:rFonts w:hint="eastAsia" w:ascii="宋体" w:cs="宋体"/>
          <w:color w:val="auto"/>
          <w:sz w:val="24"/>
          <w:highlight w:val="none"/>
          <w:lang w:bidi="ar-SA"/>
        </w:rPr>
        <w:t xml:space="preserve">2</w:t>
      </w:r>
      <w:r>
        <w:rPr>
          <w:rFonts w:hint="eastAsia" w:ascii="宋体" w:cs="宋体"/>
          <w:color w:val="auto"/>
          <w:sz w:val="24"/>
          <w:highlight w:val="none"/>
          <w:lang w:val="en-US" w:eastAsia="zh-CN" w:bidi="ar-SA"/>
        </w:rPr>
        <w:t xml:space="preserve">7</w:t>
      </w:r>
      <w:r>
        <w:rPr>
          <w:rFonts w:hint="eastAsia" w:ascii="宋体" w:cs="宋体"/>
          <w:color w:val="auto"/>
          <w:sz w:val="24"/>
          <w:highlight w:val="none"/>
          <w:lang w:bidi="ar-SA"/>
        </w:rPr>
        <w:t xml:space="preserve">.3履约保证金退还方式</w:t>
      </w:r>
      <w:r/>
    </w:p>
    <w:p>
      <w:pPr>
        <w:ind w:firstLine="480"/>
        <w:spacing w:line="440" w:lineRule="exact"/>
        <w:rPr>
          <w:rFonts w:hint="eastAsia" w:ascii="宋体" w:cs="宋体"/>
          <w:color w:val="auto"/>
          <w:sz w:val="24"/>
          <w:highlight w:val="none"/>
          <w:lang w:bidi="ar-SA"/>
        </w:rPr>
      </w:pPr>
      <w:r>
        <w:rPr>
          <w:rFonts w:hint="eastAsia" w:ascii="宋体" w:cs="宋体"/>
          <w:color w:val="auto"/>
          <w:sz w:val="24"/>
          <w:highlight w:val="none"/>
          <w:lang w:bidi="ar-SA"/>
        </w:rPr>
        <w:t xml:space="preserve">以银行电汇、网上银行、数字人民币形式缴纳履约保证金的，退回至投标人存款账户或数字人民币账户；以保函、担保、保险等形式缴纳履约保证金的，在保函、担保、保险约定的保证期限届满之日起自行失效。</w:t>
      </w:r>
      <w:r/>
    </w:p>
    <w:p>
      <w:pPr>
        <w:ind w:firstLine="480"/>
        <w:spacing w:line="440" w:lineRule="exact"/>
        <w:rPr>
          <w:rFonts w:hint="eastAsia" w:ascii="宋体" w:cs="宋体"/>
          <w:color w:val="auto"/>
          <w:sz w:val="24"/>
          <w:highlight w:val="none"/>
          <w:lang w:bidi="ar-SA"/>
        </w:rPr>
      </w:pPr>
      <w:r>
        <w:rPr>
          <w:rFonts w:hint="eastAsia" w:ascii="宋体" w:cs="宋体"/>
          <w:color w:val="auto"/>
          <w:sz w:val="24"/>
          <w:highlight w:val="none"/>
          <w:lang w:bidi="ar-SA"/>
        </w:rPr>
        <w:t xml:space="preserve">2</w:t>
      </w:r>
      <w:r>
        <w:rPr>
          <w:rFonts w:hint="eastAsia" w:ascii="宋体" w:cs="宋体"/>
          <w:color w:val="auto"/>
          <w:sz w:val="24"/>
          <w:highlight w:val="none"/>
          <w:lang w:val="en-US" w:eastAsia="zh-CN" w:bidi="ar-SA"/>
        </w:rPr>
        <w:t xml:space="preserve">7</w:t>
      </w:r>
      <w:r>
        <w:rPr>
          <w:rFonts w:hint="eastAsia" w:ascii="宋体" w:cs="宋体"/>
          <w:color w:val="auto"/>
          <w:sz w:val="24"/>
          <w:highlight w:val="none"/>
          <w:lang w:bidi="ar-SA"/>
        </w:rPr>
        <w:t xml:space="preserve">.4履约保证金退还条件</w:t>
      </w:r>
      <w:r>
        <w:rPr>
          <w:rFonts w:hint="eastAsia" w:ascii="宋体" w:cs="宋体"/>
          <w:color w:val="auto"/>
          <w:sz w:val="24"/>
          <w:highlight w:val="none"/>
          <w:lang w:eastAsia="zh-CN" w:bidi="ar-SA"/>
        </w:rPr>
        <w:t xml:space="preserve">，</w:t>
      </w:r>
      <w:r>
        <w:rPr>
          <w:rFonts w:hint="eastAsia" w:ascii="宋体" w:cs="宋体"/>
          <w:color w:val="auto"/>
          <w:sz w:val="24"/>
          <w:highlight w:val="none"/>
          <w:lang w:bidi="ar-SA"/>
        </w:rPr>
        <w:t xml:space="preserve">按以下第</w:t>
      </w:r>
      <w:r>
        <w:rPr>
          <w:rFonts w:hint="eastAsia" w:ascii="宋体" w:cs="宋体"/>
          <w:color w:val="auto"/>
          <w:sz w:val="24"/>
          <w:highlight w:val="none"/>
          <w:u w:val="single"/>
          <w:lang w:bidi="ar-SA"/>
        </w:rPr>
        <w:t xml:space="preserve"> a </w:t>
      </w:r>
      <w:r>
        <w:rPr>
          <w:rFonts w:hint="eastAsia" w:ascii="宋体" w:cs="宋体"/>
          <w:color w:val="auto"/>
          <w:sz w:val="24"/>
          <w:highlight w:val="none"/>
          <w:lang w:bidi="ar-SA"/>
        </w:rPr>
        <w:t xml:space="preserve">方式实行：</w:t>
      </w:r>
      <w:r/>
    </w:p>
    <w:p>
      <w:pPr>
        <w:ind w:firstLine="480"/>
        <w:spacing w:line="440" w:lineRule="exact"/>
        <w:rPr>
          <w:rFonts w:hint="eastAsia" w:ascii="宋体" w:cs="宋体"/>
          <w:color w:val="auto"/>
          <w:sz w:val="24"/>
          <w:highlight w:val="none"/>
          <w:lang w:bidi="ar-SA"/>
        </w:rPr>
      </w:pPr>
      <w:r>
        <w:rPr>
          <w:rFonts w:hint="eastAsia" w:ascii="宋体" w:cs="宋体"/>
          <w:color w:val="auto"/>
          <w:sz w:val="24"/>
          <w:highlight w:val="none"/>
          <w:lang w:bidi="ar-SA"/>
        </w:rPr>
        <w:t xml:space="preserve">a、货物类项目，项目验收合格，出具验收报告及履约保证金收据申请退付；</w:t>
      </w:r>
      <w:r/>
    </w:p>
    <w:p>
      <w:pPr>
        <w:ind w:firstLine="480"/>
        <w:spacing w:line="440" w:lineRule="exact"/>
        <w:rPr>
          <w:rFonts w:hint="eastAsia" w:ascii="宋体" w:cs="宋体"/>
          <w:color w:val="auto"/>
          <w:sz w:val="24"/>
          <w:highlight w:val="none"/>
          <w:lang w:bidi="ar-SA"/>
        </w:rPr>
      </w:pPr>
      <w:r>
        <w:rPr>
          <w:rFonts w:hint="eastAsia" w:ascii="宋体" w:cs="宋体"/>
          <w:color w:val="auto"/>
          <w:sz w:val="24"/>
          <w:highlight w:val="none"/>
          <w:lang w:bidi="ar-SA"/>
        </w:rPr>
        <w:t xml:space="preserve">b、服务类项目，项目履约期满评价合格，出具履约评价报告及履约保证金收据申请退付；</w:t>
      </w:r>
      <w:r/>
    </w:p>
    <w:p>
      <w:pPr>
        <w:ind w:firstLine="480"/>
        <w:spacing w:line="440" w:lineRule="exact"/>
        <w:rPr>
          <w:rFonts w:hint="eastAsia" w:ascii="宋体" w:cs="宋体"/>
          <w:color w:val="auto"/>
          <w:sz w:val="24"/>
          <w:highlight w:val="none"/>
          <w:lang w:bidi="ar-SA"/>
        </w:rPr>
      </w:pPr>
      <w:r>
        <w:rPr>
          <w:rFonts w:hint="eastAsia" w:ascii="宋体" w:cs="宋体"/>
          <w:color w:val="auto"/>
          <w:sz w:val="24"/>
          <w:highlight w:val="none"/>
          <w:lang w:bidi="ar-SA"/>
        </w:rPr>
        <w:t xml:space="preserve">c、工程类项目，项目完工验收合格，出具完工证明及履约保证金收据申请退付；</w:t>
      </w:r>
      <w:r/>
    </w:p>
    <w:p>
      <w:pPr>
        <w:ind w:firstLine="480"/>
        <w:spacing w:line="440" w:lineRule="exact"/>
        <w:rPr>
          <w:rFonts w:hint="eastAsia" w:ascii="宋体" w:cs="宋体"/>
          <w:color w:val="auto"/>
          <w:sz w:val="24"/>
          <w:highlight w:val="none"/>
          <w:lang w:bidi="ar-SA"/>
        </w:rPr>
      </w:pPr>
      <w:r>
        <w:rPr>
          <w:rFonts w:hint="eastAsia" w:ascii="宋体" w:cs="宋体"/>
          <w:color w:val="auto"/>
          <w:sz w:val="24"/>
          <w:highlight w:val="none"/>
          <w:lang w:bidi="ar-SA"/>
        </w:rPr>
        <w:t xml:space="preserve">2</w:t>
      </w:r>
      <w:r>
        <w:rPr>
          <w:rFonts w:hint="eastAsia" w:ascii="宋体" w:cs="宋体"/>
          <w:color w:val="auto"/>
          <w:sz w:val="24"/>
          <w:highlight w:val="none"/>
          <w:lang w:val="en-US" w:eastAsia="zh-CN" w:bidi="ar-SA"/>
        </w:rPr>
        <w:t xml:space="preserve">7</w:t>
      </w:r>
      <w:r>
        <w:rPr>
          <w:rFonts w:hint="eastAsia" w:ascii="宋体" w:cs="宋体"/>
          <w:color w:val="auto"/>
          <w:sz w:val="24"/>
          <w:highlight w:val="none"/>
          <w:lang w:bidi="ar-SA"/>
        </w:rPr>
        <w:t xml:space="preserve">.5履约保证金退还时间</w:t>
      </w:r>
      <w:r/>
    </w:p>
    <w:p>
      <w:pPr>
        <w:ind w:firstLine="480"/>
        <w:spacing w:line="440" w:lineRule="exact"/>
        <w:rPr>
          <w:rFonts w:hint="eastAsia" w:ascii="宋体" w:cs="宋体"/>
          <w:color w:val="auto"/>
          <w:sz w:val="24"/>
          <w:highlight w:val="none"/>
          <w:lang w:bidi="ar-SA"/>
        </w:rPr>
      </w:pPr>
      <w:r>
        <w:rPr>
          <w:rFonts w:hint="eastAsia" w:ascii="宋体" w:cs="宋体"/>
          <w:color w:val="auto"/>
          <w:sz w:val="24"/>
          <w:highlight w:val="none"/>
          <w:lang w:bidi="ar-SA"/>
        </w:rPr>
        <w:t xml:space="preserve">采购人收到投标人退付申请后5个工作日内退还。</w:t>
      </w:r>
      <w:r/>
    </w:p>
    <w:p>
      <w:pPr>
        <w:ind w:firstLine="480"/>
        <w:spacing w:line="440" w:lineRule="exact"/>
        <w:rPr>
          <w:rFonts w:hint="eastAsia" w:ascii="宋体" w:cs="宋体"/>
          <w:color w:val="auto"/>
          <w:sz w:val="24"/>
          <w:highlight w:val="none"/>
          <w:lang w:bidi="ar-SA"/>
        </w:rPr>
      </w:pPr>
      <w:r>
        <w:rPr>
          <w:rFonts w:hint="eastAsia" w:ascii="宋体" w:cs="宋体"/>
          <w:color w:val="auto"/>
          <w:sz w:val="24"/>
          <w:highlight w:val="none"/>
          <w:lang w:bidi="ar-SA"/>
        </w:rPr>
        <w:t xml:space="preserve">2</w:t>
      </w:r>
      <w:r>
        <w:rPr>
          <w:rFonts w:hint="eastAsia" w:ascii="宋体" w:cs="宋体"/>
          <w:color w:val="auto"/>
          <w:sz w:val="24"/>
          <w:highlight w:val="none"/>
          <w:lang w:val="en-US" w:eastAsia="zh-CN" w:bidi="ar-SA"/>
        </w:rPr>
        <w:t xml:space="preserve">7</w:t>
      </w:r>
      <w:r>
        <w:rPr>
          <w:rFonts w:hint="eastAsia" w:ascii="宋体" w:cs="宋体"/>
          <w:color w:val="auto"/>
          <w:sz w:val="24"/>
          <w:highlight w:val="none"/>
          <w:lang w:bidi="ar-SA"/>
        </w:rPr>
        <w:t xml:space="preserve">.6履约保证金不予退还情形</w:t>
      </w:r>
      <w:r/>
    </w:p>
    <w:p>
      <w:pPr>
        <w:ind w:firstLine="480"/>
        <w:spacing w:line="440" w:lineRule="exact"/>
        <w:rPr>
          <w:rFonts w:hint="eastAsia" w:ascii="宋体" w:cs="宋体"/>
          <w:color w:val="auto"/>
          <w:sz w:val="24"/>
          <w:highlight w:val="none"/>
          <w:lang w:bidi="ar-SA"/>
        </w:rPr>
      </w:pPr>
      <w:r>
        <w:rPr>
          <w:rFonts w:hint="eastAsia" w:ascii="宋体" w:cs="宋体"/>
          <w:color w:val="auto"/>
          <w:sz w:val="24"/>
          <w:highlight w:val="none"/>
          <w:lang w:bidi="ar-SA"/>
        </w:rPr>
        <w:t xml:space="preserve">除不可抗力外，中标人不履行与采购人订立的采购合同的，履约保证金不予退还，给采购人造成的损失超过履约保证金数额的，还应对超过部分予以赔偿。</w:t>
      </w:r>
      <w:r/>
    </w:p>
    <w:p>
      <w:pPr>
        <w:ind w:firstLine="480"/>
        <w:spacing w:line="440" w:lineRule="exact"/>
        <w:rPr>
          <w:rFonts w:hint="eastAsia" w:ascii="宋体" w:cs="宋体"/>
          <w:color w:val="auto"/>
          <w:sz w:val="24"/>
          <w:highlight w:val="none"/>
          <w:lang w:bidi="ar-SA"/>
        </w:rPr>
      </w:pPr>
      <w:r>
        <w:rPr>
          <w:rFonts w:hint="eastAsia" w:ascii="宋体" w:cs="宋体"/>
          <w:color w:val="auto"/>
          <w:sz w:val="24"/>
          <w:highlight w:val="none"/>
          <w:lang w:bidi="ar-SA"/>
        </w:rPr>
        <w:t xml:space="preserve">2</w:t>
      </w:r>
      <w:r>
        <w:rPr>
          <w:rFonts w:hint="eastAsia" w:ascii="宋体" w:cs="宋体"/>
          <w:color w:val="auto"/>
          <w:sz w:val="24"/>
          <w:highlight w:val="none"/>
          <w:lang w:val="en-US" w:eastAsia="zh-CN" w:bidi="ar-SA"/>
        </w:rPr>
        <w:t xml:space="preserve">7</w:t>
      </w:r>
      <w:r>
        <w:rPr>
          <w:rFonts w:hint="eastAsia" w:ascii="宋体" w:cs="宋体"/>
          <w:color w:val="auto"/>
          <w:sz w:val="24"/>
          <w:highlight w:val="none"/>
          <w:lang w:bidi="ar-SA"/>
        </w:rPr>
        <w:t xml:space="preserve">.7逾期退还履约保证金违约责任</w:t>
      </w:r>
      <w:r/>
    </w:p>
    <w:p>
      <w:pPr>
        <w:ind w:firstLine="480"/>
        <w:spacing w:line="440" w:lineRule="exact"/>
        <w:rPr>
          <w:rFonts w:hint="eastAsia" w:ascii="宋体" w:cs="宋体"/>
          <w:color w:val="auto"/>
          <w:sz w:val="24"/>
          <w:highlight w:val="none"/>
          <w:lang w:bidi="ar-SA"/>
        </w:rPr>
      </w:pPr>
      <w:r>
        <w:rPr>
          <w:rFonts w:hint="eastAsia" w:ascii="宋体" w:cs="宋体"/>
          <w:color w:val="auto"/>
          <w:sz w:val="24"/>
          <w:highlight w:val="none"/>
          <w:lang w:bidi="ar-SA"/>
        </w:rPr>
        <w:t xml:space="preserve">采购人逾期退还履约保证金的，除应退还履约保证金外，还应按中国人民银行同期贷款基准利率上浮20％后的利率支付超期资金占用费，但因投标人自身原因导致无法及时退还的除外。</w:t>
      </w:r>
      <w:r/>
    </w:p>
    <w:p>
      <w:pPr>
        <w:ind w:firstLine="480"/>
        <w:spacing w:line="440" w:lineRule="exact"/>
        <w:rPr>
          <w:rFonts w:hint="eastAsia" w:ascii="宋体" w:cs="宋体"/>
          <w:color w:val="auto"/>
          <w:sz w:val="24"/>
          <w:highlight w:val="none"/>
          <w:lang w:bidi="ar-SA"/>
        </w:rPr>
      </w:pPr>
      <w:r>
        <w:rPr>
          <w:rFonts w:hint="eastAsia" w:ascii="宋体" w:cs="宋体"/>
          <w:color w:val="auto"/>
          <w:sz w:val="24"/>
          <w:highlight w:val="none"/>
          <w:lang w:bidi="ar-SA"/>
        </w:rPr>
        <w:t xml:space="preserve">2</w:t>
      </w:r>
      <w:r>
        <w:rPr>
          <w:rFonts w:hint="eastAsia" w:ascii="宋体" w:cs="宋体"/>
          <w:color w:val="auto"/>
          <w:sz w:val="24"/>
          <w:highlight w:val="none"/>
          <w:lang w:val="en-US" w:eastAsia="zh-CN" w:bidi="ar-SA"/>
        </w:rPr>
        <w:t xml:space="preserve">7</w:t>
      </w:r>
      <w:r>
        <w:rPr>
          <w:rFonts w:hint="eastAsia" w:ascii="宋体" w:cs="宋体"/>
          <w:color w:val="auto"/>
          <w:sz w:val="24"/>
          <w:highlight w:val="none"/>
          <w:lang w:bidi="ar-SA"/>
        </w:rPr>
        <w:t xml:space="preserve">.8如中标人未在规定时间内缴纳履约保证金，视为虚假承诺，采购人有权报请财政部门进行处理。</w:t>
      </w:r>
      <w:r/>
    </w:p>
    <w:p>
      <w:pPr>
        <w:ind w:firstLine="482"/>
        <w:spacing w:line="440" w:lineRule="exact"/>
        <w:rPr>
          <w:rFonts w:hint="eastAsia" w:ascii="宋体" w:cs="宋体"/>
          <w:b/>
          <w:bCs/>
          <w:color w:val="auto"/>
          <w:sz w:val="24"/>
          <w:highlight w:val="none"/>
          <w:lang w:bidi="ar-SA"/>
        </w:rPr>
      </w:pPr>
      <w:r>
        <w:rPr>
          <w:rFonts w:hint="eastAsia" w:ascii="宋体" w:cs="宋体"/>
          <w:b/>
          <w:color w:val="auto"/>
          <w:sz w:val="24"/>
          <w:highlight w:val="none"/>
          <w:lang w:bidi="ar-SA"/>
        </w:rPr>
        <w:t xml:space="preserve">2</w:t>
      </w:r>
      <w:r>
        <w:rPr>
          <w:rFonts w:hint="eastAsia" w:ascii="宋体" w:cs="宋体"/>
          <w:b/>
          <w:color w:val="auto"/>
          <w:sz w:val="24"/>
          <w:highlight w:val="none"/>
          <w:lang w:val="en-US" w:eastAsia="zh-CN" w:bidi="ar-SA"/>
        </w:rPr>
        <w:t xml:space="preserve">8</w:t>
      </w:r>
      <w:r>
        <w:rPr>
          <w:rFonts w:hint="eastAsia" w:ascii="宋体" w:cs="宋体"/>
          <w:b/>
          <w:color w:val="auto"/>
          <w:sz w:val="24"/>
          <w:highlight w:val="none"/>
          <w:lang w:bidi="ar-SA"/>
        </w:rPr>
        <w:t xml:space="preserve">、</w:t>
      </w:r>
      <w:r>
        <w:rPr>
          <w:rFonts w:hint="eastAsia" w:ascii="宋体" w:eastAsia="宋体" w:cs="宋体"/>
          <w:b/>
          <w:color w:val="auto"/>
          <w:sz w:val="24"/>
          <w:szCs w:val="24"/>
          <w:highlight w:val="none"/>
          <w:lang w:bidi="ar-SA"/>
        </w:rPr>
        <w:t xml:space="preserve">政府采购履约资金扶持政策</w:t>
      </w:r>
      <w:r/>
    </w:p>
    <w:p>
      <w:pPr>
        <w:ind w:firstLine="480"/>
        <w:spacing w:line="440" w:lineRule="exact"/>
        <w:rPr>
          <w:rFonts w:hint="eastAsia" w:ascii="宋体" w:eastAsia="宋体" w:cs="宋体"/>
          <w:bCs/>
          <w:color w:val="auto"/>
          <w:sz w:val="24"/>
          <w:szCs w:val="24"/>
          <w:highlight w:val="none"/>
          <w:lang w:bidi="ar-SA"/>
        </w:rPr>
      </w:pPr>
      <w:r>
        <w:rPr>
          <w:rFonts w:hint="eastAsia" w:ascii="宋体" w:eastAsia="宋体" w:cs="宋体"/>
          <w:bCs/>
          <w:color w:val="auto"/>
          <w:sz w:val="24"/>
          <w:szCs w:val="24"/>
          <w:highlight w:val="none"/>
          <w:lang w:bidi="ar-SA"/>
        </w:rPr>
        <w:t xml:space="preserve">中标供应商可凭政府采购合同办理融资贷款，详情请见江苏政府采购网“政采贷”专栏。</w:t>
      </w:r>
      <w:r/>
    </w:p>
    <w:p>
      <w:pPr>
        <w:ind w:firstLine="480"/>
        <w:spacing w:line="440" w:lineRule="exact"/>
        <w:rPr>
          <w:rFonts w:hint="eastAsia" w:ascii="宋体" w:eastAsia="宋体" w:cs="宋体"/>
          <w:bCs/>
          <w:color w:val="auto"/>
          <w:sz w:val="24"/>
          <w:szCs w:val="24"/>
          <w:highlight w:val="none"/>
          <w:lang w:bidi="ar-SA"/>
        </w:rPr>
      </w:pPr>
      <w:r>
        <w:rPr>
          <w:rFonts w:hint="eastAsia" w:ascii="宋体" w:eastAsia="宋体" w:cs="宋体"/>
          <w:bCs/>
          <w:color w:val="auto"/>
          <w:sz w:val="24"/>
          <w:szCs w:val="24"/>
          <w:highlight w:val="none"/>
          <w:lang w:bidi="ar-SA"/>
        </w:rPr>
      </w:r>
      <w:r/>
    </w:p>
    <w:p>
      <w:pPr>
        <w:ind w:firstLine="482"/>
        <w:spacing w:line="440" w:lineRule="exact"/>
        <w:rPr>
          <w:rFonts w:hint="eastAsia" w:ascii="宋体" w:cs="宋体"/>
          <w:color w:val="auto"/>
          <w:sz w:val="24"/>
          <w:highlight w:val="none"/>
          <w:lang w:bidi="ar-SA"/>
        </w:rPr>
      </w:pPr>
      <w:r>
        <w:rPr>
          <w:rFonts w:hint="eastAsia" w:ascii="宋体" w:cs="宋体"/>
          <w:b/>
          <w:color w:val="auto"/>
          <w:sz w:val="24"/>
          <w:highlight w:val="none"/>
          <w:lang w:bidi="ar-SA"/>
        </w:rPr>
        <w:t xml:space="preserve">2</w:t>
      </w:r>
      <w:r>
        <w:rPr>
          <w:rFonts w:hint="eastAsia" w:ascii="宋体" w:cs="宋体"/>
          <w:b/>
          <w:color w:val="auto"/>
          <w:sz w:val="24"/>
          <w:highlight w:val="none"/>
          <w:lang w:val="en-US" w:eastAsia="zh-CN" w:bidi="ar-SA"/>
        </w:rPr>
        <w:t xml:space="preserve">9</w:t>
      </w:r>
      <w:r>
        <w:rPr>
          <w:rFonts w:hint="eastAsia" w:ascii="宋体" w:cs="宋体"/>
          <w:b/>
          <w:color w:val="auto"/>
          <w:sz w:val="24"/>
          <w:highlight w:val="none"/>
          <w:lang w:bidi="ar-SA"/>
        </w:rPr>
        <w:t xml:space="preserve">、合同履行</w:t>
      </w:r>
      <w:r/>
    </w:p>
    <w:p>
      <w:pPr>
        <w:ind w:firstLine="480"/>
        <w:spacing w:line="440" w:lineRule="exact"/>
        <w:rPr>
          <w:rFonts w:hint="eastAsia" w:ascii="宋体" w:cs="宋体"/>
          <w:color w:val="auto"/>
          <w:sz w:val="24"/>
          <w:highlight w:val="none"/>
          <w:lang w:bidi="ar-SA"/>
        </w:rPr>
      </w:pPr>
      <w:r>
        <w:rPr>
          <w:rFonts w:hint="eastAsia" w:ascii="宋体" w:cs="宋体"/>
          <w:color w:val="auto"/>
          <w:sz w:val="24"/>
          <w:highlight w:val="none"/>
          <w:lang w:bidi="ar-SA"/>
        </w:rPr>
        <w:t xml:space="preserve">2</w:t>
      </w:r>
      <w:r>
        <w:rPr>
          <w:rFonts w:hint="eastAsia" w:ascii="宋体" w:cs="宋体"/>
          <w:color w:val="auto"/>
          <w:sz w:val="24"/>
          <w:highlight w:val="none"/>
          <w:lang w:val="en-US" w:eastAsia="zh-CN" w:bidi="ar-SA"/>
        </w:rPr>
        <w:t xml:space="preserve">9</w:t>
      </w:r>
      <w:r>
        <w:rPr>
          <w:rFonts w:hint="eastAsia" w:ascii="宋体" w:cs="宋体"/>
          <w:color w:val="auto"/>
          <w:sz w:val="24"/>
          <w:highlight w:val="none"/>
          <w:lang w:bidi="ar-SA"/>
        </w:rPr>
        <w:t xml:space="preserve">.1政府采购合同订立后，合同各方不得擅自变更、中止或者终止合同。</w:t>
      </w:r>
      <w:r/>
    </w:p>
    <w:p>
      <w:pPr>
        <w:ind w:firstLine="480"/>
        <w:spacing w:line="440" w:lineRule="exact"/>
        <w:rPr>
          <w:rFonts w:hint="eastAsia" w:ascii="宋体" w:cs="宋体"/>
          <w:color w:val="auto"/>
          <w:sz w:val="24"/>
          <w:highlight w:val="none"/>
          <w:lang w:bidi="ar-SA"/>
        </w:rPr>
      </w:pPr>
      <w:r>
        <w:rPr>
          <w:rFonts w:hint="eastAsia" w:ascii="宋体" w:cs="宋体"/>
          <w:color w:val="auto"/>
          <w:sz w:val="24"/>
          <w:highlight w:val="none"/>
          <w:lang w:bidi="ar-SA"/>
        </w:rPr>
        <w:t xml:space="preserve">2</w:t>
      </w:r>
      <w:r>
        <w:rPr>
          <w:rFonts w:hint="eastAsia" w:ascii="宋体" w:cs="宋体"/>
          <w:color w:val="auto"/>
          <w:sz w:val="24"/>
          <w:highlight w:val="none"/>
          <w:lang w:val="en-US" w:eastAsia="zh-CN" w:bidi="ar-SA"/>
        </w:rPr>
        <w:t xml:space="preserve">9</w:t>
      </w:r>
      <w:r>
        <w:rPr>
          <w:rFonts w:hint="eastAsia" w:ascii="宋体" w:cs="宋体"/>
          <w:color w:val="auto"/>
          <w:sz w:val="24"/>
          <w:highlight w:val="none"/>
          <w:lang w:bidi="ar-SA"/>
        </w:rPr>
        <w:t xml:space="preserve">.2政府采购合同履行中，采购人需追加与合同标的相同的货物、工程或者服务的，在不改变合同其他条款的前提下，可以与中标人签订补充合同，但所补充合同的采购金额不得超过原采购金额的10%。</w:t>
      </w:r>
      <w:r/>
    </w:p>
    <w:p>
      <w:pPr>
        <w:pStyle w:val="1065"/>
        <w:spacing w:before="0" w:after="0" w:line="440" w:lineRule="exact"/>
        <w:rPr>
          <w:rFonts w:hint="eastAsia" w:ascii="宋体" w:eastAsia="宋体" w:cs="宋体"/>
          <w:bCs/>
          <w:color w:val="auto"/>
          <w:sz w:val="24"/>
          <w:szCs w:val="24"/>
          <w:highlight w:val="none"/>
          <w:lang w:bidi="ar-SA"/>
        </w:rPr>
      </w:pPr>
      <w:r/>
      <w:bookmarkStart w:id="101" w:name="_Toc7550"/>
      <w:r/>
      <w:bookmarkStart w:id="102" w:name="_Toc81575162"/>
      <w:r/>
      <w:bookmarkStart w:id="103" w:name="_Toc81575199"/>
      <w:r/>
      <w:bookmarkStart w:id="104" w:name="_Toc22084"/>
      <w:r>
        <w:rPr>
          <w:rFonts w:hint="eastAsia" w:ascii="宋体" w:eastAsia="宋体" w:cs="宋体"/>
          <w:bCs/>
          <w:color w:val="auto"/>
          <w:sz w:val="24"/>
          <w:szCs w:val="24"/>
          <w:highlight w:val="none"/>
          <w:lang w:bidi="ar-SA"/>
        </w:rPr>
        <w:t xml:space="preserve">八、</w:t>
      </w:r>
      <w:bookmarkEnd w:id="101"/>
      <w:r/>
      <w:bookmarkEnd w:id="102"/>
      <w:r/>
      <w:bookmarkEnd w:id="103"/>
      <w:r/>
      <w:bookmarkEnd w:id="104"/>
      <w:r/>
      <w:bookmarkStart w:id="105" w:name="_Toc81575163"/>
      <w:r/>
      <w:bookmarkStart w:id="106" w:name="_Toc12263"/>
      <w:r/>
      <w:bookmarkStart w:id="107" w:name="_Toc81575200"/>
      <w:r/>
      <w:bookmarkStart w:id="108" w:name="_Toc31888"/>
      <w:r>
        <w:rPr>
          <w:rFonts w:hint="eastAsia" w:ascii="宋体" w:eastAsia="宋体" w:cs="宋体"/>
          <w:bCs/>
          <w:color w:val="auto"/>
          <w:sz w:val="24"/>
          <w:szCs w:val="24"/>
          <w:highlight w:val="none"/>
          <w:lang w:bidi="ar-SA"/>
        </w:rPr>
        <w:t xml:space="preserve">质疑与投诉</w:t>
      </w:r>
      <w:bookmarkEnd w:id="105"/>
      <w:r/>
      <w:bookmarkEnd w:id="106"/>
      <w:r/>
      <w:bookmarkEnd w:id="107"/>
      <w:r/>
      <w:bookmarkEnd w:id="108"/>
      <w:r/>
      <w:r/>
    </w:p>
    <w:p>
      <w:pPr>
        <w:ind w:firstLine="482"/>
        <w:spacing w:line="440" w:lineRule="exact"/>
        <w:rPr>
          <w:rFonts w:hint="eastAsia" w:ascii="宋体" w:cs="宋体"/>
          <w:b/>
          <w:color w:val="auto"/>
          <w:sz w:val="24"/>
          <w:highlight w:val="none"/>
          <w:lang w:bidi="ar-SA"/>
        </w:rPr>
      </w:pPr>
      <w:r>
        <w:rPr>
          <w:rFonts w:hint="eastAsia" w:ascii="宋体" w:cs="宋体"/>
          <w:b/>
          <w:color w:val="auto"/>
          <w:sz w:val="24"/>
          <w:highlight w:val="none"/>
          <w:lang w:val="en-US" w:eastAsia="zh-CN" w:bidi="ar-SA"/>
        </w:rPr>
        <w:t xml:space="preserve">30</w:t>
      </w:r>
      <w:r>
        <w:rPr>
          <w:rFonts w:hint="eastAsia" w:ascii="宋体" w:cs="宋体"/>
          <w:b/>
          <w:color w:val="auto"/>
          <w:sz w:val="24"/>
          <w:highlight w:val="none"/>
          <w:lang w:bidi="ar-SA"/>
        </w:rPr>
        <w:t xml:space="preserve">、质疑</w:t>
      </w:r>
      <w:r/>
    </w:p>
    <w:p>
      <w:pPr>
        <w:ind w:firstLine="480"/>
        <w:spacing w:line="440" w:lineRule="exact"/>
        <w:rPr>
          <w:rFonts w:hint="eastAsia" w:ascii="宋体" w:cs="宋体"/>
          <w:color w:val="auto"/>
          <w:sz w:val="24"/>
          <w:highlight w:val="none"/>
          <w:lang w:bidi="ar-SA"/>
        </w:rPr>
      </w:pPr>
      <w:r>
        <w:rPr>
          <w:rFonts w:hint="eastAsia" w:ascii="宋体" w:cs="宋体"/>
          <w:color w:val="auto"/>
          <w:sz w:val="24"/>
          <w:highlight w:val="none"/>
          <w:lang w:val="en-US" w:eastAsia="zh-CN" w:bidi="ar-SA"/>
        </w:rPr>
        <w:t xml:space="preserve">30</w:t>
      </w:r>
      <w:r>
        <w:rPr>
          <w:rFonts w:hint="eastAsia" w:ascii="宋体" w:cs="宋体"/>
          <w:color w:val="auto"/>
          <w:sz w:val="24"/>
          <w:highlight w:val="none"/>
          <w:lang w:bidi="ar-SA"/>
        </w:rPr>
        <w:t xml:space="preserve">.1供应商认为采购文件、采购过程和中标结果使自己的权益受到损害的，可以在知道或者应知其权益受到损害之日起七个工作日内，（具体起算时间见</w:t>
      </w:r>
      <w:r>
        <w:rPr>
          <w:rFonts w:hint="eastAsia" w:ascii="宋体" w:cs="宋体"/>
          <w:color w:val="auto"/>
          <w:sz w:val="24"/>
          <w:highlight w:val="none"/>
          <w:lang w:val="en-US" w:eastAsia="zh-CN" w:bidi="ar-SA"/>
        </w:rPr>
        <w:t xml:space="preserve">30</w:t>
      </w:r>
      <w:r>
        <w:rPr>
          <w:rFonts w:hint="eastAsia" w:ascii="宋体" w:cs="宋体"/>
          <w:color w:val="auto"/>
          <w:sz w:val="24"/>
          <w:highlight w:val="none"/>
          <w:lang w:bidi="ar-SA"/>
        </w:rPr>
        <w:t xml:space="preserve">.2），以书面形式向采购人或者其委托的采购代理机构提出质疑。质疑超出采购机构代理范围的，投标人应当向采购人提出。</w:t>
      </w:r>
      <w:r/>
    </w:p>
    <w:p>
      <w:pPr>
        <w:ind w:firstLine="480"/>
        <w:spacing w:line="440" w:lineRule="exact"/>
        <w:rPr>
          <w:rFonts w:hint="eastAsia" w:ascii="宋体" w:cs="宋体"/>
          <w:color w:val="auto"/>
          <w:sz w:val="24"/>
          <w:highlight w:val="none"/>
          <w:lang w:bidi="ar-SA"/>
        </w:rPr>
      </w:pPr>
      <w:r>
        <w:rPr>
          <w:rFonts w:hint="eastAsia" w:ascii="宋体" w:cs="宋体"/>
          <w:color w:val="auto"/>
          <w:sz w:val="24"/>
          <w:highlight w:val="none"/>
          <w:lang w:bidi="ar-SA"/>
        </w:rPr>
        <w:t xml:space="preserve">本项目接收质疑函的方式：现场接收或邮寄接收。</w:t>
      </w:r>
      <w:r/>
    </w:p>
    <w:p>
      <w:pPr>
        <w:ind w:firstLine="480"/>
        <w:spacing w:line="440" w:lineRule="exact"/>
        <w:rPr>
          <w:rFonts w:hint="eastAsia" w:ascii="宋体" w:eastAsia="宋体" w:cs="宋体"/>
          <w:color w:val="auto"/>
          <w:sz w:val="24"/>
          <w:highlight w:val="none"/>
          <w:lang w:eastAsia="zh-CN" w:bidi="ar-SA"/>
        </w:rPr>
      </w:pPr>
      <w:r>
        <w:rPr>
          <w:rFonts w:hint="eastAsia" w:ascii="宋体" w:cs="宋体"/>
          <w:color w:val="auto"/>
          <w:sz w:val="24"/>
          <w:highlight w:val="none"/>
          <w:lang w:bidi="ar-SA"/>
        </w:rPr>
        <w:t xml:space="preserve">联系部门：</w:t>
      </w:r>
      <w:r>
        <w:rPr>
          <w:rFonts w:hint="eastAsia" w:ascii="宋体" w:cs="宋体"/>
          <w:color w:val="auto"/>
          <w:sz w:val="24"/>
          <w:highlight w:val="none"/>
          <w:lang w:eastAsia="zh-CN" w:bidi="ar-SA"/>
        </w:rPr>
        <w:t xml:space="preserve">泗洪县档案馆</w:t>
      </w:r>
      <w:r>
        <w:rPr>
          <w:rFonts w:hint="eastAsia" w:ascii="宋体" w:cs="宋体"/>
          <w:color w:val="auto"/>
          <w:sz w:val="24"/>
          <w:highlight w:val="none"/>
          <w:lang w:bidi="ar-SA"/>
        </w:rPr>
        <w:t xml:space="preserve">、</w:t>
      </w:r>
      <w:r>
        <w:rPr>
          <w:rFonts w:hint="eastAsia" w:ascii="宋体" w:cs="宋体"/>
          <w:color w:val="auto"/>
          <w:sz w:val="24"/>
          <w:highlight w:val="none"/>
          <w:lang w:eastAsia="zh-CN" w:bidi="ar-SA"/>
        </w:rPr>
        <w:t xml:space="preserve">江苏普和建设项目咨询有限公司</w:t>
      </w:r>
      <w:r/>
    </w:p>
    <w:p>
      <w:pPr>
        <w:ind w:firstLine="480"/>
        <w:spacing w:line="440" w:lineRule="exact"/>
        <w:rPr>
          <w:rFonts w:hint="eastAsia" w:ascii="宋体" w:eastAsia="宋体" w:cs="宋体"/>
          <w:color w:val="auto"/>
          <w:sz w:val="24"/>
          <w:highlight w:val="none"/>
          <w:lang w:eastAsia="zh-CN" w:bidi="ar-SA"/>
        </w:rPr>
      </w:pPr>
      <w:r>
        <w:rPr>
          <w:rFonts w:hint="eastAsia" w:ascii="宋体" w:cs="宋体"/>
          <w:color w:val="auto"/>
          <w:sz w:val="24"/>
          <w:highlight w:val="none"/>
          <w:lang w:bidi="ar-SA"/>
        </w:rPr>
        <w:t xml:space="preserve">联系电话：</w:t>
      </w:r>
      <w:r>
        <w:rPr>
          <w:rFonts w:hint="eastAsia" w:ascii="宋体" w:cs="宋体"/>
          <w:color w:val="auto"/>
          <w:sz w:val="24"/>
          <w:highlight w:val="none"/>
          <w:lang w:eastAsia="zh-CN" w:bidi="ar-SA"/>
        </w:rPr>
        <w:t xml:space="preserve">0527-86222379</w:t>
      </w:r>
      <w:r>
        <w:rPr>
          <w:rFonts w:hint="eastAsia" w:ascii="宋体" w:cs="宋体"/>
          <w:color w:val="auto"/>
          <w:sz w:val="24"/>
          <w:highlight w:val="none"/>
          <w:lang w:bidi="ar-SA"/>
        </w:rPr>
        <w:t xml:space="preserve">、</w:t>
      </w:r>
      <w:r>
        <w:rPr>
          <w:rFonts w:hint="eastAsia" w:ascii="宋体" w:cs="宋体"/>
          <w:color w:val="auto"/>
          <w:sz w:val="24"/>
          <w:highlight w:val="none"/>
          <w:lang w:eastAsia="zh-CN" w:bidi="ar-SA"/>
        </w:rPr>
        <w:t xml:space="preserve">17552661415</w:t>
      </w:r>
      <w:r/>
    </w:p>
    <w:p>
      <w:pPr>
        <w:ind w:firstLine="480"/>
        <w:spacing w:line="440" w:lineRule="exact"/>
        <w:rPr>
          <w:rFonts w:hint="eastAsia" w:ascii="宋体" w:eastAsia="宋体" w:cs="宋体"/>
          <w:color w:val="auto"/>
          <w:sz w:val="24"/>
          <w:highlight w:val="none"/>
          <w:lang w:eastAsia="zh-CN" w:bidi="ar-SA"/>
        </w:rPr>
      </w:pPr>
      <w:r>
        <w:rPr>
          <w:rFonts w:hint="eastAsia" w:ascii="宋体" w:cs="宋体"/>
          <w:color w:val="auto"/>
          <w:sz w:val="24"/>
          <w:highlight w:val="none"/>
          <w:lang w:bidi="ar-SA"/>
        </w:rPr>
        <w:t xml:space="preserve">通讯地址：</w:t>
      </w:r>
      <w:r>
        <w:rPr>
          <w:rFonts w:hint="eastAsia" w:ascii="宋体" w:cs="宋体"/>
          <w:color w:val="auto"/>
          <w:sz w:val="24"/>
          <w:highlight w:val="none"/>
          <w:lang w:eastAsia="zh-CN" w:bidi="ar-SA"/>
        </w:rPr>
        <w:t xml:space="preserve">泗洪县仁和路1号</w:t>
      </w:r>
      <w:r>
        <w:rPr>
          <w:rFonts w:hint="eastAsia" w:ascii="宋体" w:cs="宋体"/>
          <w:color w:val="auto"/>
          <w:sz w:val="24"/>
          <w:highlight w:val="none"/>
          <w:lang w:bidi="ar-SA"/>
        </w:rPr>
        <w:t xml:space="preserve">、</w:t>
      </w:r>
      <w:r>
        <w:rPr>
          <w:rFonts w:hint="eastAsia" w:ascii="宋体" w:cs="宋体"/>
          <w:color w:val="auto"/>
          <w:sz w:val="24"/>
          <w:highlight w:val="none"/>
          <w:lang w:eastAsia="zh-CN" w:bidi="ar-SA"/>
        </w:rPr>
        <w:t xml:space="preserve">泗洪县和谐路永昌财富广场4008室</w:t>
      </w:r>
      <w:r/>
    </w:p>
    <w:p>
      <w:pPr>
        <w:ind w:firstLine="480"/>
        <w:spacing w:line="440" w:lineRule="exact"/>
        <w:rPr>
          <w:rFonts w:hint="eastAsia" w:ascii="宋体" w:cs="宋体"/>
          <w:color w:val="auto"/>
          <w:sz w:val="24"/>
          <w:highlight w:val="none"/>
          <w:lang w:bidi="ar-SA"/>
        </w:rPr>
      </w:pPr>
      <w:r>
        <w:rPr>
          <w:rFonts w:hint="eastAsia" w:ascii="宋体" w:cs="宋体"/>
          <w:color w:val="auto"/>
          <w:sz w:val="24"/>
          <w:highlight w:val="none"/>
          <w:lang w:val="en-US" w:eastAsia="zh-CN" w:bidi="ar-SA"/>
        </w:rPr>
        <w:t xml:space="preserve">30</w:t>
      </w:r>
      <w:r>
        <w:rPr>
          <w:rFonts w:hint="eastAsia" w:ascii="宋体" w:cs="宋体"/>
          <w:color w:val="auto"/>
          <w:sz w:val="24"/>
          <w:highlight w:val="none"/>
          <w:lang w:bidi="ar-SA"/>
        </w:rPr>
        <w:t xml:space="preserve">.2供应商应知其权益受到损害之日，是指：</w:t>
      </w:r>
      <w:r/>
    </w:p>
    <w:p>
      <w:pPr>
        <w:ind w:firstLine="480"/>
        <w:spacing w:line="440" w:lineRule="exact"/>
        <w:rPr>
          <w:rFonts w:hint="eastAsia" w:ascii="宋体" w:cs="宋体"/>
          <w:color w:val="auto"/>
          <w:sz w:val="24"/>
          <w:highlight w:val="none"/>
          <w:lang w:bidi="ar-SA"/>
        </w:rPr>
      </w:pPr>
      <w:r>
        <w:rPr>
          <w:rFonts w:hint="eastAsia" w:ascii="宋体" w:cs="宋体"/>
          <w:color w:val="auto"/>
          <w:sz w:val="24"/>
          <w:highlight w:val="none"/>
          <w:lang w:bidi="ar-SA"/>
        </w:rPr>
        <w:t xml:space="preserve">（1）对本项目采购文件提出质疑的，为获取采购文件之日或者采购文件公告期限届满之日；</w:t>
      </w:r>
      <w:r/>
    </w:p>
    <w:p>
      <w:pPr>
        <w:ind w:firstLine="480"/>
        <w:spacing w:line="440" w:lineRule="exact"/>
        <w:rPr>
          <w:rFonts w:hint="eastAsia" w:ascii="宋体" w:cs="宋体"/>
          <w:color w:val="auto"/>
          <w:sz w:val="24"/>
          <w:highlight w:val="none"/>
          <w:lang w:bidi="ar-SA"/>
        </w:rPr>
      </w:pPr>
      <w:r>
        <w:rPr>
          <w:rFonts w:hint="eastAsia" w:ascii="宋体" w:cs="宋体"/>
          <w:color w:val="auto"/>
          <w:sz w:val="24"/>
          <w:highlight w:val="none"/>
          <w:lang w:bidi="ar-SA"/>
        </w:rPr>
        <w:t xml:space="preserve">（2）对本项目采购过程提出质疑的，为各采购程序环节结束之日；</w:t>
      </w:r>
      <w:r/>
    </w:p>
    <w:p>
      <w:pPr>
        <w:ind w:firstLine="480"/>
        <w:spacing w:line="440" w:lineRule="exact"/>
        <w:rPr>
          <w:rFonts w:hint="eastAsia" w:ascii="宋体" w:cs="宋体"/>
          <w:color w:val="auto"/>
          <w:sz w:val="24"/>
          <w:highlight w:val="none"/>
          <w:lang w:bidi="ar-SA"/>
        </w:rPr>
      </w:pPr>
      <w:r>
        <w:rPr>
          <w:rFonts w:hint="eastAsia" w:ascii="宋体" w:cs="宋体"/>
          <w:color w:val="auto"/>
          <w:sz w:val="24"/>
          <w:highlight w:val="none"/>
          <w:lang w:bidi="ar-SA"/>
        </w:rPr>
        <w:t xml:space="preserve">（3）对本项目中标结果提出质疑的，为中标结果公告期限届满之日。</w:t>
      </w:r>
      <w:r/>
    </w:p>
    <w:p>
      <w:pPr>
        <w:ind w:firstLine="480"/>
        <w:spacing w:line="440" w:lineRule="exact"/>
        <w:rPr>
          <w:rFonts w:hint="eastAsia" w:ascii="宋体" w:cs="宋体"/>
          <w:color w:val="auto"/>
          <w:sz w:val="24"/>
          <w:highlight w:val="none"/>
          <w:lang w:bidi="ar-SA"/>
        </w:rPr>
      </w:pPr>
      <w:r>
        <w:rPr>
          <w:rFonts w:hint="eastAsia" w:ascii="宋体" w:cs="宋体"/>
          <w:color w:val="auto"/>
          <w:sz w:val="24"/>
          <w:highlight w:val="none"/>
          <w:lang w:val="en-US" w:eastAsia="zh-CN" w:bidi="ar-SA"/>
        </w:rPr>
        <w:t xml:space="preserve">30</w:t>
      </w:r>
      <w:r>
        <w:rPr>
          <w:rFonts w:hint="eastAsia" w:ascii="宋体" w:cs="宋体"/>
          <w:color w:val="auto"/>
          <w:sz w:val="24"/>
          <w:highlight w:val="none"/>
          <w:lang w:bidi="ar-SA"/>
        </w:rPr>
        <w:t xml:space="preserve">.3质疑供应商应当是参与所质疑项目采购活动的供应商。潜在供应商已依法获取其可质疑的采购文件的，方可对该文件提出质疑。供应商在法定质疑期内应一次性提出针对同一采购程序环节的质疑。</w:t>
      </w:r>
      <w:r/>
    </w:p>
    <w:p>
      <w:pPr>
        <w:ind w:firstLine="480"/>
        <w:spacing w:line="440" w:lineRule="exact"/>
        <w:rPr>
          <w:rFonts w:hint="eastAsia" w:ascii="宋体" w:cs="宋体"/>
          <w:color w:val="auto"/>
          <w:sz w:val="24"/>
          <w:highlight w:val="none"/>
          <w:lang w:bidi="ar-SA"/>
        </w:rPr>
      </w:pPr>
      <w:r>
        <w:rPr>
          <w:rFonts w:hint="eastAsia" w:ascii="宋体" w:cs="宋体"/>
          <w:color w:val="auto"/>
          <w:sz w:val="24"/>
          <w:highlight w:val="none"/>
          <w:lang w:val="en-US" w:eastAsia="zh-CN" w:bidi="ar-SA"/>
        </w:rPr>
        <w:t xml:space="preserve">30</w:t>
      </w:r>
      <w:r>
        <w:rPr>
          <w:rFonts w:hint="eastAsia" w:ascii="宋体" w:cs="宋体"/>
          <w:color w:val="auto"/>
          <w:sz w:val="24"/>
          <w:highlight w:val="none"/>
          <w:lang w:bidi="ar-SA"/>
        </w:rPr>
        <w:t xml:space="preserve">.4供应商提出质疑应当提交质疑函和必要的证明材料。质疑函的必备内容：</w:t>
      </w:r>
      <w:r/>
    </w:p>
    <w:p>
      <w:pPr>
        <w:ind w:firstLine="480"/>
        <w:spacing w:line="440" w:lineRule="exact"/>
        <w:rPr>
          <w:rFonts w:hint="eastAsia" w:ascii="宋体" w:cs="宋体"/>
          <w:color w:val="auto"/>
          <w:sz w:val="24"/>
          <w:highlight w:val="none"/>
          <w:lang w:bidi="ar-SA"/>
        </w:rPr>
      </w:pPr>
      <w:r>
        <w:rPr>
          <w:rFonts w:hint="eastAsia" w:ascii="宋体" w:cs="宋体"/>
          <w:color w:val="auto"/>
          <w:sz w:val="24"/>
          <w:highlight w:val="none"/>
          <w:lang w:bidi="ar-SA"/>
        </w:rPr>
        <w:t xml:space="preserve">（1）供应商的姓名或者名称、地址、邮编、联系人及联系电话；</w:t>
      </w:r>
      <w:r/>
    </w:p>
    <w:p>
      <w:pPr>
        <w:ind w:firstLine="480"/>
        <w:spacing w:line="440" w:lineRule="exact"/>
        <w:rPr>
          <w:rFonts w:hint="eastAsia" w:ascii="宋体" w:cs="宋体"/>
          <w:color w:val="auto"/>
          <w:sz w:val="24"/>
          <w:highlight w:val="none"/>
          <w:lang w:bidi="ar-SA"/>
        </w:rPr>
      </w:pPr>
      <w:r>
        <w:rPr>
          <w:rFonts w:hint="eastAsia" w:ascii="宋体" w:cs="宋体"/>
          <w:color w:val="auto"/>
          <w:sz w:val="24"/>
          <w:highlight w:val="none"/>
          <w:lang w:bidi="ar-SA"/>
        </w:rPr>
        <w:t xml:space="preserve">（2）质疑项目的名称、编号；</w:t>
      </w:r>
      <w:r/>
    </w:p>
    <w:p>
      <w:pPr>
        <w:ind w:firstLine="480"/>
        <w:spacing w:line="440" w:lineRule="exact"/>
        <w:rPr>
          <w:rFonts w:hint="eastAsia" w:ascii="宋体" w:cs="宋体"/>
          <w:color w:val="auto"/>
          <w:sz w:val="24"/>
          <w:highlight w:val="none"/>
          <w:lang w:bidi="ar-SA"/>
        </w:rPr>
      </w:pPr>
      <w:r>
        <w:rPr>
          <w:rFonts w:hint="eastAsia" w:ascii="宋体" w:cs="宋体"/>
          <w:color w:val="auto"/>
          <w:sz w:val="24"/>
          <w:highlight w:val="none"/>
          <w:lang w:bidi="ar-SA"/>
        </w:rPr>
        <w:t xml:space="preserve">（3）获取采购文件的时间；</w:t>
      </w:r>
      <w:r/>
    </w:p>
    <w:p>
      <w:pPr>
        <w:ind w:firstLine="480"/>
        <w:spacing w:line="440" w:lineRule="exact"/>
        <w:rPr>
          <w:rFonts w:hint="eastAsia" w:ascii="宋体" w:cs="宋体"/>
          <w:color w:val="auto"/>
          <w:sz w:val="24"/>
          <w:highlight w:val="none"/>
          <w:lang w:bidi="ar-SA"/>
        </w:rPr>
      </w:pPr>
      <w:r>
        <w:rPr>
          <w:rFonts w:hint="eastAsia" w:ascii="宋体" w:cs="宋体"/>
          <w:color w:val="auto"/>
          <w:sz w:val="24"/>
          <w:highlight w:val="none"/>
          <w:lang w:bidi="ar-SA"/>
        </w:rPr>
        <w:t xml:space="preserve">（4）具体、明确的质疑事项和质疑事项相关的请求；</w:t>
      </w:r>
      <w:r/>
    </w:p>
    <w:p>
      <w:pPr>
        <w:ind w:firstLine="480"/>
        <w:spacing w:line="440" w:lineRule="exact"/>
        <w:rPr>
          <w:rFonts w:hint="eastAsia" w:ascii="宋体" w:cs="宋体"/>
          <w:color w:val="auto"/>
          <w:sz w:val="24"/>
          <w:highlight w:val="none"/>
          <w:lang w:bidi="ar-SA"/>
        </w:rPr>
      </w:pPr>
      <w:r>
        <w:rPr>
          <w:rFonts w:hint="eastAsia" w:ascii="宋体" w:cs="宋体"/>
          <w:color w:val="auto"/>
          <w:sz w:val="24"/>
          <w:highlight w:val="none"/>
          <w:lang w:bidi="ar-SA"/>
        </w:rPr>
        <w:t xml:space="preserve">（5）事实依据；</w:t>
      </w:r>
      <w:r/>
    </w:p>
    <w:p>
      <w:pPr>
        <w:ind w:firstLine="480"/>
        <w:spacing w:line="440" w:lineRule="exact"/>
        <w:rPr>
          <w:rFonts w:hint="eastAsia" w:ascii="宋体" w:cs="宋体"/>
          <w:color w:val="auto"/>
          <w:sz w:val="24"/>
          <w:highlight w:val="none"/>
          <w:lang w:bidi="ar-SA"/>
        </w:rPr>
      </w:pPr>
      <w:r>
        <w:rPr>
          <w:rFonts w:hint="eastAsia" w:ascii="宋体" w:cs="宋体"/>
          <w:color w:val="auto"/>
          <w:sz w:val="24"/>
          <w:highlight w:val="none"/>
          <w:lang w:bidi="ar-SA"/>
        </w:rPr>
        <w:t xml:space="preserve">（6）必要的法律依据；</w:t>
      </w:r>
      <w:r/>
    </w:p>
    <w:p>
      <w:pPr>
        <w:ind w:firstLine="480"/>
        <w:spacing w:line="440" w:lineRule="exact"/>
        <w:rPr>
          <w:rFonts w:hint="eastAsia" w:ascii="宋体" w:cs="宋体"/>
          <w:color w:val="auto"/>
          <w:sz w:val="24"/>
          <w:highlight w:val="none"/>
          <w:lang w:bidi="ar-SA"/>
        </w:rPr>
      </w:pPr>
      <w:r>
        <w:rPr>
          <w:rFonts w:hint="eastAsia" w:ascii="宋体" w:cs="宋体"/>
          <w:color w:val="auto"/>
          <w:sz w:val="24"/>
          <w:highlight w:val="none"/>
          <w:lang w:bidi="ar-SA"/>
        </w:rPr>
        <w:t xml:space="preserve">（7）提出质疑的日期；</w:t>
      </w:r>
      <w:r/>
    </w:p>
    <w:p>
      <w:pPr>
        <w:ind w:firstLine="480"/>
        <w:spacing w:line="440" w:lineRule="exact"/>
        <w:rPr>
          <w:rFonts w:hint="eastAsia" w:ascii="宋体" w:cs="宋体"/>
          <w:color w:val="auto"/>
          <w:sz w:val="24"/>
          <w:highlight w:val="none"/>
          <w:lang w:bidi="ar-SA"/>
        </w:rPr>
      </w:pPr>
      <w:r>
        <w:rPr>
          <w:rFonts w:hint="eastAsia" w:ascii="宋体" w:cs="宋体"/>
          <w:color w:val="auto"/>
          <w:sz w:val="24"/>
          <w:highlight w:val="none"/>
          <w:lang w:bidi="ar-SA"/>
        </w:rPr>
        <w:t xml:space="preserve">（8）供应商为自然人的，由本人签字；供应商为法人或者其他组织的，应当由法定代表人、主要负责人，或者其授权代表签字或者盖章，并加盖公章；</w:t>
      </w:r>
      <w:r/>
    </w:p>
    <w:p>
      <w:pPr>
        <w:ind w:firstLine="480"/>
        <w:spacing w:line="440" w:lineRule="exact"/>
        <w:rPr>
          <w:rFonts w:hint="eastAsia" w:ascii="宋体" w:cs="宋体"/>
          <w:color w:val="auto"/>
          <w:sz w:val="24"/>
          <w:highlight w:val="none"/>
          <w:lang w:bidi="ar-SA"/>
        </w:rPr>
      </w:pPr>
      <w:r>
        <w:rPr>
          <w:rFonts w:hint="eastAsia" w:ascii="宋体" w:cs="宋体"/>
          <w:color w:val="auto"/>
          <w:sz w:val="24"/>
          <w:highlight w:val="none"/>
          <w:lang w:bidi="ar-SA"/>
        </w:rPr>
        <w:t xml:space="preserve">（9）供应商委托代理人进行质疑的，代理人同时应当提交供应商签署的授权委托书。授权委托书载明代理人的姓名或者名称、代理事项、具体权限、期限和相关事项。供应商为自然人的，授权委托书应当由本人签字；供应商为法人或者其他组织的，授权委托书应当由法定代表人、主要负责人签字或者盖章，并加盖单位公章。</w:t>
      </w:r>
      <w:r/>
    </w:p>
    <w:p>
      <w:pPr>
        <w:ind w:firstLine="480"/>
        <w:spacing w:line="440" w:lineRule="exact"/>
        <w:rPr>
          <w:rFonts w:hint="eastAsia" w:ascii="宋体" w:cs="宋体"/>
          <w:color w:val="auto"/>
          <w:sz w:val="24"/>
          <w:highlight w:val="none"/>
          <w:lang w:bidi="ar-SA"/>
        </w:rPr>
      </w:pPr>
      <w:r>
        <w:rPr>
          <w:rFonts w:hint="eastAsia" w:ascii="宋体" w:cs="宋体"/>
          <w:color w:val="auto"/>
          <w:sz w:val="24"/>
          <w:highlight w:val="none"/>
          <w:lang w:val="en-US" w:eastAsia="zh-CN" w:bidi="ar-SA"/>
        </w:rPr>
        <w:t xml:space="preserve">30</w:t>
      </w:r>
      <w:r>
        <w:rPr>
          <w:rFonts w:hint="eastAsia" w:ascii="宋体" w:cs="宋体"/>
          <w:color w:val="auto"/>
          <w:sz w:val="24"/>
          <w:highlight w:val="none"/>
          <w:lang w:bidi="ar-SA"/>
        </w:rPr>
        <w:t xml:space="preserve">.5采购人在收到质疑函后7个工作日内作出答复，并以书面形式通知质疑供应商和其他有关供应商，但质疑答复的内容不涉及商业秘密。</w:t>
      </w:r>
      <w:r/>
    </w:p>
    <w:p>
      <w:pPr>
        <w:ind w:firstLine="482"/>
        <w:spacing w:line="440" w:lineRule="exact"/>
        <w:rPr>
          <w:rFonts w:hint="eastAsia" w:ascii="宋体" w:cs="宋体"/>
          <w:b/>
          <w:color w:val="auto"/>
          <w:sz w:val="24"/>
          <w:highlight w:val="none"/>
          <w:lang w:bidi="ar-SA"/>
        </w:rPr>
      </w:pPr>
      <w:r>
        <w:rPr>
          <w:rFonts w:hint="eastAsia" w:ascii="宋体" w:cs="宋体"/>
          <w:b/>
          <w:color w:val="auto"/>
          <w:sz w:val="24"/>
          <w:highlight w:val="none"/>
          <w:lang w:val="en-US" w:eastAsia="zh-CN" w:bidi="ar-SA"/>
        </w:rPr>
        <w:t xml:space="preserve">31</w:t>
      </w:r>
      <w:r>
        <w:rPr>
          <w:rFonts w:hint="eastAsia" w:ascii="宋体" w:cs="宋体"/>
          <w:b/>
          <w:color w:val="auto"/>
          <w:sz w:val="24"/>
          <w:highlight w:val="none"/>
          <w:lang w:bidi="ar-SA"/>
        </w:rPr>
        <w:t xml:space="preserve">、投诉</w:t>
      </w:r>
      <w:r/>
    </w:p>
    <w:p>
      <w:pPr>
        <w:ind w:firstLine="480"/>
        <w:spacing w:line="440" w:lineRule="exact"/>
        <w:rPr>
          <w:rFonts w:hint="eastAsia" w:ascii="宋体" w:cs="宋体"/>
          <w:color w:val="auto"/>
          <w:highlight w:val="none"/>
          <w:shd w:val="clear" w:color="auto" w:fill="ffffff"/>
          <w:lang w:bidi="ar-SA"/>
        </w:rPr>
      </w:pPr>
      <w:r>
        <w:rPr>
          <w:rFonts w:hint="eastAsia" w:ascii="宋体" w:cs="宋体"/>
          <w:color w:val="auto"/>
          <w:sz w:val="24"/>
          <w:highlight w:val="none"/>
          <w:lang w:bidi="ar-SA"/>
        </w:rPr>
        <w:t xml:space="preserve">质疑供应商对答复不满意或采购人未在规定时间内作出答复的，可在答复期满后15个工作日内向同级财政部门提起投诉。</w:t>
      </w:r>
      <w:r>
        <w:rPr>
          <w:rFonts w:hint="eastAsia" w:ascii="宋体" w:cs="宋体"/>
          <w:color w:val="auto"/>
          <w:highlight w:val="none"/>
          <w:shd w:val="clear" w:color="auto" w:fill="ffffff"/>
          <w:lang w:bidi="ar-SA"/>
        </w:rPr>
        <w:br w:type="page" w:clear="all"/>
      </w:r>
      <w:bookmarkStart w:id="109" w:name="_Toc81575164"/>
      <w:r/>
      <w:bookmarkStart w:id="110" w:name="_Toc81575201"/>
      <w:r/>
      <w:bookmarkStart w:id="111" w:name="_Toc6455"/>
      <w:r/>
      <w:bookmarkStart w:id="112" w:name="_Toc18981"/>
      <w:r/>
      <w:r/>
    </w:p>
    <w:p>
      <w:pPr>
        <w:ind w:firstLine="480"/>
        <w:jc w:val="center"/>
        <w:spacing w:line="440" w:lineRule="exact"/>
        <w:rPr>
          <w:rFonts w:hint="eastAsia" w:ascii="方正仿宋_GBK" w:eastAsia="方正仿宋_GBK" w:cs="方正仿宋_GBK"/>
          <w:b/>
          <w:bCs/>
          <w:color w:val="auto"/>
          <w:sz w:val="30"/>
          <w:szCs w:val="30"/>
          <w:highlight w:val="none"/>
          <w:lang w:bidi="ar-SA"/>
        </w:rPr>
        <w:outlineLvl w:val="0"/>
      </w:pPr>
      <w:r>
        <w:rPr>
          <w:rFonts w:hint="eastAsia" w:ascii="方正仿宋_GBK" w:eastAsia="方正仿宋_GBK" w:cs="方正仿宋_GBK"/>
          <w:b/>
          <w:bCs/>
          <w:color w:val="auto"/>
          <w:sz w:val="30"/>
          <w:szCs w:val="30"/>
          <w:highlight w:val="none"/>
          <w:lang w:bidi="ar-SA"/>
        </w:rPr>
        <w:t xml:space="preserve">第三部分  资格审查及评标办法</w:t>
      </w:r>
      <w:bookmarkEnd w:id="109"/>
      <w:r/>
      <w:bookmarkEnd w:id="110"/>
      <w:r/>
      <w:bookmarkEnd w:id="111"/>
      <w:r/>
      <w:bookmarkEnd w:id="112"/>
      <w:r/>
      <w:r/>
    </w:p>
    <w:p>
      <w:pPr>
        <w:pStyle w:val="1005"/>
        <w:ind w:firstLine="643"/>
        <w:jc w:val="both"/>
        <w:spacing w:before="0" w:beforeAutospacing="0" w:after="0" w:afterAutospacing="0" w:line="440" w:lineRule="exact"/>
        <w:rPr>
          <w:rFonts w:hint="eastAsia" w:ascii="宋体" w:cs="宋体"/>
          <w:color w:val="auto"/>
          <w:highlight w:val="none"/>
          <w:lang w:bidi="ar-SA"/>
        </w:rPr>
        <w:outlineLvl w:val="1"/>
      </w:pPr>
      <w:r>
        <w:rPr>
          <w:rFonts w:hint="eastAsia" w:ascii="宋体" w:cs="宋体"/>
          <w:b/>
          <w:bCs/>
          <w:color w:val="auto"/>
          <w:highlight w:val="none"/>
          <w:shd w:val="clear" w:color="auto" w:fill="ffffff"/>
          <w:lang w:bidi="ar-SA"/>
        </w:rPr>
        <w:t xml:space="preserve">一、资格审查</w:t>
      </w:r>
      <w:r/>
    </w:p>
    <w:p>
      <w:pPr>
        <w:pStyle w:val="1005"/>
        <w:ind w:firstLine="420"/>
        <w:jc w:val="both"/>
        <w:spacing w:before="0" w:beforeAutospacing="0" w:after="0" w:afterAutospacing="0" w:line="440" w:lineRule="exact"/>
        <w:rPr>
          <w:rFonts w:hint="eastAsia" w:ascii="宋体" w:cs="宋体"/>
          <w:color w:val="auto"/>
          <w:highlight w:val="none"/>
          <w:lang w:bidi="ar-SA"/>
        </w:rPr>
      </w:pPr>
      <w:r>
        <w:rPr>
          <w:rFonts w:hint="eastAsia" w:ascii="宋体" w:cs="宋体"/>
          <w:color w:val="auto"/>
          <w:highlight w:val="none"/>
          <w:shd w:val="clear" w:color="auto" w:fill="ffffff"/>
          <w:lang w:bidi="ar-SA"/>
        </w:rPr>
        <w:t xml:space="preserve">资格审查人员按照下列指标对各投标人的资格进行审查，未通过审查的为无效标，不参与评标。</w:t>
      </w:r>
      <w:r/>
    </w:p>
    <w:tbl>
      <w:tblPr>
        <w:tblStyle w:val="775"/>
        <w:tblW w:w="9213" w:type="dxa"/>
        <w:tblInd w:w="-7" w:type="dxa"/>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Layout w:type="fixed"/>
        <w:tblCellMar>
          <w:left w:w="0" w:type="dxa"/>
          <w:top w:w="0" w:type="dxa"/>
          <w:right w:w="0" w:type="dxa"/>
          <w:bottom w:w="0" w:type="dxa"/>
        </w:tblCellMar>
        <w:tblLook w:val="04A0" w:firstRow="1" w:lastRow="0" w:firstColumn="1" w:lastColumn="0" w:noHBand="0" w:noVBand="1"/>
      </w:tblPr>
      <w:tblGrid>
        <w:gridCol w:w="4422"/>
        <w:gridCol w:w="4791"/>
      </w:tblGrid>
      <w:tr>
        <w:trPr>
          <w:trHeight w:val="481"/>
        </w:trPr>
        <w:tc>
          <w:tcPr>
            <w:tcW w:w="4422" w:type="dxa"/>
            <w:vAlign w:val="center"/>
            <w:textDirection w:val="lrTb"/>
            <w:noWrap/>
          </w:tcPr>
          <w:p>
            <w:pPr>
              <w:jc w:val="center"/>
              <w:spacing w:line="440" w:lineRule="exact"/>
              <w:rPr>
                <w:rFonts w:hint="eastAsia" w:ascii="宋体" w:cs="宋体"/>
                <w:b/>
                <w:bCs/>
                <w:color w:val="auto"/>
                <w:sz w:val="24"/>
                <w:highlight w:val="none"/>
                <w:lang w:bidi="ar-SA"/>
              </w:rPr>
            </w:pPr>
            <w:r/>
            <w:bookmarkStart w:id="113" w:name="EB9af8278fd1df4f8591f0fad951f64ddb"/>
            <w:r>
              <w:rPr>
                <w:rFonts w:hint="eastAsia" w:ascii="宋体" w:cs="宋体"/>
                <w:b/>
                <w:bCs/>
                <w:color w:val="auto"/>
                <w:sz w:val="24"/>
                <w:highlight w:val="none"/>
                <w:lang w:bidi="ar-SA"/>
              </w:rPr>
              <w:t xml:space="preserve">资格审查因素</w:t>
            </w:r>
            <w:r/>
          </w:p>
        </w:tc>
        <w:tc>
          <w:tcPr>
            <w:tcW w:w="4791" w:type="dxa"/>
            <w:vAlign w:val="center"/>
            <w:textDirection w:val="lrTb"/>
            <w:noWrap/>
          </w:tcPr>
          <w:p>
            <w:pPr>
              <w:jc w:val="center"/>
              <w:spacing w:line="440" w:lineRule="exact"/>
              <w:rPr>
                <w:rFonts w:hint="eastAsia" w:ascii="宋体" w:cs="宋体"/>
                <w:b/>
                <w:bCs/>
                <w:color w:val="auto"/>
                <w:sz w:val="24"/>
                <w:highlight w:val="none"/>
                <w:lang w:bidi="ar-SA"/>
              </w:rPr>
            </w:pPr>
            <w:r>
              <w:rPr>
                <w:rFonts w:hint="eastAsia" w:ascii="宋体" w:cs="宋体"/>
                <w:b/>
                <w:bCs/>
                <w:color w:val="auto"/>
                <w:sz w:val="24"/>
                <w:highlight w:val="none"/>
                <w:lang w:bidi="ar-SA"/>
              </w:rPr>
              <w:t xml:space="preserve">审查标准</w:t>
            </w:r>
            <w:r/>
          </w:p>
        </w:tc>
      </w:tr>
      <w:tr>
        <w:trPr>
          <w:trHeight w:val="355"/>
        </w:trPr>
        <w:tc>
          <w:tcPr>
            <w:tcW w:w="4422" w:type="dxa"/>
            <w:vAlign w:val="center"/>
            <w:textDirection w:val="lrTb"/>
            <w:noWrap/>
          </w:tcPr>
          <w:p>
            <w:pPr>
              <w:spacing w:line="440" w:lineRule="exact"/>
              <w:rPr>
                <w:rFonts w:hint="eastAsia" w:ascii="宋体" w:cs="宋体"/>
                <w:color w:val="auto"/>
                <w:sz w:val="24"/>
                <w:highlight w:val="none"/>
                <w:lang w:bidi="ar-SA"/>
              </w:rPr>
            </w:pPr>
            <w:r>
              <w:rPr>
                <w:rFonts w:hint="eastAsia" w:ascii="宋体" w:cs="宋体"/>
                <w:color w:val="auto"/>
                <w:sz w:val="24"/>
                <w:highlight w:val="none"/>
                <w:lang w:bidi="ar-SA"/>
              </w:rPr>
              <w:t xml:space="preserve">投标声明及承诺函</w:t>
            </w:r>
            <w:r/>
          </w:p>
        </w:tc>
        <w:tc>
          <w:tcPr>
            <w:tcW w:w="4791" w:type="dxa"/>
            <w:vAlign w:val="center"/>
            <w:textDirection w:val="lrTb"/>
            <w:noWrap/>
          </w:tcPr>
          <w:p>
            <w:pPr>
              <w:spacing w:line="440" w:lineRule="exact"/>
              <w:rPr>
                <w:rFonts w:hint="eastAsia" w:ascii="宋体" w:cs="宋体"/>
                <w:color w:val="auto"/>
                <w:sz w:val="24"/>
                <w:highlight w:val="none"/>
                <w:lang w:bidi="ar-SA"/>
              </w:rPr>
            </w:pPr>
            <w:r>
              <w:rPr>
                <w:rFonts w:hint="eastAsia" w:ascii="宋体" w:cs="宋体"/>
                <w:color w:val="auto"/>
                <w:sz w:val="24"/>
                <w:highlight w:val="none"/>
                <w:lang w:bidi="ar-SA"/>
              </w:rPr>
              <w:t xml:space="preserve">符合招标文件要求</w:t>
            </w:r>
            <w:r/>
          </w:p>
        </w:tc>
      </w:tr>
      <w:tr>
        <w:trPr/>
        <w:tc>
          <w:tcPr>
            <w:tcW w:w="4422" w:type="dxa"/>
            <w:vAlign w:val="center"/>
            <w:textDirection w:val="lrTb"/>
            <w:noWrap/>
          </w:tcPr>
          <w:p>
            <w:pPr>
              <w:spacing w:line="480" w:lineRule="exact"/>
              <w:rPr>
                <w:rFonts w:hint="eastAsia" w:ascii="宋体" w:cs="宋体"/>
                <w:color w:val="auto"/>
                <w:sz w:val="24"/>
                <w:highlight w:val="none"/>
                <w:lang w:bidi="ar-SA"/>
              </w:rPr>
            </w:pPr>
            <w:r>
              <w:rPr>
                <w:rFonts w:hint="eastAsia" w:ascii="宋体" w:cs="宋体"/>
                <w:color w:val="auto"/>
                <w:sz w:val="24"/>
                <w:highlight w:val="none"/>
                <w:lang w:bidi="ar-SA"/>
              </w:rPr>
              <w:t xml:space="preserve">落实政府采购政策需满足的资格要求</w:t>
            </w:r>
            <w:r/>
          </w:p>
        </w:tc>
        <w:tc>
          <w:tcPr>
            <w:tcW w:w="4791" w:type="dxa"/>
            <w:vAlign w:val="center"/>
            <w:textDirection w:val="lrTb"/>
            <w:noWrap/>
          </w:tcPr>
          <w:p>
            <w:pPr>
              <w:spacing w:line="480" w:lineRule="exact"/>
              <w:rPr>
                <w:rFonts w:hint="eastAsia" w:ascii="宋体" w:cs="宋体"/>
                <w:color w:val="auto"/>
                <w:sz w:val="24"/>
                <w:highlight w:val="none"/>
                <w:lang w:bidi="ar-SA"/>
              </w:rPr>
            </w:pPr>
            <w:r>
              <w:rPr>
                <w:rFonts w:hint="eastAsia" w:ascii="宋体" w:cs="宋体"/>
                <w:color w:val="auto"/>
                <w:sz w:val="24"/>
                <w:highlight w:val="none"/>
                <w:lang w:bidi="ar-SA"/>
              </w:rPr>
              <w:t xml:space="preserve">符合招标文件要求</w:t>
            </w:r>
            <w:r/>
          </w:p>
        </w:tc>
      </w:tr>
      <w:tr>
        <w:trPr/>
        <w:tc>
          <w:tcPr>
            <w:tcW w:w="4422" w:type="dxa"/>
            <w:vAlign w:val="center"/>
            <w:textDirection w:val="lrTb"/>
            <w:noWrap/>
          </w:tcPr>
          <w:p>
            <w:pPr>
              <w:spacing w:line="440" w:lineRule="exact"/>
              <w:rPr>
                <w:rFonts w:hint="eastAsia" w:ascii="宋体" w:cs="宋体"/>
                <w:color w:val="auto"/>
                <w:sz w:val="24"/>
                <w:highlight w:val="none"/>
                <w:lang w:bidi="ar-SA"/>
              </w:rPr>
            </w:pPr>
            <w:r>
              <w:rPr>
                <w:rFonts w:hint="eastAsia" w:ascii="宋体" w:cs="宋体"/>
                <w:color w:val="auto"/>
                <w:sz w:val="24"/>
                <w:highlight w:val="none"/>
                <w:lang w:bidi="ar-SA"/>
              </w:rPr>
              <w:t xml:space="preserve">信用信息</w:t>
            </w:r>
            <w:bookmarkEnd w:id="113"/>
            <w:r/>
            <w:r/>
          </w:p>
        </w:tc>
        <w:tc>
          <w:tcPr>
            <w:tcW w:w="4791" w:type="dxa"/>
            <w:vAlign w:val="center"/>
            <w:textDirection w:val="lrTb"/>
            <w:noWrap/>
          </w:tcPr>
          <w:p>
            <w:pPr>
              <w:spacing w:line="440" w:lineRule="exact"/>
              <w:rPr>
                <w:rFonts w:hint="eastAsia" w:ascii="宋体" w:cs="宋体"/>
                <w:color w:val="auto"/>
                <w:sz w:val="24"/>
                <w:highlight w:val="none"/>
                <w:lang w:bidi="ar-SA"/>
              </w:rPr>
            </w:pPr>
            <w:r>
              <w:rPr>
                <w:rFonts w:hint="eastAsia" w:ascii="宋体" w:cs="宋体"/>
                <w:color w:val="auto"/>
                <w:sz w:val="24"/>
                <w:highlight w:val="none"/>
                <w:lang w:bidi="ar-SA"/>
              </w:rPr>
              <w:t xml:space="preserve">符合招标文件要求</w:t>
            </w:r>
            <w:r/>
          </w:p>
        </w:tc>
      </w:tr>
      <w:tr>
        <w:trPr/>
        <w:tc>
          <w:tcPr>
            <w:tcW w:w="4422" w:type="dxa"/>
            <w:vAlign w:val="center"/>
            <w:textDirection w:val="lrTb"/>
            <w:noWrap/>
          </w:tcPr>
          <w:p>
            <w:pPr>
              <w:spacing w:line="440" w:lineRule="exact"/>
              <w:rPr>
                <w:rFonts w:hint="eastAsia" w:ascii="宋体" w:cs="宋体"/>
                <w:color w:val="auto"/>
                <w:sz w:val="24"/>
                <w:highlight w:val="none"/>
                <w:lang w:bidi="ar-SA"/>
              </w:rPr>
            </w:pPr>
            <w:r>
              <w:rPr>
                <w:rFonts w:hint="eastAsia" w:ascii="宋体" w:cs="宋体"/>
                <w:color w:val="auto"/>
                <w:sz w:val="24"/>
                <w:highlight w:val="none"/>
                <w:lang w:bidi="ar-SA"/>
              </w:rPr>
              <w:t xml:space="preserve">联合体投标</w:t>
            </w:r>
            <w:r/>
          </w:p>
        </w:tc>
        <w:tc>
          <w:tcPr>
            <w:tcW w:w="4791" w:type="dxa"/>
            <w:vAlign w:val="center"/>
            <w:textDirection w:val="lrTb"/>
            <w:noWrap/>
          </w:tcPr>
          <w:p>
            <w:pPr>
              <w:spacing w:line="440" w:lineRule="exact"/>
              <w:rPr>
                <w:rFonts w:hint="eastAsia" w:ascii="宋体" w:cs="宋体"/>
                <w:color w:val="auto"/>
                <w:sz w:val="24"/>
                <w:highlight w:val="none"/>
                <w:lang w:bidi="ar-SA"/>
              </w:rPr>
            </w:pPr>
            <w:r>
              <w:rPr>
                <w:rFonts w:hint="eastAsia" w:ascii="宋体" w:cs="宋体"/>
                <w:color w:val="auto"/>
                <w:sz w:val="24"/>
                <w:highlight w:val="none"/>
                <w:lang w:bidi="ar-SA"/>
              </w:rPr>
              <w:t xml:space="preserve">本项目不接受联合体</w:t>
            </w:r>
            <w:r/>
          </w:p>
        </w:tc>
      </w:tr>
    </w:tbl>
    <w:p>
      <w:pPr>
        <w:pStyle w:val="1005"/>
        <w:ind w:firstLine="643"/>
        <w:jc w:val="both"/>
        <w:spacing w:before="0" w:beforeAutospacing="0" w:after="0" w:afterAutospacing="0" w:line="440" w:lineRule="exact"/>
        <w:rPr>
          <w:rFonts w:hint="eastAsia" w:ascii="宋体" w:cs="宋体"/>
          <w:color w:val="auto"/>
          <w:highlight w:val="none"/>
          <w:lang w:bidi="ar-SA"/>
        </w:rPr>
        <w:outlineLvl w:val="1"/>
      </w:pPr>
      <w:r>
        <w:rPr>
          <w:rFonts w:hint="eastAsia" w:ascii="宋体" w:cs="宋体"/>
          <w:b/>
          <w:bCs/>
          <w:color w:val="auto"/>
          <w:highlight w:val="none"/>
          <w:shd w:val="clear" w:color="auto" w:fill="ffffff"/>
          <w:lang w:bidi="ar-SA"/>
        </w:rPr>
        <w:t xml:space="preserve">二、评分办法—综合评分法</w:t>
      </w:r>
      <w:r/>
    </w:p>
    <w:p>
      <w:pPr>
        <w:pStyle w:val="1005"/>
        <w:ind w:firstLine="482"/>
        <w:spacing w:before="0" w:beforeAutospacing="0" w:after="0" w:afterAutospacing="0" w:line="440" w:lineRule="exact"/>
        <w:rPr>
          <w:rFonts w:hint="eastAsia" w:ascii="宋体" w:cs="宋体"/>
          <w:color w:val="auto"/>
          <w:highlight w:val="none"/>
          <w:lang w:bidi="ar-SA"/>
        </w:rPr>
      </w:pPr>
      <w:r>
        <w:rPr>
          <w:rFonts w:hint="eastAsia" w:ascii="宋体" w:cs="宋体"/>
          <w:b/>
          <w:bCs/>
          <w:color w:val="auto"/>
          <w:highlight w:val="none"/>
          <w:shd w:val="clear" w:color="auto" w:fill="ffffff"/>
          <w:lang w:bidi="ar-SA"/>
        </w:rPr>
        <w:t xml:space="preserve">1、评标办法：</w:t>
      </w:r>
      <w:r>
        <w:rPr>
          <w:rFonts w:hint="eastAsia" w:ascii="宋体" w:cs="宋体"/>
          <w:color w:val="auto"/>
          <w:highlight w:val="none"/>
          <w:shd w:val="clear" w:color="auto" w:fill="ffffff"/>
          <w:lang w:bidi="ar-SA"/>
        </w:rPr>
        <w:t xml:space="preserve">本项目采用综合评分办法，评标委员会严格按照招标文件规定的评分标准和要求，对各投标文件进行综合评审，按评审后得分由高到低顺序对投标人进行排序。得分相同的，按投标报价由低到高顺序排序。得分且投标报价相同的并列。</w:t>
      </w:r>
      <w:r/>
    </w:p>
    <w:p>
      <w:pPr>
        <w:pStyle w:val="1005"/>
        <w:ind w:firstLine="480"/>
        <w:spacing w:before="0" w:beforeAutospacing="0" w:after="0" w:afterAutospacing="0" w:line="440" w:lineRule="exact"/>
        <w:rPr>
          <w:rFonts w:hint="eastAsia" w:ascii="宋体" w:cs="宋体"/>
          <w:color w:val="auto"/>
          <w:highlight w:val="none"/>
          <w:lang w:bidi="ar-SA"/>
        </w:rPr>
      </w:pPr>
      <w:r>
        <w:rPr>
          <w:rFonts w:hint="eastAsia" w:ascii="宋体" w:cs="宋体"/>
          <w:color w:val="auto"/>
          <w:highlight w:val="none"/>
          <w:shd w:val="clear" w:color="auto" w:fill="ffffff"/>
          <w:lang w:bidi="ar-SA"/>
        </w:rPr>
        <w:t xml:space="preserve">评标委员会根据评审后投标人排序推荐中标候选人。投标文件满足招标文件全部实质性要求，且评审后排序第一的投标人为第一中标候选人，依次类推。</w:t>
      </w:r>
      <w:r/>
    </w:p>
    <w:p>
      <w:pPr>
        <w:pStyle w:val="1005"/>
        <w:ind w:firstLine="480"/>
        <w:spacing w:before="0" w:beforeAutospacing="0" w:after="0" w:afterAutospacing="0" w:line="440" w:lineRule="exact"/>
        <w:rPr>
          <w:rFonts w:hint="eastAsia" w:ascii="宋体" w:cs="宋体"/>
          <w:color w:val="auto"/>
          <w:highlight w:val="none"/>
          <w:lang w:bidi="ar-SA"/>
        </w:rPr>
      </w:pPr>
      <w:r>
        <w:rPr>
          <w:rFonts w:hint="eastAsia" w:ascii="宋体" w:cs="宋体"/>
          <w:color w:val="auto"/>
          <w:highlight w:val="none"/>
          <w:shd w:val="clear" w:color="auto" w:fill="ffffff"/>
          <w:lang w:bidi="ar-SA"/>
        </w:rPr>
        <w:t xml:space="preserve">综合评分保留至小数点后两位。 </w:t>
      </w:r>
      <w:r/>
    </w:p>
    <w:p>
      <w:pPr>
        <w:pStyle w:val="1005"/>
        <w:ind w:firstLine="482"/>
        <w:spacing w:before="0" w:beforeAutospacing="0" w:after="0" w:afterAutospacing="0" w:line="440" w:lineRule="exact"/>
        <w:rPr>
          <w:rFonts w:hint="eastAsia" w:ascii="宋体" w:cs="宋体"/>
          <w:color w:val="auto"/>
          <w:highlight w:val="none"/>
          <w:lang w:bidi="ar-SA"/>
        </w:rPr>
      </w:pPr>
      <w:r>
        <w:rPr>
          <w:rFonts w:hint="eastAsia" w:ascii="宋体" w:cs="宋体"/>
          <w:b/>
          <w:bCs/>
          <w:color w:val="auto"/>
          <w:highlight w:val="none"/>
          <w:shd w:val="clear" w:color="auto" w:fill="ffffff"/>
          <w:lang w:bidi="ar-SA"/>
        </w:rPr>
        <w:t xml:space="preserve">2、符合性审查。</w:t>
      </w:r>
      <w:r>
        <w:rPr>
          <w:rFonts w:hint="eastAsia" w:ascii="宋体" w:cs="宋体"/>
          <w:color w:val="auto"/>
          <w:highlight w:val="none"/>
          <w:shd w:val="clear" w:color="auto" w:fill="ffffff"/>
          <w:lang w:bidi="ar-SA"/>
        </w:rPr>
        <w:t xml:space="preserve">评标委员会首先按照下列指标对各投标人的投标文件进行符合性审查，未通过审查的为无效标，不再参与评审。</w:t>
      </w:r>
      <w:r/>
    </w:p>
    <w:tbl>
      <w:tblPr>
        <w:tblStyle w:val="775"/>
        <w:tblW w:w="9213" w:type="dxa"/>
        <w:tblInd w:w="-7" w:type="dxa"/>
        <w:tblBorders>
          <w:top w:val="single" w:color="000000" w:sz="12" w:space="0"/>
          <w:left w:val="single" w:color="000000" w:sz="12" w:space="0"/>
          <w:bottom w:val="single" w:color="000000" w:sz="12" w:space="0"/>
          <w:right w:val="single" w:color="000000" w:sz="12" w:space="0"/>
          <w:insideH w:val="single" w:color="000000" w:sz="12" w:space="0"/>
          <w:insideV w:val="single" w:color="000000" w:sz="12" w:space="0"/>
        </w:tblBorders>
        <w:tblLayout w:type="fixed"/>
        <w:tblCellMar>
          <w:left w:w="0" w:type="dxa"/>
          <w:top w:w="0" w:type="dxa"/>
          <w:right w:w="0" w:type="dxa"/>
          <w:bottom w:w="0" w:type="dxa"/>
        </w:tblCellMar>
        <w:tblLook w:val="04A0" w:firstRow="1" w:lastRow="0" w:firstColumn="1" w:lastColumn="0" w:noHBand="0" w:noVBand="1"/>
      </w:tblPr>
      <w:tblGrid>
        <w:gridCol w:w="4364"/>
        <w:gridCol w:w="4849"/>
      </w:tblGrid>
      <w:tr>
        <w:trPr>
          <w:trHeight w:val="576"/>
        </w:trPr>
        <w:tc>
          <w:tcPr>
            <w:tcW w:w="4364" w:type="dxa"/>
            <w:vAlign w:val="center"/>
            <w:textDirection w:val="lrTb"/>
            <w:noWrap/>
          </w:tcPr>
          <w:p>
            <w:pPr>
              <w:ind w:firstLine="480"/>
              <w:jc w:val="center"/>
              <w:spacing w:line="440" w:lineRule="exact"/>
              <w:rPr>
                <w:rFonts w:hint="eastAsia" w:ascii="宋体" w:cs="宋体"/>
                <w:b/>
                <w:bCs/>
                <w:color w:val="auto"/>
                <w:sz w:val="24"/>
                <w:highlight w:val="none"/>
                <w:lang w:bidi="ar-SA"/>
              </w:rPr>
            </w:pPr>
            <w:r/>
            <w:bookmarkStart w:id="114" w:name="EB75d0996a6f1d4348a21f8c3293010436"/>
            <w:r>
              <w:rPr>
                <w:rFonts w:hint="eastAsia" w:ascii="宋体" w:cs="宋体"/>
                <w:b/>
                <w:bCs/>
                <w:color w:val="auto"/>
                <w:sz w:val="24"/>
                <w:highlight w:val="none"/>
                <w:lang w:bidi="ar-SA"/>
              </w:rPr>
              <w:t xml:space="preserve">符合性审查因素</w:t>
            </w:r>
            <w:r/>
          </w:p>
        </w:tc>
        <w:tc>
          <w:tcPr>
            <w:tcW w:w="4849" w:type="dxa"/>
            <w:vAlign w:val="center"/>
            <w:textDirection w:val="lrTb"/>
            <w:noWrap/>
          </w:tcPr>
          <w:p>
            <w:pPr>
              <w:ind w:firstLine="480"/>
              <w:jc w:val="center"/>
              <w:spacing w:line="440" w:lineRule="exact"/>
              <w:rPr>
                <w:rFonts w:hint="eastAsia" w:ascii="宋体" w:cs="宋体"/>
                <w:b/>
                <w:bCs/>
                <w:color w:val="auto"/>
                <w:sz w:val="24"/>
                <w:highlight w:val="none"/>
                <w:lang w:bidi="ar-SA"/>
              </w:rPr>
            </w:pPr>
            <w:r>
              <w:rPr>
                <w:rFonts w:hint="eastAsia" w:ascii="宋体" w:cs="宋体"/>
                <w:b/>
                <w:bCs/>
                <w:color w:val="auto"/>
                <w:sz w:val="24"/>
                <w:highlight w:val="none"/>
                <w:lang w:bidi="ar-SA"/>
              </w:rPr>
              <w:t xml:space="preserve">审查标准</w:t>
            </w:r>
            <w:r/>
          </w:p>
        </w:tc>
      </w:tr>
      <w:tr>
        <w:trPr/>
        <w:tc>
          <w:tcPr>
            <w:tcW w:w="4364" w:type="dxa"/>
            <w:vAlign w:val="center"/>
            <w:textDirection w:val="lrTb"/>
            <w:noWrap/>
          </w:tcPr>
          <w:p>
            <w:pPr>
              <w:jc w:val="left"/>
              <w:spacing w:line="440" w:lineRule="exact"/>
              <w:rPr>
                <w:rFonts w:hint="default" w:ascii="宋体" w:eastAsia="宋体" w:cs="宋体"/>
                <w:color w:val="auto"/>
                <w:sz w:val="24"/>
                <w:highlight w:val="none"/>
                <w:lang w:val="en-US" w:eastAsia="zh-CN" w:bidi="ar-SA"/>
              </w:rPr>
            </w:pPr>
            <w:r>
              <w:rPr>
                <w:rFonts w:hint="eastAsia" w:ascii="宋体" w:cs="宋体"/>
                <w:color w:val="auto"/>
                <w:sz w:val="24"/>
                <w:highlight w:val="none"/>
                <w:lang w:val="en-US" w:eastAsia="zh-CN" w:bidi="ar-SA"/>
              </w:rPr>
            </w:r>
            <w:r>
              <w:rPr>
                <w:rFonts w:hint="eastAsia" w:ascii="宋体" w:cs="宋体"/>
                <w:color w:val="auto"/>
                <w:sz w:val="24"/>
                <w:szCs w:val="24"/>
                <w:highlight w:val="none"/>
                <w:lang w:bidi="ar-SA"/>
              </w:rPr>
              <w:t xml:space="preserve">报价符合性审查</w:t>
            </w:r>
            <w:r>
              <w:rPr>
                <w:rFonts w:hint="eastAsia" w:ascii="宋体" w:cs="宋体"/>
                <w:color w:val="auto"/>
                <w:sz w:val="24"/>
                <w:szCs w:val="24"/>
                <w:highlight w:val="none"/>
                <w:lang w:val="en-US" w:eastAsia="zh-CN" w:bidi="ar-SA"/>
              </w:rPr>
            </w:r>
            <w:r/>
          </w:p>
        </w:tc>
        <w:tc>
          <w:tcPr>
            <w:tcW w:w="4849" w:type="dxa"/>
            <w:vAlign w:val="center"/>
            <w:textDirection w:val="lrTb"/>
            <w:noWrap/>
          </w:tcPr>
          <w:p>
            <w:pPr>
              <w:jc w:val="left"/>
              <w:spacing w:line="440" w:lineRule="exact"/>
              <w:rPr>
                <w:rFonts w:hint="eastAsia" w:ascii="宋体" w:cs="宋体"/>
                <w:color w:val="auto"/>
                <w:sz w:val="24"/>
                <w:highlight w:val="none"/>
                <w:lang w:bidi="ar-SA"/>
              </w:rPr>
            </w:pPr>
            <w:r>
              <w:rPr>
                <w:rFonts w:hint="eastAsia" w:ascii="宋体" w:cs="宋体"/>
                <w:color w:val="auto"/>
                <w:sz w:val="24"/>
                <w:highlight w:val="none"/>
                <w:lang w:bidi="ar-SA"/>
              </w:rPr>
              <w:t xml:space="preserve">符合招标文件要求</w:t>
            </w:r>
            <w:r/>
          </w:p>
        </w:tc>
      </w:tr>
      <w:tr>
        <w:trPr/>
        <w:tc>
          <w:tcPr>
            <w:tcW w:w="4364" w:type="dxa"/>
            <w:vAlign w:val="center"/>
            <w:textDirection w:val="lrTb"/>
            <w:noWrap/>
          </w:tcPr>
          <w:p>
            <w:pPr>
              <w:jc w:val="left"/>
              <w:spacing w:line="440" w:lineRule="exact"/>
              <w:rPr>
                <w:rFonts w:hint="eastAsia" w:ascii="宋体" w:cs="宋体"/>
                <w:color w:val="auto"/>
                <w:sz w:val="24"/>
                <w:highlight w:val="none"/>
                <w:lang w:bidi="ar-SA"/>
              </w:rPr>
            </w:pPr>
            <w:r>
              <w:rPr>
                <w:rFonts w:hint="eastAsia" w:ascii="宋体" w:cs="宋体"/>
                <w:color w:val="auto"/>
                <w:sz w:val="24"/>
                <w:highlight w:val="none"/>
                <w:lang w:bidi="ar-SA"/>
              </w:rPr>
              <w:t xml:space="preserve">法定代表人身份证明或授权委托书</w:t>
            </w:r>
            <w:r/>
          </w:p>
        </w:tc>
        <w:tc>
          <w:tcPr>
            <w:tcW w:w="4849" w:type="dxa"/>
            <w:vAlign w:val="center"/>
            <w:textDirection w:val="lrTb"/>
            <w:noWrap/>
          </w:tcPr>
          <w:p>
            <w:pPr>
              <w:jc w:val="left"/>
              <w:spacing w:line="440" w:lineRule="exact"/>
              <w:rPr>
                <w:rFonts w:hint="eastAsia" w:ascii="宋体" w:cs="宋体"/>
                <w:color w:val="auto"/>
                <w:sz w:val="24"/>
                <w:highlight w:val="none"/>
                <w:lang w:bidi="ar-SA"/>
              </w:rPr>
            </w:pPr>
            <w:r>
              <w:rPr>
                <w:rFonts w:hint="eastAsia" w:ascii="宋体" w:cs="宋体"/>
                <w:color w:val="auto"/>
                <w:sz w:val="24"/>
                <w:highlight w:val="none"/>
                <w:lang w:bidi="ar-SA"/>
              </w:rPr>
              <w:t xml:space="preserve">符合招标文件要求</w:t>
            </w:r>
            <w:r/>
          </w:p>
        </w:tc>
      </w:tr>
      <w:tr>
        <w:trPr/>
        <w:tc>
          <w:tcPr>
            <w:tcW w:w="4364" w:type="dxa"/>
            <w:vAlign w:val="center"/>
            <w:textDirection w:val="lrTb"/>
            <w:noWrap/>
          </w:tcPr>
          <w:p>
            <w:pPr>
              <w:jc w:val="left"/>
              <w:spacing w:line="440" w:lineRule="exact"/>
              <w:rPr>
                <w:rFonts w:hint="eastAsia" w:ascii="宋体" w:cs="宋体"/>
                <w:color w:val="auto"/>
                <w:sz w:val="24"/>
                <w:highlight w:val="none"/>
                <w:lang w:bidi="ar-SA"/>
              </w:rPr>
            </w:pPr>
            <w:r>
              <w:rPr>
                <w:rFonts w:hint="eastAsia" w:ascii="宋体" w:cs="宋体"/>
                <w:color w:val="auto"/>
                <w:sz w:val="24"/>
                <w:highlight w:val="none"/>
                <w:lang w:bidi="ar-SA"/>
              </w:rPr>
              <w:t xml:space="preserve">技术标准和要求</w:t>
            </w:r>
            <w:r/>
          </w:p>
        </w:tc>
        <w:tc>
          <w:tcPr>
            <w:tcW w:w="4849" w:type="dxa"/>
            <w:vAlign w:val="center"/>
            <w:textDirection w:val="lrTb"/>
            <w:noWrap/>
          </w:tcPr>
          <w:p>
            <w:pPr>
              <w:jc w:val="left"/>
              <w:spacing w:line="440" w:lineRule="exact"/>
              <w:rPr>
                <w:rFonts w:hint="eastAsia" w:ascii="宋体" w:cs="宋体"/>
                <w:color w:val="auto"/>
                <w:sz w:val="24"/>
                <w:highlight w:val="none"/>
                <w:lang w:bidi="ar-SA"/>
              </w:rPr>
            </w:pPr>
            <w:r>
              <w:rPr>
                <w:rFonts w:hint="eastAsia" w:ascii="宋体" w:cs="宋体"/>
                <w:color w:val="auto"/>
                <w:sz w:val="24"/>
                <w:highlight w:val="none"/>
                <w:lang w:bidi="ar-SA"/>
              </w:rPr>
              <w:t xml:space="preserve">符合招标文件要求</w:t>
            </w:r>
            <w:r/>
          </w:p>
        </w:tc>
      </w:tr>
      <w:tr>
        <w:trPr/>
        <w:tc>
          <w:tcPr>
            <w:tcW w:w="4364" w:type="dxa"/>
            <w:vAlign w:val="center"/>
            <w:textDirection w:val="lrTb"/>
            <w:noWrap/>
          </w:tcPr>
          <w:p>
            <w:pPr>
              <w:jc w:val="left"/>
              <w:spacing w:line="440" w:lineRule="exact"/>
              <w:rPr>
                <w:rFonts w:hint="eastAsia" w:ascii="宋体" w:cs="宋体"/>
                <w:color w:val="auto"/>
                <w:sz w:val="24"/>
                <w:highlight w:val="none"/>
                <w:lang w:bidi="ar-SA"/>
              </w:rPr>
            </w:pPr>
            <w:r>
              <w:rPr>
                <w:rFonts w:hint="eastAsia" w:ascii="宋体" w:cs="宋体"/>
                <w:color w:val="auto"/>
                <w:sz w:val="24"/>
                <w:highlight w:val="none"/>
                <w:lang w:bidi="ar-SA"/>
              </w:rPr>
              <w:t xml:space="preserve">其他</w:t>
            </w:r>
            <w:r/>
          </w:p>
        </w:tc>
        <w:tc>
          <w:tcPr>
            <w:tcW w:w="4849" w:type="dxa"/>
            <w:vAlign w:val="center"/>
            <w:textDirection w:val="lrTb"/>
            <w:noWrap/>
          </w:tcPr>
          <w:p>
            <w:pPr>
              <w:jc w:val="left"/>
              <w:spacing w:line="440" w:lineRule="exact"/>
              <w:rPr>
                <w:rFonts w:hint="eastAsia" w:ascii="宋体" w:cs="宋体"/>
                <w:color w:val="auto"/>
                <w:sz w:val="24"/>
                <w:highlight w:val="none"/>
                <w:lang w:bidi="ar-SA"/>
              </w:rPr>
            </w:pPr>
            <w:r>
              <w:rPr>
                <w:rFonts w:hint="eastAsia" w:ascii="宋体" w:cs="宋体"/>
                <w:color w:val="auto"/>
                <w:sz w:val="24"/>
                <w:highlight w:val="none"/>
                <w:lang w:bidi="ar-SA"/>
              </w:rPr>
              <w:t xml:space="preserve">符合招标文件要求</w:t>
            </w:r>
            <w:bookmarkEnd w:id="114"/>
            <w:r/>
            <w:r/>
          </w:p>
        </w:tc>
      </w:tr>
    </w:tbl>
    <w:p>
      <w:pPr>
        <w:pStyle w:val="1005"/>
        <w:ind w:firstLine="482"/>
        <w:spacing w:before="0" w:beforeAutospacing="0" w:after="0" w:afterAutospacing="0" w:line="440" w:lineRule="exact"/>
        <w:rPr>
          <w:rFonts w:hint="eastAsia" w:ascii="宋体" w:cs="宋体"/>
          <w:color w:val="auto"/>
          <w:highlight w:val="none"/>
          <w:shd w:val="clear" w:color="auto" w:fill="ffffff"/>
          <w:lang w:bidi="ar-SA"/>
        </w:rPr>
      </w:pPr>
      <w:r>
        <w:rPr>
          <w:rFonts w:hint="eastAsia" w:ascii="宋体" w:cs="宋体"/>
          <w:b/>
          <w:bCs/>
          <w:color w:val="auto"/>
          <w:highlight w:val="none"/>
          <w:shd w:val="clear" w:color="auto" w:fill="ffffff"/>
          <w:lang w:val="en-US" w:eastAsia="zh-CN" w:bidi="ar-SA"/>
        </w:rPr>
        <w:t xml:space="preserve">3、</w:t>
      </w:r>
      <w:r>
        <w:rPr>
          <w:rFonts w:hint="eastAsia" w:ascii="宋体" w:cs="宋体"/>
          <w:b/>
          <w:bCs/>
          <w:color w:val="auto"/>
          <w:highlight w:val="none"/>
          <w:shd w:val="clear" w:color="auto" w:fill="ffffff"/>
          <w:lang w:bidi="ar-SA"/>
        </w:rPr>
        <w:t xml:space="preserve">详细评审。</w:t>
      </w:r>
      <w:r>
        <w:rPr>
          <w:rFonts w:hint="eastAsia" w:ascii="宋体" w:cs="宋体"/>
          <w:color w:val="auto"/>
          <w:highlight w:val="none"/>
          <w:shd w:val="clear" w:color="auto" w:fill="ffffff"/>
          <w:lang w:bidi="ar-SA"/>
        </w:rPr>
        <w:t xml:space="preserve">评标委员会按照招标文件规定的评分标准，对各投标文件进行详细评审打分。评标委员会组长对各评审专家的打分情况进行复核无误后汇总，形成评审报告。</w:t>
      </w:r>
      <w:r/>
    </w:p>
    <w:tbl>
      <w:tblPr>
        <w:tblStyle w:val="775"/>
        <w:tblW w:w="9664" w:type="dxa"/>
        <w:tblInd w:w="-472"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autofit"/>
        <w:tblCellMar>
          <w:left w:w="108" w:type="dxa"/>
          <w:top w:w="0" w:type="dxa"/>
          <w:right w:w="108" w:type="dxa"/>
          <w:bottom w:w="0" w:type="dxa"/>
        </w:tblCellMar>
        <w:tblLook w:val="04A0" w:firstRow="1" w:lastRow="0" w:firstColumn="1" w:lastColumn="0" w:noHBand="0" w:noVBand="1"/>
      </w:tblPr>
      <w:tblGrid>
        <w:gridCol w:w="696"/>
        <w:gridCol w:w="696"/>
        <w:gridCol w:w="702"/>
        <w:gridCol w:w="7570"/>
      </w:tblGrid>
      <w:tr>
        <w:trPr>
          <w:trHeight w:val="312"/>
        </w:trPr>
        <w:tc>
          <w:tcPr>
            <w:gridSpan w:val="2"/>
            <w:tcBorders>
              <w:top w:val="single" w:color="000000" w:sz="8" w:space="0"/>
              <w:left w:val="single" w:color="000000" w:sz="8" w:space="0"/>
              <w:bottom w:val="single" w:color="000000" w:sz="4" w:space="0"/>
              <w:right w:val="single" w:color="000000" w:sz="4" w:space="0"/>
            </w:tcBorders>
            <w:tcW w:w="1392"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评审因素</w:t>
            </w:r>
            <w:r/>
          </w:p>
        </w:tc>
        <w:tc>
          <w:tcPr>
            <w:tcBorders>
              <w:top w:val="single" w:color="000000" w:sz="8" w:space="0"/>
              <w:left w:val="single" w:color="000000" w:sz="4" w:space="0"/>
              <w:bottom w:val="single" w:color="000000" w:sz="4" w:space="0"/>
              <w:right w:val="single" w:color="000000" w:sz="4" w:space="0"/>
            </w:tcBorders>
            <w:tcW w:w="702"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分数</w:t>
            </w:r>
            <w:r/>
          </w:p>
        </w:tc>
        <w:tc>
          <w:tcPr>
            <w:tcBorders>
              <w:top w:val="single" w:color="000000" w:sz="8" w:space="0"/>
              <w:left w:val="single" w:color="000000" w:sz="4" w:space="0"/>
              <w:bottom w:val="single" w:color="000000" w:sz="4" w:space="0"/>
              <w:right w:val="single" w:color="000000" w:sz="8" w:space="0"/>
            </w:tcBorders>
            <w:tcW w:w="7570"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评审标准</w:t>
            </w:r>
            <w:r/>
          </w:p>
        </w:tc>
      </w:tr>
      <w:tr>
        <w:trPr>
          <w:trHeight w:val="624"/>
        </w:trPr>
        <w:tc>
          <w:tcPr>
            <w:tcBorders>
              <w:top w:val="single" w:color="000000" w:sz="4" w:space="0"/>
              <w:left w:val="single" w:color="000000" w:sz="8" w:space="0"/>
              <w:bottom w:val="single" w:color="000000" w:sz="4" w:space="0"/>
              <w:right w:val="single" w:color="000000" w:sz="4" w:space="0"/>
            </w:tcBorders>
            <w:tcW w:w="696"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报价分</w:t>
            </w:r>
            <w:r/>
          </w:p>
        </w:tc>
        <w:tc>
          <w:tcPr>
            <w:tcBorders>
              <w:top w:val="single" w:color="000000" w:sz="4" w:space="0"/>
              <w:left w:val="single" w:color="000000" w:sz="4" w:space="0"/>
              <w:bottom w:val="single" w:color="000000" w:sz="4" w:space="0"/>
              <w:right w:val="single" w:color="000000" w:sz="4" w:space="0"/>
            </w:tcBorders>
            <w:tcW w:w="696"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投标报价</w:t>
            </w:r>
            <w:r/>
          </w:p>
        </w:tc>
        <w:tc>
          <w:tcPr>
            <w:tcBorders>
              <w:top w:val="single" w:color="000000" w:sz="4" w:space="0"/>
              <w:left w:val="single" w:color="000000" w:sz="4" w:space="0"/>
              <w:bottom w:val="single" w:color="000000" w:sz="4" w:space="0"/>
              <w:right w:val="single" w:color="000000" w:sz="4" w:space="0"/>
            </w:tcBorders>
            <w:tcW w:w="702"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30</w:t>
            </w:r>
            <w:r/>
          </w:p>
        </w:tc>
        <w:tc>
          <w:tcPr>
            <w:tcBorders>
              <w:top w:val="single" w:color="000000" w:sz="4" w:space="0"/>
              <w:left w:val="single" w:color="000000" w:sz="4" w:space="0"/>
              <w:bottom w:val="single" w:color="000000" w:sz="4" w:space="0"/>
              <w:right w:val="single" w:color="000000" w:sz="8" w:space="0"/>
            </w:tcBorders>
            <w:tcW w:w="7570" w:type="dxa"/>
            <w:vAlign w:val="center"/>
            <w:textDirection w:val="lrTb"/>
            <w:noWrap w:val="false"/>
          </w:tcPr>
          <w:p>
            <w:pPr>
              <w:jc w:val="both"/>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采用低价优先法计算，即满足招标文件要求且投标价格最低的投标报价为评标基准价，其价格分为满分。其他投标人投标报价得分＝（评标基准价/投标报价）×30。最终计算结果四舍五入保留至小数点后两位。</w:t>
            </w:r>
            <w:r/>
          </w:p>
        </w:tc>
      </w:tr>
      <w:tr>
        <w:trPr>
          <w:trHeight w:val="1063"/>
        </w:trPr>
        <w:tc>
          <w:tcPr>
            <w:tcBorders>
              <w:top w:val="single" w:color="000000" w:sz="4" w:space="0"/>
              <w:left w:val="single" w:color="000000" w:sz="8" w:space="0"/>
              <w:bottom w:val="single" w:color="000000" w:sz="4" w:space="0"/>
              <w:right w:val="single" w:color="000000" w:sz="4" w:space="0"/>
            </w:tcBorders>
            <w:tcW w:w="696" w:type="dxa"/>
            <w:vAlign w:val="center"/>
            <w:vMerge w:val="restart"/>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技术响应</w:t>
            </w:r>
            <w:r/>
          </w:p>
        </w:tc>
        <w:tc>
          <w:tcPr>
            <w:tcBorders>
              <w:top w:val="single" w:color="000000" w:sz="4" w:space="0"/>
              <w:left w:val="single" w:color="000000" w:sz="4" w:space="0"/>
              <w:bottom w:val="single" w:color="000000" w:sz="4" w:space="0"/>
              <w:right w:val="single" w:color="000000" w:sz="4" w:space="0"/>
            </w:tcBorders>
            <w:tcW w:w="696"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技术</w:t>
            </w:r>
            <w:r>
              <w:rPr>
                <w:rFonts w:hint="eastAsia" w:ascii="宋体" w:hAnsi="宋体" w:cs="宋体"/>
                <w:i w:val="0"/>
                <w:iCs w:val="0"/>
                <w:color w:val="auto"/>
                <w:sz w:val="24"/>
                <w:szCs w:val="24"/>
                <w:u w:val="none"/>
                <w:lang w:val="en-US" w:eastAsia="zh-CN" w:bidi="ar"/>
              </w:rPr>
              <w:t xml:space="preserve">参数</w:t>
            </w:r>
            <w:r>
              <w:rPr>
                <w:rFonts w:hint="eastAsia" w:ascii="宋体" w:hAnsi="宋体" w:eastAsia="宋体" w:cs="宋体"/>
                <w:i w:val="0"/>
                <w:iCs w:val="0"/>
                <w:color w:val="auto"/>
                <w:sz w:val="24"/>
                <w:szCs w:val="24"/>
                <w:u w:val="none"/>
                <w:lang w:val="en-US" w:eastAsia="zh-CN" w:bidi="ar"/>
              </w:rPr>
              <w:t xml:space="preserve">要求响应</w:t>
            </w:r>
            <w:r/>
          </w:p>
        </w:tc>
        <w:tc>
          <w:tcPr>
            <w:tcBorders>
              <w:top w:val="single" w:color="000000" w:sz="4" w:space="0"/>
              <w:left w:val="single" w:color="000000" w:sz="4" w:space="0"/>
              <w:bottom w:val="single" w:color="000000" w:sz="4" w:space="0"/>
              <w:right w:val="single" w:color="000000" w:sz="4" w:space="0"/>
            </w:tcBorders>
            <w:tcW w:w="702"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2</w:t>
            </w:r>
            <w:r>
              <w:rPr>
                <w:rFonts w:hint="eastAsia" w:ascii="宋体" w:hAnsi="宋体" w:cs="宋体"/>
                <w:i w:val="0"/>
                <w:iCs w:val="0"/>
                <w:color w:val="auto"/>
                <w:sz w:val="24"/>
                <w:szCs w:val="24"/>
                <w:u w:val="none"/>
                <w:lang w:val="en-US" w:eastAsia="zh-CN" w:bidi="ar"/>
              </w:rPr>
              <w:t xml:space="preserve">0</w:t>
            </w:r>
            <w:r/>
          </w:p>
        </w:tc>
        <w:tc>
          <w:tcPr>
            <w:tcBorders>
              <w:top w:val="single" w:color="000000" w:sz="4" w:space="0"/>
              <w:left w:val="single" w:color="000000" w:sz="4" w:space="0"/>
              <w:bottom w:val="single" w:color="000000" w:sz="4" w:space="0"/>
              <w:right w:val="single" w:color="000000" w:sz="8" w:space="0"/>
            </w:tcBorders>
            <w:tcW w:w="7570" w:type="dxa"/>
            <w:vAlign w:val="center"/>
            <w:textDirection w:val="lrTb"/>
            <w:noWrap w:val="false"/>
          </w:tcPr>
          <w:p>
            <w:pPr>
              <w:jc w:val="left"/>
              <w:keepLines w:val="0"/>
              <w:keepNext w:val="0"/>
              <w:widowControl/>
              <w:rPr>
                <w:rFonts w:hint="eastAsia" w:ascii="宋体" w:hAnsi="宋体" w:eastAsia="宋体" w:cs="宋体"/>
                <w:i w:val="0"/>
                <w:iCs w:val="0"/>
                <w:color w:val="auto"/>
                <w:sz w:val="24"/>
                <w:szCs w:val="24"/>
                <w:u w:val="none"/>
                <w:lang w:val="en-US" w:eastAsia="zh-CN" w:bidi="ar"/>
              </w:rPr>
              <w:suppressLineNumbers w:val="0"/>
            </w:pPr>
            <w:r>
              <w:rPr>
                <w:rFonts w:hint="eastAsia" w:ascii="宋体" w:hAnsi="宋体" w:eastAsia="宋体" w:cs="宋体"/>
                <w:i w:val="0"/>
                <w:iCs w:val="0"/>
                <w:color w:val="auto"/>
                <w:sz w:val="24"/>
                <w:szCs w:val="24"/>
                <w:u w:val="none"/>
                <w:lang w:val="en-US" w:eastAsia="zh-CN" w:bidi="ar"/>
              </w:rPr>
              <w:t xml:space="preserve">针对招标文件“第四部分、采购需求”中的“采购清单及技术参数要求”所列内容进行评分，所投产品技术要求完全满足或优于招标文件技术要求的得2</w:t>
            </w:r>
            <w:r>
              <w:rPr>
                <w:rFonts w:hint="eastAsia" w:ascii="宋体" w:hAnsi="宋体" w:cs="宋体"/>
                <w:i w:val="0"/>
                <w:iCs w:val="0"/>
                <w:color w:val="auto"/>
                <w:sz w:val="24"/>
                <w:szCs w:val="24"/>
                <w:u w:val="none"/>
                <w:lang w:val="en-US" w:eastAsia="zh-CN" w:bidi="ar"/>
              </w:rPr>
              <w:t xml:space="preserve">0</w:t>
            </w:r>
            <w:r>
              <w:rPr>
                <w:rFonts w:hint="eastAsia" w:ascii="宋体" w:hAnsi="宋体" w:eastAsia="宋体" w:cs="宋体"/>
                <w:i w:val="0"/>
                <w:iCs w:val="0"/>
                <w:color w:val="auto"/>
                <w:sz w:val="24"/>
                <w:szCs w:val="24"/>
                <w:u w:val="none"/>
                <w:lang w:val="en-US" w:eastAsia="zh-CN" w:bidi="ar"/>
              </w:rPr>
              <w:t xml:space="preserve">分。</w:t>
            </w:r>
            <w:r>
              <w:rPr>
                <w:rFonts w:hint="eastAsia" w:ascii="宋体" w:hAnsi="宋体" w:eastAsia="宋体" w:cs="宋体"/>
                <w:i w:val="0"/>
                <w:iCs w:val="0"/>
                <w:color w:val="auto"/>
                <w:sz w:val="24"/>
                <w:szCs w:val="24"/>
                <w:u w:val="none"/>
                <w:lang w:val="en-US" w:eastAsia="zh-CN" w:bidi="ar"/>
              </w:rPr>
              <w:br/>
            </w:r>
            <w:r>
              <w:rPr>
                <w:rFonts w:hint="eastAsia" w:ascii="宋体" w:hAnsi="宋体" w:eastAsia="宋体" w:cs="宋体"/>
                <w:i w:val="0"/>
                <w:iCs w:val="0"/>
                <w:color w:val="auto"/>
                <w:sz w:val="24"/>
                <w:szCs w:val="24"/>
                <w:u w:val="none"/>
                <w:lang w:val="en-US" w:eastAsia="zh-CN" w:bidi="ar"/>
              </w:rPr>
              <w:t xml:space="preserve">1、标★为实质性参数（共</w:t>
            </w:r>
            <w:r>
              <w:rPr>
                <w:rFonts w:hint="eastAsia" w:ascii="宋体" w:hAnsi="宋体" w:cs="宋体"/>
                <w:i w:val="0"/>
                <w:iCs w:val="0"/>
                <w:color w:val="auto"/>
                <w:sz w:val="24"/>
                <w:szCs w:val="24"/>
                <w:u w:val="none"/>
                <w:lang w:val="en-US" w:eastAsia="zh-CN" w:bidi="ar"/>
              </w:rPr>
              <w:t xml:space="preserve">2</w:t>
            </w:r>
            <w:r>
              <w:rPr>
                <w:rFonts w:hint="eastAsia" w:ascii="宋体" w:hAnsi="宋体" w:eastAsia="宋体" w:cs="宋体"/>
                <w:i w:val="0"/>
                <w:iCs w:val="0"/>
                <w:color w:val="auto"/>
                <w:sz w:val="24"/>
                <w:szCs w:val="24"/>
                <w:u w:val="none"/>
                <w:lang w:val="en-US" w:eastAsia="zh-CN" w:bidi="ar"/>
              </w:rPr>
              <w:t xml:space="preserve">条），不接受负偏离，按要求提供证明材料，否则按无效标处理。</w:t>
            </w:r>
            <w:r>
              <w:rPr>
                <w:rFonts w:hint="eastAsia" w:ascii="宋体" w:hAnsi="宋体" w:eastAsia="宋体" w:cs="宋体"/>
                <w:i w:val="0"/>
                <w:iCs w:val="0"/>
                <w:color w:val="auto"/>
                <w:sz w:val="24"/>
                <w:szCs w:val="24"/>
                <w:u w:val="none"/>
                <w:lang w:val="en-US" w:eastAsia="zh-CN" w:bidi="ar"/>
              </w:rPr>
              <w:br/>
            </w:r>
            <w:r>
              <w:rPr>
                <w:rFonts w:hint="eastAsia" w:ascii="宋体" w:hAnsi="宋体" w:eastAsia="宋体" w:cs="宋体"/>
                <w:i w:val="0"/>
                <w:iCs w:val="0"/>
                <w:color w:val="auto"/>
                <w:sz w:val="24"/>
                <w:szCs w:val="24"/>
                <w:u w:val="none"/>
                <w:lang w:val="en-US" w:eastAsia="zh-CN" w:bidi="ar"/>
              </w:rPr>
              <w:t xml:space="preserve">2、标注“▲”项（共2</w:t>
            </w:r>
            <w:r>
              <w:rPr>
                <w:rFonts w:hint="eastAsia" w:ascii="宋体" w:hAnsi="宋体" w:cs="宋体"/>
                <w:i w:val="0"/>
                <w:iCs w:val="0"/>
                <w:color w:val="auto"/>
                <w:sz w:val="24"/>
                <w:szCs w:val="24"/>
                <w:u w:val="none"/>
                <w:lang w:val="en-US" w:eastAsia="zh-CN" w:bidi="ar"/>
              </w:rPr>
              <w:t xml:space="preserve">2</w:t>
            </w:r>
            <w:r>
              <w:rPr>
                <w:rFonts w:hint="eastAsia" w:ascii="宋体" w:hAnsi="宋体" w:eastAsia="宋体" w:cs="宋体"/>
                <w:i w:val="0"/>
                <w:iCs w:val="0"/>
                <w:color w:val="auto"/>
                <w:sz w:val="24"/>
                <w:szCs w:val="24"/>
                <w:u w:val="none"/>
                <w:lang w:val="en-US" w:eastAsia="zh-CN" w:bidi="ar"/>
              </w:rPr>
              <w:t xml:space="preserve">条，计11分）为重点参数要求，每有一项不满足的扣0.5分，扣完为止；标注“▲”项按照要求在投标文件《技术响应偏离表》中逐条列出响应及偏离情况并按要求提供证明材料，否则视为负偏离扣分。</w:t>
            </w:r>
            <w:r>
              <w:rPr>
                <w:rFonts w:hint="eastAsia" w:ascii="宋体" w:hAnsi="宋体" w:eastAsia="宋体" w:cs="宋体"/>
                <w:i w:val="0"/>
                <w:iCs w:val="0"/>
                <w:color w:val="auto"/>
                <w:sz w:val="24"/>
                <w:szCs w:val="24"/>
                <w:u w:val="none"/>
                <w:lang w:val="en-US" w:eastAsia="zh-CN" w:bidi="ar"/>
              </w:rPr>
              <w:br/>
            </w:r>
            <w:r>
              <w:rPr>
                <w:rFonts w:hint="eastAsia" w:ascii="宋体" w:hAnsi="宋体" w:eastAsia="宋体" w:cs="宋体"/>
                <w:i w:val="0"/>
                <w:iCs w:val="0"/>
                <w:color w:val="auto"/>
                <w:sz w:val="24"/>
                <w:szCs w:val="24"/>
                <w:u w:val="none"/>
                <w:lang w:val="en-US" w:eastAsia="zh-CN" w:bidi="ar"/>
              </w:rPr>
              <w:t xml:space="preserve">3、标注“＃”项其他参数（共</w:t>
            </w:r>
            <w:r>
              <w:rPr>
                <w:rFonts w:hint="eastAsia" w:ascii="宋体" w:hAnsi="宋体" w:cs="宋体"/>
                <w:i w:val="0"/>
                <w:iCs w:val="0"/>
                <w:color w:val="auto"/>
                <w:sz w:val="24"/>
                <w:szCs w:val="24"/>
                <w:u w:val="none"/>
                <w:lang w:val="en-US" w:eastAsia="zh-CN" w:bidi="ar"/>
              </w:rPr>
              <w:t xml:space="preserve">900</w:t>
            </w:r>
            <w:r>
              <w:rPr>
                <w:rFonts w:hint="eastAsia" w:ascii="宋体" w:hAnsi="宋体" w:eastAsia="宋体" w:cs="宋体"/>
                <w:i w:val="0"/>
                <w:iCs w:val="0"/>
                <w:color w:val="auto"/>
                <w:sz w:val="24"/>
                <w:szCs w:val="24"/>
                <w:u w:val="none"/>
                <w:lang w:val="en-US" w:eastAsia="zh-CN" w:bidi="ar"/>
              </w:rPr>
              <w:t xml:space="preserve">条，计</w:t>
            </w:r>
            <w:r>
              <w:rPr>
                <w:rFonts w:hint="eastAsia" w:ascii="宋体" w:hAnsi="宋体" w:cs="宋体"/>
                <w:i w:val="0"/>
                <w:iCs w:val="0"/>
                <w:color w:val="auto"/>
                <w:sz w:val="24"/>
                <w:szCs w:val="24"/>
                <w:u w:val="none"/>
                <w:lang w:val="en-US" w:eastAsia="zh-CN" w:bidi="ar"/>
              </w:rPr>
              <w:t xml:space="preserve">9</w:t>
            </w:r>
            <w:r>
              <w:rPr>
                <w:rFonts w:hint="eastAsia" w:ascii="宋体" w:hAnsi="宋体" w:eastAsia="宋体" w:cs="宋体"/>
                <w:i w:val="0"/>
                <w:iCs w:val="0"/>
                <w:color w:val="auto"/>
                <w:sz w:val="24"/>
                <w:szCs w:val="24"/>
                <w:u w:val="none"/>
                <w:lang w:val="en-US" w:eastAsia="zh-CN" w:bidi="ar"/>
              </w:rPr>
              <w:t xml:space="preserve">分）为一般参数要求，每有一项不满足的扣0.0</w:t>
            </w:r>
            <w:r>
              <w:rPr>
                <w:rFonts w:hint="eastAsia" w:ascii="宋体" w:hAnsi="宋体" w:cs="宋体"/>
                <w:i w:val="0"/>
                <w:iCs w:val="0"/>
                <w:color w:val="auto"/>
                <w:sz w:val="24"/>
                <w:szCs w:val="24"/>
                <w:u w:val="none"/>
                <w:lang w:val="en-US" w:eastAsia="zh-CN" w:bidi="ar"/>
              </w:rPr>
              <w:t xml:space="preserve">1</w:t>
            </w:r>
            <w:r>
              <w:rPr>
                <w:rFonts w:hint="eastAsia" w:ascii="宋体" w:hAnsi="宋体" w:eastAsia="宋体" w:cs="宋体"/>
                <w:i w:val="0"/>
                <w:iCs w:val="0"/>
                <w:color w:val="auto"/>
                <w:sz w:val="24"/>
                <w:szCs w:val="24"/>
                <w:u w:val="none"/>
                <w:lang w:val="en-US" w:eastAsia="zh-CN" w:bidi="ar"/>
              </w:rPr>
              <w:t xml:space="preserve">分，扣完为止，其他参数以《技术响应偏离表》中列出响应及偏离情况为准</w:t>
            </w:r>
            <w:r>
              <w:rPr>
                <w:rFonts w:hint="eastAsia" w:ascii="宋体" w:hAnsi="宋体" w:cs="宋体"/>
                <w:i w:val="0"/>
                <w:iCs w:val="0"/>
                <w:color w:val="auto"/>
                <w:sz w:val="24"/>
                <w:szCs w:val="24"/>
                <w:u w:val="none"/>
                <w:lang w:val="en-US" w:eastAsia="zh-CN" w:bidi="ar"/>
              </w:rPr>
              <w:t xml:space="preserve">。</w:t>
            </w:r>
            <w:r/>
          </w:p>
          <w:p>
            <w:pPr>
              <w:jc w:val="left"/>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注：（1）投标人需详尽真实的提供投标产品的《技术要求响应及偏离表》，且均需在技术要求响应及偏离表内详尽真实的逐条提供偏差情况，否则将视为无响应或无效响应。（2）有</w:t>
            </w:r>
            <w:r>
              <w:rPr>
                <w:rFonts w:hint="eastAsia" w:ascii="宋体" w:hAnsi="宋体" w:eastAsia="宋体" w:cs="宋体"/>
                <w:i w:val="0"/>
                <w:iCs w:val="0"/>
                <w:color w:val="auto"/>
                <w:sz w:val="24"/>
                <w:szCs w:val="24"/>
                <w:u w:val="none"/>
                <w:lang w:val="en-US" w:eastAsia="zh-CN" w:bidi="ar"/>
              </w:rPr>
              <w:t xml:space="preserve">指定证明材料要求的未按指定要求提供相关证明材料的将视为无效响应。（3）无指定证明材料要求的以加盖投标人公章的《技术要求响应及偏离表》为准。</w:t>
            </w:r>
            <w:r/>
          </w:p>
        </w:tc>
      </w:tr>
      <w:tr>
        <w:trPr>
          <w:trHeight w:val="936"/>
        </w:trPr>
        <w:tc>
          <w:tcPr>
            <w:tcBorders>
              <w:top w:val="single" w:color="000000" w:sz="4" w:space="0"/>
              <w:left w:val="single" w:color="000000" w:sz="8" w:space="0"/>
              <w:bottom w:val="single" w:color="000000" w:sz="4" w:space="0"/>
              <w:right w:val="single" w:color="000000" w:sz="4" w:space="0"/>
            </w:tcBorders>
            <w:tcW w:w="696" w:type="dxa"/>
            <w:vAlign w:val="center"/>
            <w:vMerge w:val="continue"/>
            <w:textDirection w:val="lrTb"/>
            <w:noWrap w:val="false"/>
          </w:tcPr>
          <w:p>
            <w:pPr>
              <w:jc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sz w:val="24"/>
                <w:szCs w:val="24"/>
                <w:u w:val="none"/>
              </w:rPr>
            </w:r>
            <w:r/>
          </w:p>
        </w:tc>
        <w:tc>
          <w:tcPr>
            <w:tcBorders>
              <w:top w:val="single" w:color="000000" w:sz="4" w:space="0"/>
              <w:left w:val="single" w:color="000000" w:sz="4" w:space="0"/>
              <w:bottom w:val="single" w:color="000000" w:sz="4" w:space="0"/>
              <w:right w:val="single" w:color="000000" w:sz="4" w:space="0"/>
            </w:tcBorders>
            <w:tcW w:w="696"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视频演示</w:t>
            </w:r>
            <w:r/>
          </w:p>
        </w:tc>
        <w:tc>
          <w:tcPr>
            <w:tcBorders>
              <w:top w:val="single" w:color="000000" w:sz="4" w:space="0"/>
              <w:left w:val="single" w:color="000000" w:sz="4" w:space="0"/>
              <w:bottom w:val="single" w:color="000000" w:sz="4" w:space="0"/>
              <w:right w:val="single" w:color="000000" w:sz="4" w:space="0"/>
            </w:tcBorders>
            <w:tcW w:w="702" w:type="dxa"/>
            <w:vAlign w:val="center"/>
            <w:textDirection w:val="lrTb"/>
            <w:noWrap w:val="false"/>
          </w:tcPr>
          <w:p>
            <w:pPr>
              <w:jc w:val="center"/>
              <w:keepLines w:val="0"/>
              <w:keepNext w:val="0"/>
              <w:widowControl/>
              <w:rPr>
                <w:rFonts w:hint="default" w:ascii="宋体" w:hAnsi="宋体" w:eastAsia="宋体" w:cs="宋体"/>
                <w:i w:val="0"/>
                <w:iCs w:val="0"/>
                <w:color w:val="auto"/>
                <w:sz w:val="24"/>
                <w:szCs w:val="24"/>
                <w:u w:val="none"/>
                <w:lang w:val="en-US"/>
              </w:rPr>
              <w:suppressLineNumbers w:val="0"/>
            </w:pPr>
            <w:r>
              <w:rPr>
                <w:rFonts w:hint="eastAsia" w:ascii="宋体" w:hAnsi="宋体" w:cs="宋体"/>
                <w:i w:val="0"/>
                <w:iCs w:val="0"/>
                <w:color w:val="auto"/>
                <w:sz w:val="24"/>
                <w:szCs w:val="24"/>
                <w:u w:val="none"/>
                <w:lang w:val="en-US" w:eastAsia="zh-CN" w:bidi="ar"/>
              </w:rPr>
              <w:t xml:space="preserve">10</w:t>
            </w:r>
            <w:r/>
          </w:p>
        </w:tc>
        <w:tc>
          <w:tcPr>
            <w:tcBorders>
              <w:top w:val="single" w:color="000000" w:sz="4" w:space="0"/>
              <w:left w:val="single" w:color="000000" w:sz="4" w:space="0"/>
              <w:bottom w:val="single" w:color="000000" w:sz="4" w:space="0"/>
              <w:right w:val="single" w:color="000000" w:sz="8" w:space="0"/>
            </w:tcBorders>
            <w:tcW w:w="7570" w:type="dxa"/>
            <w:vAlign w:val="center"/>
            <w:textDirection w:val="lrTb"/>
            <w:noWrap w:val="false"/>
          </w:tcPr>
          <w:p>
            <w:pPr>
              <w:jc w:val="left"/>
              <w:keepLines w:val="0"/>
              <w:keepNext w:val="0"/>
              <w:widowControl/>
              <w:rPr>
                <w:rFonts w:hint="eastAsia" w:ascii="宋体" w:hAnsi="宋体" w:eastAsia="宋体" w:cs="宋体"/>
                <w:bCs w:val="0"/>
                <w:i w:val="0"/>
                <w:color w:val="auto"/>
                <w:sz w:val="24"/>
                <w:szCs w:val="24"/>
                <w:u w:val="none"/>
                <w:lang w:val="en-US" w:eastAsia="zh-CN" w:bidi="ar"/>
                <w14:ligatures w14:val="none"/>
              </w:rPr>
              <w:pBdr>
                <w:top w:val="none" w:color="000000" w:sz="4" w:space="0"/>
                <w:left w:val="none" w:color="000000" w:sz="4" w:space="0"/>
                <w:bottom w:val="none" w:color="000000" w:sz="4" w:space="0"/>
                <w:right w:val="none" w:color="000000" w:sz="4" w:space="0"/>
              </w:pBdr>
            </w:pPr>
            <w:r>
              <w:rPr>
                <w:rFonts w:hint="eastAsia" w:ascii="宋体" w:hAnsi="宋体" w:eastAsia="宋体" w:cs="宋体"/>
                <w:i w:val="0"/>
                <w:iCs w:val="0"/>
                <w:color w:val="auto"/>
                <w:sz w:val="24"/>
                <w:szCs w:val="24"/>
                <w:u w:val="none"/>
                <w:lang w:val="en-US" w:eastAsia="zh-CN" w:bidi="ar"/>
              </w:rPr>
              <w:t xml:space="preserve">1、采购清单中技术要求前标有“☆☆”的技术参数（共10条，每条1分，合计10分），投标人需提供产品功能演示视频，评标委员会根据投标人提供的产品功能演示视频进行评分：每项演示功能完全覆盖并符合采购需求要求，业务逻辑准确、系统结构清晰、业务流程顺畅，无任何逻辑错误或系统结构展示缺失的，得1分；每项演示功能基本符合采购需求要求，在非核心流程上存在瑕疵但未导致流程中断，能够完成演示的，得0.5分；每项演示功能不符合采购需求要求，业务逻辑错误或系统结构缺导致流程中断无法演示的，不得分。</w:t>
            </w:r>
            <w:r>
              <w:rPr>
                <w:rFonts w:hint="eastAsia" w:ascii="宋体" w:hAnsi="宋体" w:eastAsia="宋体" w:cs="宋体"/>
                <w:i w:val="0"/>
                <w:iCs w:val="0"/>
                <w:color w:val="auto"/>
                <w:sz w:val="24"/>
                <w:szCs w:val="24"/>
                <w:u w:val="none"/>
                <w:lang w:val="en-US" w:eastAsia="zh-CN" w:bidi="ar"/>
              </w:rPr>
            </w:r>
            <w:r>
              <w:rPr>
                <w:rFonts w:hint="eastAsia" w:ascii="宋体" w:hAnsi="宋体" w:eastAsia="宋体" w:cs="宋体"/>
                <w:i w:val="0"/>
                <w:iCs w:val="0"/>
                <w:color w:val="auto"/>
                <w:sz w:val="24"/>
                <w:szCs w:val="24"/>
                <w:u w:val="none"/>
                <w:lang w:val="en-US" w:eastAsia="zh-CN" w:bidi="ar"/>
              </w:rPr>
            </w:r>
            <w:r>
              <w:rPr>
                <w:rFonts w:hint="eastAsia" w:ascii="宋体" w:hAnsi="宋体" w:eastAsia="宋体" w:cs="宋体"/>
                <w:i w:val="0"/>
                <w:iCs w:val="0"/>
                <w:color w:val="auto"/>
                <w:sz w:val="24"/>
                <w:szCs w:val="24"/>
                <w:u w:val="none"/>
                <w:lang w:val="en-US" w:eastAsia="zh-CN" w:bidi="ar"/>
              </w:rPr>
            </w:r>
            <w:r>
              <w:rPr>
                <w:rFonts w:hint="eastAsia" w:ascii="宋体" w:hAnsi="宋体" w:eastAsia="宋体" w:cs="宋体"/>
                <w:bCs w:val="0"/>
                <w:i w:val="0"/>
                <w:color w:val="auto"/>
                <w:sz w:val="24"/>
                <w:szCs w:val="24"/>
                <w:u w:val="none"/>
                <w:lang w:val="en-US" w:eastAsia="zh-CN" w:bidi="ar"/>
                <w14:ligatures w14:val="none"/>
              </w:rPr>
            </w:r>
          </w:p>
        </w:tc>
      </w:tr>
      <w:tr>
        <w:trPr>
          <w:trHeight w:val="1560"/>
        </w:trPr>
        <w:tc>
          <w:tcPr>
            <w:tcBorders>
              <w:top w:val="single" w:color="000000" w:sz="4" w:space="0"/>
              <w:left w:val="single" w:color="000000" w:sz="8" w:space="0"/>
              <w:bottom w:val="single" w:color="000000" w:sz="4" w:space="0"/>
              <w:right w:val="single" w:color="000000" w:sz="4" w:space="0"/>
            </w:tcBorders>
            <w:tcW w:w="696" w:type="dxa"/>
            <w:vAlign w:val="center"/>
            <w:vMerge w:val="restart"/>
            <w:textDirection w:val="lrTb"/>
            <w:noWrap w:val="false"/>
          </w:tcPr>
          <w:p>
            <w:pPr>
              <w:jc w:val="left"/>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企业经营业绩、能力</w:t>
            </w:r>
            <w:r/>
          </w:p>
        </w:tc>
        <w:tc>
          <w:tcPr>
            <w:tcBorders>
              <w:top w:val="single" w:color="000000" w:sz="4" w:space="0"/>
              <w:left w:val="single" w:color="000000" w:sz="4" w:space="0"/>
              <w:bottom w:val="single" w:color="000000" w:sz="4" w:space="0"/>
              <w:right w:val="single" w:color="000000" w:sz="4" w:space="0"/>
            </w:tcBorders>
            <w:tcW w:w="696"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企业业绩</w:t>
            </w:r>
            <w:r/>
          </w:p>
        </w:tc>
        <w:tc>
          <w:tcPr>
            <w:tcBorders>
              <w:top w:val="single" w:color="000000" w:sz="4" w:space="0"/>
              <w:left w:val="single" w:color="000000" w:sz="4" w:space="0"/>
              <w:bottom w:val="single" w:color="000000" w:sz="4" w:space="0"/>
              <w:right w:val="single" w:color="000000" w:sz="4" w:space="0"/>
            </w:tcBorders>
            <w:tcW w:w="702"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3</w:t>
            </w:r>
            <w:r/>
          </w:p>
        </w:tc>
        <w:tc>
          <w:tcPr>
            <w:tcBorders>
              <w:top w:val="single" w:color="000000" w:sz="4" w:space="0"/>
              <w:left w:val="single" w:color="000000" w:sz="4" w:space="0"/>
              <w:bottom w:val="single" w:color="000000" w:sz="4" w:space="0"/>
              <w:right w:val="single" w:color="000000" w:sz="8" w:space="0"/>
            </w:tcBorders>
            <w:tcW w:w="7570" w:type="dxa"/>
            <w:vAlign w:val="center"/>
            <w:textDirection w:val="lrTb"/>
            <w:noWrap w:val="false"/>
          </w:tcPr>
          <w:p>
            <w:pPr>
              <w:jc w:val="left"/>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投标人自2023年1月1日以来（以合同签订时间为准）承担过类似项目业绩的，每有一个得1分，最高得3分。</w:t>
            </w:r>
            <w:r>
              <w:rPr>
                <w:rFonts w:hint="eastAsia" w:ascii="宋体" w:hAnsi="宋体" w:eastAsia="宋体" w:cs="宋体"/>
                <w:i w:val="0"/>
                <w:iCs w:val="0"/>
                <w:color w:val="auto"/>
                <w:sz w:val="24"/>
                <w:szCs w:val="24"/>
                <w:u w:val="none"/>
                <w:lang w:val="en-US" w:eastAsia="zh-CN" w:bidi="ar"/>
              </w:rPr>
              <w:br/>
            </w:r>
            <w:r>
              <w:rPr>
                <w:rFonts w:hint="eastAsia" w:ascii="宋体" w:hAnsi="宋体" w:eastAsia="宋体" w:cs="宋体"/>
                <w:i w:val="0"/>
                <w:iCs w:val="0"/>
                <w:color w:val="auto"/>
                <w:sz w:val="24"/>
                <w:szCs w:val="24"/>
                <w:u w:val="none"/>
                <w:lang w:val="en-US" w:eastAsia="zh-CN" w:bidi="ar"/>
              </w:rPr>
              <w:t xml:space="preserve">注：</w:t>
            </w:r>
            <w:r>
              <w:rPr>
                <w:rFonts w:hint="eastAsia" w:ascii="宋体" w:hAnsi="宋体" w:eastAsia="宋体" w:cs="宋体"/>
                <w:i w:val="0"/>
                <w:iCs w:val="0"/>
                <w:color w:val="auto"/>
                <w:sz w:val="24"/>
                <w:szCs w:val="24"/>
                <w:u w:val="none"/>
                <w:lang w:val="en-US" w:eastAsia="zh-CN" w:bidi="ar"/>
              </w:rPr>
              <w:br/>
            </w:r>
            <w:r>
              <w:rPr>
                <w:rFonts w:hint="eastAsia" w:ascii="宋体" w:hAnsi="宋体" w:eastAsia="宋体" w:cs="宋体"/>
                <w:i w:val="0"/>
                <w:iCs w:val="0"/>
                <w:color w:val="auto"/>
                <w:sz w:val="24"/>
                <w:szCs w:val="24"/>
                <w:u w:val="none"/>
                <w:lang w:val="en-US" w:eastAsia="zh-CN" w:bidi="ar"/>
              </w:rPr>
              <w:t xml:space="preserve">（1）投标人需提供业绩证明材料至投标文件，证明材料原件扫描件需包含中标（或成交）通知书、合同（或者合同协议书）、采购人履约评价（或者验收合格报告或者验收合格证明），三者缺一不可，未提供或提供不全或模糊不清无法辨认均不予计分。</w:t>
            </w:r>
            <w:r>
              <w:rPr>
                <w:rFonts w:hint="eastAsia" w:ascii="宋体" w:hAnsi="宋体" w:eastAsia="宋体" w:cs="宋体"/>
                <w:i w:val="0"/>
                <w:iCs w:val="0"/>
                <w:color w:val="auto"/>
                <w:sz w:val="24"/>
                <w:szCs w:val="24"/>
                <w:u w:val="none"/>
                <w:lang w:val="en-US" w:eastAsia="zh-CN" w:bidi="ar"/>
              </w:rPr>
              <w:br/>
            </w:r>
            <w:r>
              <w:rPr>
                <w:rFonts w:hint="eastAsia" w:ascii="宋体" w:hAnsi="宋体" w:eastAsia="宋体" w:cs="宋体"/>
                <w:i w:val="0"/>
                <w:iCs w:val="0"/>
                <w:color w:val="auto"/>
                <w:sz w:val="24"/>
                <w:szCs w:val="24"/>
                <w:u w:val="none"/>
                <w:lang w:val="en-US" w:eastAsia="zh-CN" w:bidi="ar"/>
              </w:rPr>
              <w:t xml:space="preserve">（2）合同甲方履约评价中出现“不满意”或“差”或“不合格”或同等意思表达的，该业绩不得分。</w:t>
            </w:r>
            <w:r/>
          </w:p>
        </w:tc>
      </w:tr>
      <w:tr>
        <w:trPr>
          <w:trHeight w:val="510"/>
        </w:trPr>
        <w:tc>
          <w:tcPr>
            <w:tcBorders>
              <w:top w:val="single" w:color="000000" w:sz="4" w:space="0"/>
              <w:left w:val="single" w:color="000000" w:sz="8" w:space="0"/>
              <w:bottom w:val="single" w:color="000000" w:sz="4" w:space="0"/>
              <w:right w:val="single" w:color="000000" w:sz="4" w:space="0"/>
            </w:tcBorders>
            <w:tcW w:w="696" w:type="dxa"/>
            <w:vAlign w:val="center"/>
            <w:vMerge w:val="continue"/>
            <w:textDirection w:val="lrTb"/>
            <w:noWrap w:val="false"/>
          </w:tcPr>
          <w:p>
            <w:pP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sz w:val="24"/>
                <w:szCs w:val="24"/>
                <w:u w:val="none"/>
              </w:rPr>
            </w:r>
            <w:r/>
          </w:p>
        </w:tc>
        <w:tc>
          <w:tcPr>
            <w:tcBorders>
              <w:top w:val="single" w:color="000000" w:sz="4" w:space="0"/>
              <w:left w:val="single" w:color="000000" w:sz="4" w:space="0"/>
              <w:bottom w:val="single" w:color="000000" w:sz="4" w:space="0"/>
              <w:right w:val="single" w:color="000000" w:sz="4" w:space="0"/>
            </w:tcBorders>
            <w:tcW w:w="696"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环境标志、节能产品</w:t>
            </w:r>
            <w:r/>
          </w:p>
        </w:tc>
        <w:tc>
          <w:tcPr>
            <w:tcBorders>
              <w:top w:val="single" w:color="000000" w:sz="4" w:space="0"/>
              <w:left w:val="single" w:color="000000" w:sz="4" w:space="0"/>
              <w:bottom w:val="single" w:color="000000" w:sz="4" w:space="0"/>
              <w:right w:val="single" w:color="000000" w:sz="4" w:space="0"/>
            </w:tcBorders>
            <w:tcW w:w="702"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1</w:t>
            </w:r>
            <w:r/>
          </w:p>
        </w:tc>
        <w:tc>
          <w:tcPr>
            <w:tcBorders>
              <w:top w:val="single" w:color="000000" w:sz="4" w:space="0"/>
              <w:left w:val="single" w:color="000000" w:sz="4" w:space="0"/>
              <w:bottom w:val="single" w:color="000000" w:sz="4" w:space="0"/>
              <w:right w:val="single" w:color="000000" w:sz="8" w:space="0"/>
            </w:tcBorders>
            <w:tcW w:w="7570" w:type="dxa"/>
            <w:vAlign w:val="center"/>
            <w:textDirection w:val="lrTb"/>
            <w:noWrap w:val="false"/>
          </w:tcPr>
          <w:p>
            <w:pPr>
              <w:jc w:val="left"/>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1、投标产品在财政部、生态环境部公布的“环境标志产品政府采购品目清单”内，且投标文件中提供国家市场监督管理局确定的列入“参与实施政府采购环境标志产品认证机构名录 ”内的认证机构出具的、有效期内的该产品环境标志产品认证证书电子件的得0.5分。未提供的不得分。</w:t>
            </w:r>
            <w:r>
              <w:rPr>
                <w:rFonts w:hint="eastAsia" w:ascii="宋体" w:hAnsi="宋体" w:eastAsia="宋体" w:cs="宋体"/>
                <w:i w:val="0"/>
                <w:iCs w:val="0"/>
                <w:color w:val="auto"/>
                <w:sz w:val="24"/>
                <w:szCs w:val="24"/>
                <w:u w:val="none"/>
                <w:lang w:val="en-US" w:eastAsia="zh-CN" w:bidi="ar"/>
              </w:rPr>
              <w:br/>
            </w:r>
            <w:r>
              <w:rPr>
                <w:rFonts w:hint="eastAsia" w:ascii="宋体" w:hAnsi="宋体" w:eastAsia="宋体" w:cs="宋体"/>
                <w:i w:val="0"/>
                <w:iCs w:val="0"/>
                <w:color w:val="auto"/>
                <w:sz w:val="24"/>
                <w:szCs w:val="24"/>
                <w:u w:val="none"/>
                <w:lang w:val="en-US" w:eastAsia="zh-CN" w:bidi="ar"/>
              </w:rPr>
              <w:t xml:space="preserve">2、投标产品在财政部、发展改革委公布的“节能产品政府采购品目清单”内（属于政府强制采购产品除外），且投标文件中提供国家市场监督管理局确定的列入“参与实施政府采购节能产品认证机构名录”内的认证机构出具的、有效期内的该产品的节能产品认证证书电子件的得0.5分。未提供的不得分。</w:t>
            </w:r>
            <w:r/>
          </w:p>
        </w:tc>
      </w:tr>
      <w:tr>
        <w:trPr>
          <w:trHeight w:val="1872"/>
        </w:trPr>
        <w:tc>
          <w:tcPr>
            <w:tcBorders>
              <w:top w:val="single" w:color="000000" w:sz="4" w:space="0"/>
              <w:left w:val="single" w:color="000000" w:sz="8" w:space="0"/>
              <w:bottom w:val="single" w:color="000000" w:sz="4" w:space="0"/>
              <w:right w:val="single" w:color="000000" w:sz="4" w:space="0"/>
            </w:tcBorders>
            <w:tcW w:w="696" w:type="dxa"/>
            <w:vAlign w:val="center"/>
            <w:vMerge w:val="restart"/>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项目实施</w:t>
            </w:r>
            <w:r/>
          </w:p>
        </w:tc>
        <w:tc>
          <w:tcPr>
            <w:tcBorders>
              <w:top w:val="single" w:color="000000" w:sz="4" w:space="0"/>
              <w:left w:val="single" w:color="000000" w:sz="4" w:space="0"/>
              <w:bottom w:val="single" w:color="000000" w:sz="4" w:space="0"/>
              <w:right w:val="single" w:color="000000" w:sz="4" w:space="0"/>
            </w:tcBorders>
            <w:tcW w:w="696"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cs="宋体"/>
                <w:i w:val="0"/>
                <w:iCs w:val="0"/>
                <w:color w:val="auto"/>
                <w:sz w:val="24"/>
                <w:szCs w:val="24"/>
                <w:u w:val="none"/>
                <w:lang w:val="en-US" w:eastAsia="zh-CN" w:bidi="ar"/>
              </w:rPr>
              <w:t xml:space="preserve">企业拟投入</w:t>
            </w:r>
            <w:r>
              <w:rPr>
                <w:rFonts w:hint="eastAsia" w:ascii="宋体" w:hAnsi="宋体" w:eastAsia="宋体" w:cs="宋体"/>
                <w:i w:val="0"/>
                <w:iCs w:val="0"/>
                <w:color w:val="auto"/>
                <w:sz w:val="24"/>
                <w:szCs w:val="24"/>
                <w:u w:val="none"/>
                <w:lang w:val="en-US" w:eastAsia="zh-CN" w:bidi="ar"/>
              </w:rPr>
              <w:t xml:space="preserve">人员</w:t>
            </w:r>
            <w:r/>
          </w:p>
        </w:tc>
        <w:tc>
          <w:tcPr>
            <w:tcBorders>
              <w:top w:val="single" w:color="000000" w:sz="4" w:space="0"/>
              <w:left w:val="single" w:color="000000" w:sz="4" w:space="0"/>
              <w:bottom w:val="single" w:color="000000" w:sz="4" w:space="0"/>
              <w:right w:val="single" w:color="000000" w:sz="4" w:space="0"/>
            </w:tcBorders>
            <w:tcW w:w="702"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cs="宋体"/>
                <w:i w:val="0"/>
                <w:iCs w:val="0"/>
                <w:color w:val="auto"/>
                <w:sz w:val="24"/>
                <w:szCs w:val="24"/>
                <w:u w:val="none"/>
                <w:lang w:val="en-US" w:eastAsia="zh-CN" w:bidi="ar"/>
              </w:rPr>
              <w:t xml:space="preserve">4</w:t>
            </w:r>
            <w:r/>
          </w:p>
        </w:tc>
        <w:tc>
          <w:tcPr>
            <w:tcBorders>
              <w:top w:val="single" w:color="000000" w:sz="4" w:space="0"/>
              <w:left w:val="single" w:color="000000" w:sz="4" w:space="0"/>
              <w:bottom w:val="single" w:color="000000" w:sz="4" w:space="0"/>
              <w:right w:val="single" w:color="000000" w:sz="8" w:space="0"/>
            </w:tcBorders>
            <w:tcW w:w="7570" w:type="dxa"/>
            <w:vAlign w:val="center"/>
            <w:textDirection w:val="lrTb"/>
            <w:noWrap w:val="false"/>
          </w:tcPr>
          <w:p>
            <w:pPr>
              <w:jc w:val="left"/>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1、投标人针对本项目拟派的项目负责人具有行业行政主管部门或人社部门颁发的信息系统项目管理师证书的得1分；</w:t>
            </w:r>
            <w:r>
              <w:rPr>
                <w:rFonts w:hint="eastAsia" w:ascii="宋体" w:hAnsi="宋体" w:eastAsia="宋体" w:cs="宋体"/>
                <w:i w:val="0"/>
                <w:iCs w:val="0"/>
                <w:color w:val="auto"/>
                <w:sz w:val="24"/>
                <w:szCs w:val="24"/>
                <w:u w:val="none"/>
                <w:lang w:val="en-US" w:eastAsia="zh-CN" w:bidi="ar"/>
              </w:rPr>
              <w:br/>
            </w:r>
            <w:r>
              <w:rPr>
                <w:rFonts w:hint="eastAsia" w:ascii="宋体" w:hAnsi="宋体" w:eastAsia="宋体" w:cs="宋体"/>
                <w:i w:val="0"/>
                <w:iCs w:val="0"/>
                <w:color w:val="auto"/>
                <w:sz w:val="24"/>
                <w:szCs w:val="24"/>
                <w:u w:val="none"/>
                <w:lang w:val="en-US" w:eastAsia="zh-CN" w:bidi="ar"/>
              </w:rPr>
              <w:t xml:space="preserve">2、投标人拟投入其他人员（不含项目负责人）具有行业行政主管部门或人社部门颁发的系统规划与管理师、数据库系统工程师、网络工程师</w:t>
            </w:r>
            <w:r>
              <w:rPr>
                <w:rFonts w:hint="eastAsia" w:ascii="宋体" w:hAnsi="宋体" w:cs="宋体"/>
                <w:i w:val="0"/>
                <w:iCs w:val="0"/>
                <w:color w:val="auto"/>
                <w:sz w:val="24"/>
                <w:szCs w:val="24"/>
                <w:u w:val="none"/>
                <w:lang w:val="en-US" w:eastAsia="zh-CN" w:bidi="ar"/>
              </w:rPr>
              <w:t xml:space="preserve">证书</w:t>
            </w:r>
            <w:r>
              <w:rPr>
                <w:rFonts w:hint="eastAsia" w:ascii="宋体" w:hAnsi="宋体" w:eastAsia="宋体" w:cs="宋体"/>
                <w:i w:val="0"/>
                <w:iCs w:val="0"/>
                <w:color w:val="auto"/>
                <w:sz w:val="24"/>
                <w:szCs w:val="24"/>
                <w:u w:val="none"/>
                <w:lang w:val="en-US" w:eastAsia="zh-CN" w:bidi="ar"/>
              </w:rPr>
              <w:t xml:space="preserve">的每有一个得1分，最高得3分。</w:t>
            </w:r>
            <w:r>
              <w:rPr>
                <w:rFonts w:hint="eastAsia" w:ascii="宋体" w:hAnsi="宋体" w:eastAsia="宋体" w:cs="宋体"/>
                <w:i w:val="0"/>
                <w:iCs w:val="0"/>
                <w:color w:val="auto"/>
                <w:sz w:val="24"/>
                <w:szCs w:val="24"/>
                <w:u w:val="none"/>
                <w:lang w:val="en-US" w:eastAsia="zh-CN" w:bidi="ar"/>
              </w:rPr>
              <w:br/>
            </w:r>
            <w:r>
              <w:rPr>
                <w:rFonts w:hint="eastAsia" w:ascii="宋体" w:hAnsi="宋体" w:eastAsia="宋体" w:cs="宋体"/>
                <w:i w:val="0"/>
                <w:iCs w:val="0"/>
                <w:color w:val="auto"/>
                <w:sz w:val="24"/>
                <w:szCs w:val="24"/>
                <w:u w:val="none"/>
                <w:lang w:val="en-US" w:eastAsia="zh-CN" w:bidi="ar"/>
              </w:rPr>
              <w:t xml:space="preserve">注：（1）上述项目组成员必须为本单位员工，需提供投标人为其缴纳的2025年11月以来任意1个月的社保证明材料原件扫描件，否则不得分；（2）同一人员（项目负责人除外）具备上述多种证书的，不重复计分；同一证书多人具备的，不重复计分；（3）以上项目组成员的证书均须提供原件扫描件，未提供的本项不得分；（4）提供上述项目组成员相关证书原件备查，服务过程中，人员不得更改。</w:t>
            </w:r>
            <w:r/>
          </w:p>
        </w:tc>
      </w:tr>
      <w:tr>
        <w:trPr>
          <w:trHeight w:val="90"/>
        </w:trPr>
        <w:tc>
          <w:tcPr>
            <w:tcBorders>
              <w:top w:val="single" w:color="000000" w:sz="4" w:space="0"/>
              <w:left w:val="single" w:color="000000" w:sz="8" w:space="0"/>
              <w:bottom w:val="single" w:color="000000" w:sz="4" w:space="0"/>
              <w:right w:val="single" w:color="000000" w:sz="4" w:space="0"/>
            </w:tcBorders>
            <w:tcW w:w="696" w:type="dxa"/>
            <w:vAlign w:val="center"/>
            <w:vMerge w:val="continue"/>
            <w:textDirection w:val="lrTb"/>
            <w:noWrap w:val="false"/>
          </w:tcPr>
          <w:p>
            <w:pPr>
              <w:jc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sz w:val="24"/>
                <w:szCs w:val="24"/>
                <w:u w:val="none"/>
              </w:rPr>
            </w:r>
            <w:r/>
          </w:p>
        </w:tc>
        <w:tc>
          <w:tcPr>
            <w:tcBorders>
              <w:top w:val="single" w:color="000000" w:sz="4" w:space="0"/>
              <w:left w:val="single" w:color="000000" w:sz="4" w:space="0"/>
              <w:bottom w:val="single" w:color="000000" w:sz="4" w:space="0"/>
              <w:right w:val="single" w:color="000000" w:sz="4" w:space="0"/>
            </w:tcBorders>
            <w:tcW w:w="696"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项目实施方案</w:t>
            </w:r>
            <w:r/>
          </w:p>
        </w:tc>
        <w:tc>
          <w:tcPr>
            <w:tcBorders>
              <w:top w:val="single" w:color="000000" w:sz="4" w:space="0"/>
              <w:left w:val="single" w:color="000000" w:sz="4" w:space="0"/>
              <w:bottom w:val="single" w:color="000000" w:sz="4" w:space="0"/>
              <w:right w:val="single" w:color="000000" w:sz="4" w:space="0"/>
            </w:tcBorders>
            <w:tcW w:w="702" w:type="dxa"/>
            <w:vAlign w:val="center"/>
            <w:textDirection w:val="lrTb"/>
            <w:noWrap w:val="false"/>
          </w:tcPr>
          <w:p>
            <w:pPr>
              <w:jc w:val="center"/>
              <w:keepLines w:val="0"/>
              <w:keepNext w:val="0"/>
              <w:widowControl/>
              <w:rPr>
                <w:rFonts w:hint="default" w:ascii="宋体" w:hAnsi="宋体" w:eastAsia="宋体" w:cs="宋体"/>
                <w:i w:val="0"/>
                <w:iCs w:val="0"/>
                <w:color w:val="auto"/>
                <w:sz w:val="24"/>
                <w:szCs w:val="24"/>
                <w:u w:val="none"/>
                <w:lang w:val="en-US"/>
              </w:rPr>
              <w:suppressLineNumbers w:val="0"/>
            </w:pPr>
            <w:r>
              <w:rPr>
                <w:rFonts w:hint="eastAsia" w:ascii="宋体" w:hAnsi="宋体" w:cs="宋体"/>
                <w:i w:val="0"/>
                <w:iCs w:val="0"/>
                <w:color w:val="auto"/>
                <w:sz w:val="24"/>
                <w:szCs w:val="24"/>
                <w:u w:val="none"/>
                <w:lang w:val="en-US" w:eastAsia="zh-CN" w:bidi="ar"/>
              </w:rPr>
              <w:t xml:space="preserve">27</w:t>
            </w:r>
            <w:r/>
          </w:p>
        </w:tc>
        <w:tc>
          <w:tcPr>
            <w:tcBorders>
              <w:top w:val="single" w:color="000000" w:sz="4" w:space="0"/>
              <w:left w:val="single" w:color="000000" w:sz="4" w:space="0"/>
              <w:bottom w:val="single" w:color="000000" w:sz="4" w:space="0"/>
              <w:right w:val="single" w:color="000000" w:sz="8" w:space="0"/>
            </w:tcBorders>
            <w:tcW w:w="7570" w:type="dxa"/>
            <w:vAlign w:val="center"/>
            <w:textDirection w:val="lrTb"/>
            <w:noWrap w:val="false"/>
          </w:tcPr>
          <w:p>
            <w:pPr>
              <w:jc w:val="left"/>
              <w:keepLines w:val="0"/>
              <w:keepNext w:val="0"/>
              <w:widowControl/>
              <w:rPr>
                <w:rFonts w:hint="eastAsia" w:ascii="宋体" w:hAnsi="宋体" w:eastAsia="宋体" w:cs="宋体"/>
                <w:i w:val="0"/>
                <w:iCs w:val="0"/>
                <w:color w:val="auto"/>
                <w:sz w:val="24"/>
                <w:szCs w:val="24"/>
                <w:u w:val="none"/>
                <w:lang w:val="en-US" w:eastAsia="zh-CN" w:bidi="ar"/>
              </w:rPr>
              <w:suppressLineNumbers w:val="0"/>
            </w:pPr>
            <w:r>
              <w:rPr>
                <w:rFonts w:hint="eastAsia" w:ascii="宋体" w:hAnsi="宋体" w:eastAsia="宋体" w:cs="宋体"/>
                <w:i w:val="0"/>
                <w:iCs w:val="0"/>
                <w:color w:val="auto"/>
                <w:sz w:val="24"/>
                <w:szCs w:val="24"/>
                <w:u w:val="none"/>
                <w:lang w:val="en-US" w:eastAsia="zh-CN" w:bidi="ar"/>
              </w:rPr>
              <w:t xml:space="preserve">评标委员会根据投标人依据“第四部分采购需求-六、项目实施要求”提供的方案进行评审：</w:t>
            </w:r>
            <w:r>
              <w:rPr>
                <w:rFonts w:hint="eastAsia" w:ascii="宋体" w:hAnsi="宋体" w:eastAsia="宋体" w:cs="宋体"/>
                <w:i w:val="0"/>
                <w:iCs w:val="0"/>
                <w:color w:val="auto"/>
                <w:sz w:val="24"/>
                <w:szCs w:val="24"/>
                <w:u w:val="none"/>
                <w:lang w:val="en-US" w:eastAsia="zh-CN" w:bidi="ar"/>
              </w:rPr>
              <w:br/>
            </w:r>
            <w:r>
              <w:rPr>
                <w:rFonts w:hint="eastAsia" w:ascii="宋体" w:hAnsi="宋体" w:eastAsia="宋体" w:cs="宋体"/>
                <w:i w:val="0"/>
                <w:iCs w:val="0"/>
                <w:color w:val="auto"/>
                <w:sz w:val="24"/>
                <w:szCs w:val="24"/>
                <w:u w:val="none"/>
                <w:lang w:val="en-US" w:eastAsia="zh-CN" w:bidi="ar"/>
              </w:rPr>
              <w:t xml:space="preserve">1、整体实施方案（5分）</w:t>
            </w:r>
            <w:r>
              <w:rPr>
                <w:rFonts w:hint="eastAsia" w:ascii="宋体" w:hAnsi="宋体" w:eastAsia="宋体" w:cs="宋体"/>
                <w:i w:val="0"/>
                <w:iCs w:val="0"/>
                <w:color w:val="auto"/>
                <w:sz w:val="24"/>
                <w:szCs w:val="24"/>
                <w:u w:val="none"/>
                <w:lang w:val="en-US" w:eastAsia="zh-CN" w:bidi="ar"/>
              </w:rPr>
              <w:br/>
            </w:r>
            <w:r>
              <w:rPr>
                <w:rFonts w:hint="eastAsia" w:ascii="宋体" w:hAnsi="宋体" w:eastAsia="宋体" w:cs="宋体"/>
                <w:i w:val="0"/>
                <w:iCs w:val="0"/>
                <w:color w:val="auto"/>
                <w:sz w:val="24"/>
                <w:szCs w:val="24"/>
                <w:u w:val="none"/>
                <w:lang w:val="en-US" w:eastAsia="zh-CN" w:bidi="ar"/>
              </w:rPr>
              <w:t xml:space="preserve">投标人根据招标文件“</w:t>
            </w:r>
            <w:r>
              <w:rPr>
                <w:rFonts w:hint="eastAsia" w:ascii="宋体" w:hAnsi="宋体" w:eastAsia="宋体" w:cs="宋体"/>
                <w:i w:val="0"/>
                <w:iCs w:val="0"/>
                <w:color w:val="auto"/>
                <w:sz w:val="24"/>
                <w:szCs w:val="24"/>
                <w:u w:val="none"/>
                <w:lang w:val="en-US" w:eastAsia="zh-CN" w:bidi="ar"/>
              </w:rPr>
              <w:t xml:space="preserve">第四部分 </w:t>
            </w:r>
            <w:r>
              <w:rPr>
                <w:rFonts w:hint="eastAsia" w:ascii="宋体" w:hAnsi="宋体" w:eastAsia="宋体" w:cs="宋体"/>
                <w:i w:val="0"/>
                <w:iCs w:val="0"/>
                <w:color w:val="auto"/>
                <w:sz w:val="24"/>
                <w:szCs w:val="24"/>
                <w:u w:val="none"/>
                <w:lang w:val="en-US" w:eastAsia="zh-CN" w:bidi="ar"/>
              </w:rPr>
              <w:t xml:space="preserve">、采购需求—项目实施要求”中“整体实施方案”制定，评委根据以下标准综合打分：①方案合理且优于采购需求的得5分；②方案内容详细，能够满足采购需求的得3分；③方案不完整承诺后期优化能满足采购基本要求的得1分④未提供或不符合现场实际</w:t>
            </w:r>
            <w:r>
              <w:rPr>
                <w:rFonts w:hint="eastAsia" w:ascii="宋体" w:hAnsi="宋体" w:cs="宋体"/>
                <w:i w:val="0"/>
                <w:iCs w:val="0"/>
                <w:color w:val="auto"/>
                <w:sz w:val="24"/>
                <w:szCs w:val="24"/>
                <w:u w:val="none"/>
                <w:lang w:val="en-US" w:eastAsia="zh-CN" w:bidi="ar"/>
              </w:rPr>
              <w:t xml:space="preserve">及采购需求</w:t>
            </w:r>
            <w:r>
              <w:rPr>
                <w:rFonts w:hint="eastAsia" w:ascii="宋体" w:hAnsi="宋体" w:eastAsia="宋体" w:cs="宋体"/>
                <w:i w:val="0"/>
                <w:iCs w:val="0"/>
                <w:color w:val="auto"/>
                <w:sz w:val="24"/>
                <w:szCs w:val="24"/>
                <w:u w:val="none"/>
                <w:lang w:val="en-US" w:eastAsia="zh-CN" w:bidi="ar"/>
              </w:rPr>
              <w:t xml:space="preserve">的，不得分。</w:t>
            </w:r>
            <w:r>
              <w:rPr>
                <w:rFonts w:hint="eastAsia" w:ascii="宋体" w:hAnsi="宋体" w:eastAsia="宋体" w:cs="宋体"/>
                <w:i w:val="0"/>
                <w:iCs w:val="0"/>
                <w:color w:val="auto"/>
                <w:sz w:val="24"/>
                <w:szCs w:val="24"/>
                <w:u w:val="none"/>
                <w:lang w:val="en-US" w:eastAsia="zh-CN" w:bidi="ar"/>
              </w:rPr>
              <w:br/>
            </w:r>
            <w:r>
              <w:rPr>
                <w:rFonts w:hint="eastAsia" w:ascii="宋体" w:hAnsi="宋体" w:eastAsia="宋体" w:cs="宋体"/>
                <w:i w:val="0"/>
                <w:iCs w:val="0"/>
                <w:color w:val="auto"/>
                <w:sz w:val="24"/>
                <w:szCs w:val="24"/>
                <w:u w:val="none"/>
                <w:lang w:val="en-US" w:eastAsia="zh-CN" w:bidi="ar"/>
              </w:rPr>
              <w:t xml:space="preserve">2、网络机房与综合布线系统深化方案（5分）</w:t>
            </w:r>
            <w:r>
              <w:rPr>
                <w:rFonts w:hint="eastAsia" w:ascii="宋体" w:hAnsi="宋体" w:eastAsia="宋体" w:cs="宋体"/>
                <w:i w:val="0"/>
                <w:iCs w:val="0"/>
                <w:color w:val="auto"/>
                <w:sz w:val="24"/>
                <w:szCs w:val="24"/>
                <w:u w:val="none"/>
                <w:lang w:val="en-US" w:eastAsia="zh-CN" w:bidi="ar"/>
              </w:rPr>
              <w:br/>
            </w:r>
            <w:r>
              <w:rPr>
                <w:rFonts w:hint="eastAsia" w:ascii="宋体" w:hAnsi="宋体" w:eastAsia="宋体" w:cs="宋体"/>
                <w:i w:val="0"/>
                <w:iCs w:val="0"/>
                <w:color w:val="auto"/>
                <w:sz w:val="24"/>
                <w:szCs w:val="24"/>
                <w:u w:val="none"/>
                <w:lang w:val="en-US" w:eastAsia="zh-CN" w:bidi="ar"/>
              </w:rPr>
              <w:t xml:space="preserve">投标人根据招标文件“</w:t>
            </w:r>
            <w:r>
              <w:rPr>
                <w:rFonts w:hint="eastAsia" w:ascii="宋体" w:hAnsi="宋体" w:eastAsia="宋体" w:cs="宋体"/>
                <w:i w:val="0"/>
                <w:iCs w:val="0"/>
                <w:color w:val="auto"/>
                <w:sz w:val="24"/>
                <w:szCs w:val="24"/>
                <w:u w:val="none"/>
                <w:lang w:val="en-US" w:eastAsia="zh-CN" w:bidi="ar"/>
              </w:rPr>
              <w:t xml:space="preserve">第四部分 </w:t>
            </w:r>
            <w:r>
              <w:rPr>
                <w:rFonts w:hint="eastAsia" w:ascii="宋体" w:hAnsi="宋体" w:eastAsia="宋体" w:cs="宋体"/>
                <w:i w:val="0"/>
                <w:iCs w:val="0"/>
                <w:color w:val="auto"/>
                <w:sz w:val="24"/>
                <w:szCs w:val="24"/>
                <w:u w:val="none"/>
                <w:lang w:val="en-US" w:eastAsia="zh-CN" w:bidi="ar"/>
              </w:rPr>
              <w:t xml:space="preserve">采购需求—项目实施要求”中“网络机房与综合布线系统深化方案”制定，评委根据以下标准综合打分：①方案符合现场实际，设计合理、内容全面、组织严谨、关键节点把控到位，优于采购需求的，得5分；②方案基本符合现场实际，设计基本合理、具备可行性的，满足采购需求的得3分；③措施简单、针对性一般的，承诺后期优化能满足采购需求的得1分；④未提供或不符合现场实际</w:t>
            </w:r>
            <w:r>
              <w:rPr>
                <w:rFonts w:hint="eastAsia" w:ascii="宋体" w:hAnsi="宋体" w:cs="宋体"/>
                <w:i w:val="0"/>
                <w:iCs w:val="0"/>
                <w:color w:val="auto"/>
                <w:sz w:val="24"/>
                <w:szCs w:val="24"/>
                <w:u w:val="none"/>
                <w:lang w:val="en-US" w:eastAsia="zh-CN" w:bidi="ar"/>
              </w:rPr>
              <w:t xml:space="preserve">及采购需求</w:t>
            </w:r>
            <w:r>
              <w:rPr>
                <w:rFonts w:hint="eastAsia" w:ascii="宋体" w:hAnsi="宋体" w:eastAsia="宋体" w:cs="宋体"/>
                <w:i w:val="0"/>
                <w:iCs w:val="0"/>
                <w:color w:val="auto"/>
                <w:sz w:val="24"/>
                <w:szCs w:val="24"/>
                <w:u w:val="none"/>
                <w:lang w:val="en-US" w:eastAsia="zh-CN" w:bidi="ar"/>
              </w:rPr>
              <w:t xml:space="preserve">的，不得分。</w:t>
            </w:r>
            <w:r>
              <w:rPr>
                <w:rFonts w:hint="eastAsia" w:ascii="宋体" w:hAnsi="宋体" w:eastAsia="宋体" w:cs="宋体"/>
                <w:i w:val="0"/>
                <w:iCs w:val="0"/>
                <w:color w:val="auto"/>
                <w:sz w:val="24"/>
                <w:szCs w:val="24"/>
                <w:u w:val="none"/>
                <w:lang w:val="en-US" w:eastAsia="zh-CN" w:bidi="ar"/>
              </w:rPr>
              <w:br/>
            </w:r>
            <w:r>
              <w:rPr>
                <w:rFonts w:hint="eastAsia" w:ascii="宋体" w:hAnsi="宋体" w:eastAsia="宋体" w:cs="宋体"/>
                <w:i w:val="0"/>
                <w:iCs w:val="0"/>
                <w:color w:val="auto"/>
                <w:sz w:val="24"/>
                <w:szCs w:val="24"/>
                <w:u w:val="none"/>
                <w:lang w:val="en-US" w:eastAsia="zh-CN" w:bidi="ar"/>
              </w:rPr>
              <w:t xml:space="preserve">3、安防系统</w:t>
            </w:r>
            <w:r>
              <w:rPr>
                <w:rFonts w:hint="eastAsia" w:ascii="宋体" w:hAnsi="宋体" w:cs="宋体"/>
                <w:i w:val="0"/>
                <w:iCs w:val="0"/>
                <w:color w:val="auto"/>
                <w:sz w:val="24"/>
                <w:szCs w:val="24"/>
                <w:u w:val="none"/>
                <w:lang w:val="en-US" w:eastAsia="zh-CN" w:bidi="ar"/>
              </w:rPr>
              <w:t xml:space="preserve">深化</w:t>
            </w:r>
            <w:r>
              <w:rPr>
                <w:rFonts w:hint="eastAsia" w:ascii="宋体" w:hAnsi="宋体" w:eastAsia="宋体" w:cs="宋体"/>
                <w:i w:val="0"/>
                <w:iCs w:val="0"/>
                <w:color w:val="auto"/>
                <w:sz w:val="24"/>
                <w:szCs w:val="24"/>
                <w:u w:val="none"/>
                <w:lang w:val="en-US" w:eastAsia="zh-CN" w:bidi="ar"/>
              </w:rPr>
              <w:t xml:space="preserve">方案（5分）</w:t>
            </w:r>
            <w:r>
              <w:rPr>
                <w:rFonts w:hint="eastAsia" w:ascii="宋体" w:hAnsi="宋体" w:eastAsia="宋体" w:cs="宋体"/>
                <w:i w:val="0"/>
                <w:iCs w:val="0"/>
                <w:color w:val="auto"/>
                <w:sz w:val="24"/>
                <w:szCs w:val="24"/>
                <w:u w:val="none"/>
                <w:lang w:val="en-US" w:eastAsia="zh-CN" w:bidi="ar"/>
              </w:rPr>
              <w:br/>
            </w:r>
            <w:r>
              <w:rPr>
                <w:rFonts w:hint="eastAsia" w:ascii="宋体" w:hAnsi="宋体" w:eastAsia="宋体" w:cs="宋体"/>
                <w:i w:val="0"/>
                <w:iCs w:val="0"/>
                <w:color w:val="auto"/>
                <w:sz w:val="24"/>
                <w:szCs w:val="24"/>
                <w:u w:val="none"/>
                <w:lang w:val="en-US" w:eastAsia="zh-CN" w:bidi="ar"/>
              </w:rPr>
              <w:t xml:space="preserve">投标人根据招标文件“</w:t>
            </w:r>
            <w:r>
              <w:rPr>
                <w:rFonts w:hint="eastAsia" w:ascii="宋体" w:hAnsi="宋体" w:eastAsia="宋体" w:cs="宋体"/>
                <w:i w:val="0"/>
                <w:iCs w:val="0"/>
                <w:color w:val="auto"/>
                <w:sz w:val="24"/>
                <w:szCs w:val="24"/>
                <w:u w:val="none"/>
                <w:lang w:val="en-US" w:eastAsia="zh-CN" w:bidi="ar"/>
              </w:rPr>
              <w:t xml:space="preserve">第四部分 </w:t>
            </w:r>
            <w:r>
              <w:rPr>
                <w:rFonts w:hint="eastAsia" w:ascii="宋体" w:hAnsi="宋体" w:eastAsia="宋体" w:cs="宋体"/>
                <w:i w:val="0"/>
                <w:iCs w:val="0"/>
                <w:color w:val="auto"/>
                <w:sz w:val="24"/>
                <w:szCs w:val="24"/>
                <w:u w:val="none"/>
                <w:lang w:val="en-US" w:eastAsia="zh-CN" w:bidi="ar"/>
              </w:rPr>
              <w:t xml:space="preserve">采购需求—项目实施要求”中“安防系统</w:t>
            </w:r>
            <w:r>
              <w:rPr>
                <w:rFonts w:hint="eastAsia" w:ascii="宋体" w:hAnsi="宋体" w:cs="宋体"/>
                <w:i w:val="0"/>
                <w:iCs w:val="0"/>
                <w:color w:val="auto"/>
                <w:sz w:val="24"/>
                <w:szCs w:val="24"/>
                <w:u w:val="none"/>
                <w:lang w:val="en-US" w:eastAsia="zh-CN" w:bidi="ar"/>
              </w:rPr>
              <w:t xml:space="preserve">深化</w:t>
            </w:r>
            <w:r>
              <w:rPr>
                <w:rFonts w:hint="eastAsia" w:ascii="宋体" w:hAnsi="宋体" w:eastAsia="宋体" w:cs="宋体"/>
                <w:i w:val="0"/>
                <w:iCs w:val="0"/>
                <w:color w:val="auto"/>
                <w:sz w:val="24"/>
                <w:szCs w:val="24"/>
                <w:u w:val="none"/>
                <w:lang w:val="en-US" w:eastAsia="zh-CN" w:bidi="ar"/>
              </w:rPr>
              <w:t xml:space="preserve">方案”制定，评委根据以下标准综合打分：①充分调研现状，方案契合实际、设计全面合理、科学可行的，优于采购需求的得5分；②方案基本满足招标要求，标准与规范明确，但对现状了解不全面、设计较简单、基本可行的，满足采购需求的得3分； ③措施简单、针对性一般的，承诺后期优化能满足采购需求的得1分； ④未提供或不符合现场实际</w:t>
            </w:r>
            <w:r>
              <w:rPr>
                <w:rFonts w:hint="eastAsia" w:ascii="宋体" w:hAnsi="宋体" w:cs="宋体"/>
                <w:i w:val="0"/>
                <w:iCs w:val="0"/>
                <w:color w:val="auto"/>
                <w:sz w:val="24"/>
                <w:szCs w:val="24"/>
                <w:u w:val="none"/>
                <w:lang w:val="en-US" w:eastAsia="zh-CN" w:bidi="ar"/>
              </w:rPr>
              <w:t xml:space="preserve">及采购需求</w:t>
            </w:r>
            <w:r>
              <w:rPr>
                <w:rFonts w:hint="eastAsia" w:ascii="宋体" w:hAnsi="宋体" w:eastAsia="宋体" w:cs="宋体"/>
                <w:i w:val="0"/>
                <w:iCs w:val="0"/>
                <w:color w:val="auto"/>
                <w:sz w:val="24"/>
                <w:szCs w:val="24"/>
                <w:u w:val="none"/>
                <w:lang w:val="en-US" w:eastAsia="zh-CN" w:bidi="ar"/>
              </w:rPr>
              <w:t xml:space="preserve">的，不得分。</w:t>
            </w:r>
            <w:r>
              <w:rPr>
                <w:rFonts w:hint="eastAsia" w:ascii="宋体" w:hAnsi="宋体" w:eastAsia="宋体" w:cs="宋体"/>
                <w:i w:val="0"/>
                <w:iCs w:val="0"/>
                <w:color w:val="auto"/>
                <w:sz w:val="24"/>
                <w:szCs w:val="24"/>
                <w:u w:val="none"/>
                <w:lang w:val="en-US" w:eastAsia="zh-CN" w:bidi="ar"/>
              </w:rPr>
              <w:br/>
            </w:r>
            <w:r>
              <w:rPr>
                <w:rFonts w:hint="eastAsia" w:ascii="宋体" w:hAnsi="宋体" w:eastAsia="宋体" w:cs="宋体"/>
                <w:i w:val="0"/>
                <w:iCs w:val="0"/>
                <w:color w:val="auto"/>
                <w:sz w:val="24"/>
                <w:szCs w:val="24"/>
                <w:u w:val="none"/>
                <w:lang w:val="en-US" w:eastAsia="zh-CN" w:bidi="ar"/>
              </w:rPr>
              <w:t xml:space="preserve">4、信息安全防护方案（5分）</w:t>
            </w:r>
            <w:r>
              <w:rPr>
                <w:rFonts w:hint="eastAsia" w:ascii="宋体" w:hAnsi="宋体" w:eastAsia="宋体" w:cs="宋体"/>
                <w:i w:val="0"/>
                <w:iCs w:val="0"/>
                <w:color w:val="auto"/>
                <w:sz w:val="24"/>
                <w:szCs w:val="24"/>
                <w:u w:val="none"/>
                <w:lang w:val="en-US" w:eastAsia="zh-CN" w:bidi="ar"/>
              </w:rPr>
              <w:br/>
            </w:r>
            <w:r>
              <w:rPr>
                <w:rFonts w:hint="eastAsia" w:ascii="宋体" w:hAnsi="宋体" w:eastAsia="宋体" w:cs="宋体"/>
                <w:i w:val="0"/>
                <w:iCs w:val="0"/>
                <w:color w:val="auto"/>
                <w:sz w:val="24"/>
                <w:szCs w:val="24"/>
                <w:u w:val="none"/>
                <w:lang w:val="en-US" w:eastAsia="zh-CN" w:bidi="ar"/>
              </w:rPr>
              <w:t xml:space="preserve">投标人根据招标文件“第四部分 采购需求—项目实施要求”中“信息安全防护方案”制定，评委根据</w:t>
            </w:r>
            <w:r>
              <w:rPr>
                <w:rFonts w:hint="eastAsia" w:ascii="宋体" w:hAnsi="宋体" w:cs="宋体"/>
                <w:i w:val="0"/>
                <w:iCs w:val="0"/>
                <w:color w:val="auto"/>
                <w:sz w:val="24"/>
                <w:szCs w:val="24"/>
                <w:u w:val="none"/>
                <w:lang w:val="en-US" w:eastAsia="zh-CN" w:bidi="ar"/>
              </w:rPr>
              <w:t xml:space="preserve">投标人提交的方案按</w:t>
            </w:r>
            <w:r>
              <w:rPr>
                <w:rFonts w:hint="eastAsia" w:ascii="宋体" w:hAnsi="宋体" w:eastAsia="宋体" w:cs="宋体"/>
                <w:i w:val="0"/>
                <w:iCs w:val="0"/>
                <w:color w:val="auto"/>
                <w:sz w:val="24"/>
                <w:szCs w:val="24"/>
                <w:u w:val="none"/>
                <w:lang w:val="en-US" w:eastAsia="zh-CN" w:bidi="ar"/>
              </w:rPr>
              <w:t xml:space="preserve">以下标准综合打分：①充分调研现状，方案契合实际、设计全面合理、科学可行的，优于采购需求的得5分； ②方案基本满足招标要求，标准与规范明确，但对现状了解不全面、设计较简单、基本可行的，能满足采购需求的得3分； ③措施简单、针对性一般的，承诺后期优化能满足采购需求的得1分；④未提供或不符合现场实际</w:t>
            </w:r>
            <w:r>
              <w:rPr>
                <w:rFonts w:hint="eastAsia" w:ascii="宋体" w:hAnsi="宋体" w:cs="宋体"/>
                <w:i w:val="0"/>
                <w:iCs w:val="0"/>
                <w:color w:val="auto"/>
                <w:sz w:val="24"/>
                <w:szCs w:val="24"/>
                <w:u w:val="none"/>
                <w:lang w:val="en-US" w:eastAsia="zh-CN" w:bidi="ar"/>
              </w:rPr>
              <w:t xml:space="preserve">及采购需求</w:t>
            </w:r>
            <w:r>
              <w:rPr>
                <w:rFonts w:hint="eastAsia" w:ascii="宋体" w:hAnsi="宋体" w:eastAsia="宋体" w:cs="宋体"/>
                <w:i w:val="0"/>
                <w:iCs w:val="0"/>
                <w:color w:val="auto"/>
                <w:sz w:val="24"/>
                <w:szCs w:val="24"/>
                <w:u w:val="none"/>
                <w:lang w:val="en-US" w:eastAsia="zh-CN" w:bidi="ar"/>
              </w:rPr>
              <w:t xml:space="preserve">的，不得分。</w:t>
            </w:r>
            <w:r>
              <w:rPr>
                <w:rFonts w:hint="eastAsia" w:ascii="宋体" w:hAnsi="宋体" w:eastAsia="宋体" w:cs="宋体"/>
                <w:i w:val="0"/>
                <w:iCs w:val="0"/>
                <w:color w:val="auto"/>
                <w:sz w:val="24"/>
                <w:szCs w:val="24"/>
                <w:u w:val="none"/>
                <w:lang w:val="en-US" w:eastAsia="zh-CN" w:bidi="ar"/>
              </w:rPr>
              <w:br/>
            </w:r>
            <w:r>
              <w:rPr>
                <w:rFonts w:hint="eastAsia" w:ascii="宋体" w:hAnsi="宋体" w:eastAsia="宋体" w:cs="宋体"/>
                <w:i w:val="0"/>
                <w:iCs w:val="0"/>
                <w:color w:val="auto"/>
                <w:sz w:val="24"/>
                <w:szCs w:val="24"/>
                <w:u w:val="none"/>
                <w:lang w:val="en-US" w:eastAsia="zh-CN" w:bidi="ar"/>
              </w:rPr>
              <w:t xml:space="preserve">5、智慧档案馆库深化方案（5分）</w:t>
            </w:r>
            <w:r>
              <w:rPr>
                <w:rFonts w:hint="eastAsia" w:ascii="宋体" w:hAnsi="宋体" w:eastAsia="宋体" w:cs="宋体"/>
                <w:i w:val="0"/>
                <w:iCs w:val="0"/>
                <w:color w:val="auto"/>
                <w:sz w:val="24"/>
                <w:szCs w:val="24"/>
                <w:u w:val="none"/>
                <w:lang w:val="en-US" w:eastAsia="zh-CN" w:bidi="ar"/>
              </w:rPr>
              <w:br/>
            </w:r>
            <w:r>
              <w:rPr>
                <w:rFonts w:hint="eastAsia" w:ascii="宋体" w:hAnsi="宋体" w:eastAsia="宋体" w:cs="宋体"/>
                <w:i w:val="0"/>
                <w:iCs w:val="0"/>
                <w:color w:val="auto"/>
                <w:sz w:val="24"/>
                <w:szCs w:val="24"/>
                <w:u w:val="none"/>
                <w:lang w:val="en-US" w:eastAsia="zh-CN" w:bidi="ar"/>
              </w:rPr>
              <w:t xml:space="preserve">投标人根据招标文件“第四部分 采购需求—项目实施要求”中“智慧档案馆库深化方案”制定，提交针对性的深化设计方案，评委根据</w:t>
            </w:r>
            <w:r>
              <w:rPr>
                <w:rFonts w:hint="eastAsia" w:ascii="宋体" w:hAnsi="宋体" w:cs="宋体"/>
                <w:i w:val="0"/>
                <w:iCs w:val="0"/>
                <w:color w:val="auto"/>
                <w:sz w:val="24"/>
                <w:szCs w:val="24"/>
                <w:u w:val="none"/>
                <w:lang w:val="en-US" w:eastAsia="zh-CN" w:bidi="ar"/>
              </w:rPr>
              <w:t xml:space="preserve">投标人提交的</w:t>
            </w:r>
            <w:r>
              <w:rPr>
                <w:rFonts w:hint="eastAsia" w:ascii="宋体" w:hAnsi="宋体" w:eastAsia="宋体" w:cs="宋体"/>
                <w:i w:val="0"/>
                <w:iCs w:val="0"/>
                <w:color w:val="auto"/>
                <w:sz w:val="24"/>
                <w:szCs w:val="24"/>
                <w:u w:val="none"/>
                <w:lang w:val="en-US" w:eastAsia="zh-CN" w:bidi="ar"/>
              </w:rPr>
              <w:t xml:space="preserve">方案内容进行综合打分：①方案内容论述详细、科学合理、完全贴合采购实际的，且设计合理、内容全面、组织严谨、关键节点把控到位，优于采购需求的得5分；②方案基本符合现场实际，阐述无明显缺陷、设计基本合理、具备可行性的，满足采购需求的得3分；③方案内容空泛、针对性一般的，承诺后期优化能满足采购需求的得1分；④未提供或不符合</w:t>
            </w:r>
            <w:r>
              <w:rPr>
                <w:rFonts w:hint="eastAsia" w:ascii="宋体" w:hAnsi="宋体" w:cs="宋体"/>
                <w:i w:val="0"/>
                <w:iCs w:val="0"/>
                <w:color w:val="auto"/>
                <w:sz w:val="24"/>
                <w:szCs w:val="24"/>
                <w:u w:val="none"/>
                <w:lang w:val="en-US" w:eastAsia="zh-CN" w:bidi="ar"/>
              </w:rPr>
              <w:t xml:space="preserve">采购需求</w:t>
            </w:r>
            <w:r>
              <w:rPr>
                <w:rFonts w:hint="eastAsia" w:ascii="宋体" w:hAnsi="宋体" w:eastAsia="宋体" w:cs="宋体"/>
                <w:i w:val="0"/>
                <w:iCs w:val="0"/>
                <w:color w:val="auto"/>
                <w:sz w:val="24"/>
                <w:szCs w:val="24"/>
                <w:u w:val="none"/>
                <w:lang w:val="en-US" w:eastAsia="zh-CN" w:bidi="ar"/>
              </w:rPr>
              <w:t xml:space="preserve">的，不得分。</w:t>
            </w:r>
            <w:r>
              <w:rPr>
                <w:rFonts w:hint="eastAsia" w:ascii="宋体" w:hAnsi="宋体" w:eastAsia="宋体" w:cs="宋体"/>
                <w:i w:val="0"/>
                <w:iCs w:val="0"/>
                <w:color w:val="auto"/>
                <w:sz w:val="24"/>
                <w:szCs w:val="24"/>
                <w:u w:val="none"/>
                <w:lang w:val="en-US" w:eastAsia="zh-CN" w:bidi="ar"/>
              </w:rPr>
              <w:br/>
            </w:r>
            <w:r>
              <w:rPr>
                <w:rFonts w:hint="eastAsia" w:ascii="宋体" w:hAnsi="宋体" w:eastAsia="宋体" w:cs="宋体"/>
                <w:i w:val="0"/>
                <w:iCs w:val="0"/>
                <w:color w:val="auto"/>
                <w:sz w:val="24"/>
                <w:szCs w:val="24"/>
                <w:u w:val="none"/>
                <w:lang w:val="en-US" w:eastAsia="zh-CN"/>
              </w:rPr>
              <w:t xml:space="preserve">6、风险预防及控制方案（2分）</w:t>
            </w:r>
            <w:r>
              <w:rPr>
                <w:rFonts w:hint="eastAsia" w:ascii="宋体" w:hAnsi="宋体" w:eastAsia="宋体" w:cs="宋体"/>
                <w:i w:val="0"/>
                <w:iCs w:val="0"/>
                <w:color w:val="auto"/>
                <w:sz w:val="24"/>
                <w:szCs w:val="24"/>
                <w:u w:val="none"/>
                <w:lang w:val="en-US" w:eastAsia="zh-CN"/>
              </w:rPr>
              <w:br/>
            </w:r>
            <w:r>
              <w:rPr>
                <w:rFonts w:hint="eastAsia" w:ascii="宋体" w:hAnsi="宋体" w:eastAsia="宋体" w:cs="宋体"/>
                <w:i w:val="0"/>
                <w:iCs w:val="0"/>
                <w:color w:val="auto"/>
                <w:sz w:val="24"/>
                <w:szCs w:val="24"/>
                <w:u w:val="none"/>
                <w:lang w:val="en-US" w:eastAsia="zh-CN"/>
              </w:rPr>
              <w:t xml:space="preserve">投标人根据招标文件“第四部分 采购需求—项目实施要求”中“风险预防及控制措施”制定，</w:t>
            </w:r>
            <w:r>
              <w:rPr>
                <w:rFonts w:hint="eastAsia" w:ascii="宋体" w:hAnsi="宋体" w:eastAsia="宋体" w:cs="宋体"/>
                <w:i w:val="0"/>
                <w:iCs w:val="0"/>
                <w:color w:val="auto"/>
                <w:sz w:val="24"/>
                <w:szCs w:val="24"/>
                <w:u w:val="none"/>
                <w:lang w:val="en-US" w:eastAsia="zh-CN"/>
              </w:rPr>
              <w:br/>
            </w:r>
            <w:r>
              <w:rPr>
                <w:rFonts w:hint="eastAsia" w:ascii="宋体" w:hAnsi="宋体" w:eastAsia="宋体" w:cs="宋体"/>
                <w:i w:val="0"/>
                <w:iCs w:val="0"/>
                <w:color w:val="auto"/>
                <w:sz w:val="24"/>
                <w:szCs w:val="24"/>
                <w:u w:val="none"/>
                <w:lang w:val="en-US" w:eastAsia="zh-CN"/>
              </w:rPr>
              <w:t xml:space="preserve">评委根据</w:t>
            </w:r>
            <w:r>
              <w:rPr>
                <w:rFonts w:hint="eastAsia" w:ascii="宋体" w:hAnsi="宋体" w:cs="宋体"/>
                <w:i w:val="0"/>
                <w:iCs w:val="0"/>
                <w:color w:val="auto"/>
                <w:sz w:val="24"/>
                <w:szCs w:val="24"/>
                <w:u w:val="none"/>
                <w:lang w:val="en-US" w:eastAsia="zh-CN" w:bidi="ar"/>
              </w:rPr>
              <w:t xml:space="preserve">投标人提交的</w:t>
            </w:r>
            <w:r>
              <w:rPr>
                <w:rFonts w:hint="eastAsia" w:ascii="宋体" w:hAnsi="宋体" w:eastAsia="宋体" w:cs="宋体"/>
                <w:i w:val="0"/>
                <w:iCs w:val="0"/>
                <w:color w:val="auto"/>
                <w:sz w:val="24"/>
                <w:szCs w:val="24"/>
                <w:u w:val="none"/>
                <w:lang w:val="en-US" w:eastAsia="zh-CN" w:bidi="ar"/>
              </w:rPr>
              <w:t xml:space="preserve">方案</w:t>
            </w:r>
            <w:r>
              <w:rPr>
                <w:rFonts w:hint="eastAsia" w:ascii="宋体" w:hAnsi="宋体" w:eastAsia="宋体" w:cs="宋体"/>
                <w:i w:val="0"/>
                <w:iCs w:val="0"/>
                <w:color w:val="auto"/>
                <w:sz w:val="24"/>
                <w:szCs w:val="24"/>
                <w:u w:val="none"/>
                <w:lang w:val="en-US" w:eastAsia="zh-CN"/>
              </w:rPr>
              <w:t xml:space="preserve">内容进行综合打分： ①内容完整翔实，能够针对采购需求内容要求而细化制定且优于采购需求的，得2分；②方案内容完整，针对采购需求内容要求而制定较齐全，内容表述有一定的偏差，但不影响实质性意思表达，能够满足采购需求的，得1分； ③未提供或不符合</w:t>
            </w:r>
            <w:r>
              <w:rPr>
                <w:rFonts w:hint="eastAsia" w:ascii="宋体" w:hAnsi="宋体" w:cs="宋体"/>
                <w:i w:val="0"/>
                <w:iCs w:val="0"/>
                <w:color w:val="auto"/>
                <w:sz w:val="24"/>
                <w:szCs w:val="24"/>
                <w:u w:val="none"/>
                <w:lang w:val="en-US" w:eastAsia="zh-CN"/>
              </w:rPr>
              <w:t xml:space="preserve">采购需求</w:t>
            </w:r>
            <w:r>
              <w:rPr>
                <w:rFonts w:hint="eastAsia" w:ascii="宋体" w:hAnsi="宋体" w:eastAsia="宋体" w:cs="宋体"/>
                <w:i w:val="0"/>
                <w:iCs w:val="0"/>
                <w:color w:val="auto"/>
                <w:sz w:val="24"/>
                <w:szCs w:val="24"/>
                <w:u w:val="none"/>
                <w:lang w:val="en-US" w:eastAsia="zh-CN"/>
              </w:rPr>
              <w:t xml:space="preserve">的，不得分。</w:t>
            </w:r>
            <w:r/>
          </w:p>
        </w:tc>
      </w:tr>
      <w:tr>
        <w:trPr>
          <w:trHeight w:val="1575"/>
        </w:trPr>
        <w:tc>
          <w:tcPr>
            <w:tcBorders>
              <w:top w:val="single" w:color="000000" w:sz="4" w:space="0"/>
              <w:left w:val="single" w:color="000000" w:sz="8" w:space="0"/>
              <w:bottom w:val="single" w:color="000000" w:sz="8" w:space="0"/>
              <w:right w:val="single" w:color="000000" w:sz="4" w:space="0"/>
            </w:tcBorders>
            <w:tcW w:w="696"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其他</w:t>
            </w:r>
            <w:r/>
          </w:p>
        </w:tc>
        <w:tc>
          <w:tcPr>
            <w:tcBorders>
              <w:top w:val="single" w:color="000000" w:sz="4" w:space="0"/>
              <w:left w:val="single" w:color="000000" w:sz="4" w:space="0"/>
              <w:bottom w:val="single" w:color="000000" w:sz="8" w:space="0"/>
              <w:right w:val="single" w:color="000000" w:sz="4" w:space="0"/>
            </w:tcBorders>
            <w:tcW w:w="696"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售后服务</w:t>
            </w:r>
            <w:r/>
          </w:p>
        </w:tc>
        <w:tc>
          <w:tcPr>
            <w:tcBorders>
              <w:top w:val="single" w:color="000000" w:sz="4" w:space="0"/>
              <w:left w:val="single" w:color="000000" w:sz="4" w:space="0"/>
              <w:bottom w:val="single" w:color="000000" w:sz="8" w:space="0"/>
              <w:right w:val="single" w:color="000000" w:sz="4" w:space="0"/>
            </w:tcBorders>
            <w:tcW w:w="702"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cs="宋体"/>
                <w:i w:val="0"/>
                <w:iCs w:val="0"/>
                <w:color w:val="auto"/>
                <w:sz w:val="24"/>
                <w:szCs w:val="24"/>
                <w:u w:val="none"/>
                <w:lang w:val="en-US" w:eastAsia="zh-CN" w:bidi="ar"/>
              </w:rPr>
              <w:t xml:space="preserve">5</w:t>
            </w:r>
            <w:r/>
          </w:p>
        </w:tc>
        <w:tc>
          <w:tcPr>
            <w:tcBorders>
              <w:top w:val="single" w:color="000000" w:sz="4" w:space="0"/>
              <w:left w:val="single" w:color="000000" w:sz="4" w:space="0"/>
              <w:bottom w:val="single" w:color="000000" w:sz="8" w:space="0"/>
              <w:right w:val="single" w:color="000000" w:sz="8" w:space="0"/>
            </w:tcBorders>
            <w:tcW w:w="7570" w:type="dxa"/>
            <w:vAlign w:val="center"/>
            <w:textDirection w:val="lrTb"/>
            <w:noWrap w:val="false"/>
          </w:tcPr>
          <w:p>
            <w:pPr>
              <w:jc w:val="left"/>
              <w:keepLines w:val="0"/>
              <w:keepNext w:val="0"/>
              <w:widowControl/>
              <w:rPr>
                <w:rFonts w:hint="eastAsia" w:ascii="宋体" w:hAnsi="宋体" w:eastAsia="宋体" w:cs="宋体"/>
                <w:i w:val="0"/>
                <w:iCs w:val="0"/>
                <w:color w:val="auto"/>
                <w:sz w:val="24"/>
                <w:szCs w:val="24"/>
                <w:u w:val="none"/>
                <w:lang w:val="en-US" w:eastAsia="zh-CN" w:bidi="ar"/>
              </w:rPr>
              <w:suppressLineNumbers w:val="0"/>
            </w:pPr>
            <w:r>
              <w:rPr>
                <w:rFonts w:hint="eastAsia" w:ascii="宋体" w:hAnsi="宋体" w:eastAsia="宋体" w:cs="宋体"/>
                <w:i w:val="0"/>
                <w:iCs w:val="0"/>
                <w:color w:val="auto"/>
                <w:sz w:val="24"/>
                <w:szCs w:val="24"/>
                <w:u w:val="none"/>
                <w:lang w:val="en-US" w:eastAsia="zh-CN"/>
              </w:rPr>
              <w:t xml:space="preserve">投标人根据招标文件“第四部分采购需求—售后服务要求”制定售后服务方案；</w:t>
            </w:r>
            <w:r>
              <w:rPr>
                <w:rFonts w:hint="eastAsia" w:ascii="宋体" w:hAnsi="宋体" w:eastAsia="宋体" w:cs="宋体"/>
                <w:i w:val="0"/>
                <w:iCs w:val="0"/>
                <w:color w:val="auto"/>
                <w:sz w:val="24"/>
                <w:szCs w:val="24"/>
                <w:u w:val="none"/>
                <w:lang w:val="en-US" w:eastAsia="zh-CN"/>
              </w:rPr>
              <w:br/>
            </w:r>
            <w:r>
              <w:rPr>
                <w:rFonts w:hint="eastAsia" w:ascii="宋体" w:hAnsi="宋体" w:eastAsia="宋体" w:cs="宋体"/>
                <w:i w:val="0"/>
                <w:iCs w:val="0"/>
                <w:color w:val="auto"/>
                <w:sz w:val="24"/>
                <w:szCs w:val="24"/>
                <w:u w:val="none"/>
                <w:lang w:val="en-US" w:eastAsia="zh-CN"/>
              </w:rPr>
              <w:t xml:space="preserve">（1）售后服务（3分）方案内容详细全面，能够针对采购需求内容要求而细化制定且优于采购需求得3分；方案内容详细完整，满足采购需求得2分；方案内容不完整但承诺后期优化能够满足采购需求的得1分。未提供或不符合</w:t>
            </w:r>
            <w:r>
              <w:rPr>
                <w:rFonts w:hint="eastAsia" w:ascii="宋体" w:hAnsi="宋体" w:cs="宋体"/>
                <w:i w:val="0"/>
                <w:iCs w:val="0"/>
                <w:color w:val="auto"/>
                <w:sz w:val="24"/>
                <w:szCs w:val="24"/>
                <w:u w:val="none"/>
                <w:lang w:val="en-US" w:eastAsia="zh-CN"/>
              </w:rPr>
              <w:t xml:space="preserve">采购需求</w:t>
            </w:r>
            <w:r>
              <w:rPr>
                <w:rFonts w:hint="eastAsia" w:ascii="宋体" w:hAnsi="宋体" w:eastAsia="宋体" w:cs="宋体"/>
                <w:i w:val="0"/>
                <w:iCs w:val="0"/>
                <w:color w:val="auto"/>
                <w:sz w:val="24"/>
                <w:szCs w:val="24"/>
                <w:u w:val="none"/>
                <w:lang w:val="en-US" w:eastAsia="zh-CN"/>
              </w:rPr>
              <w:t xml:space="preserve">的不得分。</w:t>
            </w:r>
            <w:r>
              <w:rPr>
                <w:rFonts w:hint="eastAsia" w:ascii="宋体" w:hAnsi="宋体" w:eastAsia="宋体" w:cs="宋体"/>
                <w:i w:val="0"/>
                <w:iCs w:val="0"/>
                <w:color w:val="auto"/>
                <w:sz w:val="24"/>
                <w:szCs w:val="24"/>
                <w:u w:val="none"/>
                <w:lang w:val="en-US" w:eastAsia="zh-CN"/>
              </w:rPr>
              <w:br/>
            </w:r>
            <w:r>
              <w:rPr>
                <w:rFonts w:hint="eastAsia" w:ascii="宋体" w:hAnsi="宋体" w:eastAsia="宋体" w:cs="宋体"/>
                <w:i w:val="0"/>
                <w:iCs w:val="0"/>
                <w:color w:val="auto"/>
                <w:sz w:val="24"/>
                <w:szCs w:val="24"/>
                <w:u w:val="none"/>
                <w:lang w:val="en-US" w:eastAsia="zh-CN"/>
              </w:rPr>
              <w:t xml:space="preserve">（2）培训服务方案（2分）内容完整翔实，能够针对采购需求内容要求而细化制定，优于采购需求得2分；方案内容详细完整，满足采购需求得1分；未提供或不符合</w:t>
            </w:r>
            <w:r>
              <w:rPr>
                <w:rFonts w:hint="eastAsia" w:ascii="宋体" w:hAnsi="宋体" w:cs="宋体"/>
                <w:i w:val="0"/>
                <w:iCs w:val="0"/>
                <w:color w:val="auto"/>
                <w:sz w:val="24"/>
                <w:szCs w:val="24"/>
                <w:u w:val="none"/>
                <w:lang w:val="en-US" w:eastAsia="zh-CN"/>
              </w:rPr>
              <w:t xml:space="preserve">采购需求</w:t>
            </w:r>
            <w:r>
              <w:rPr>
                <w:rFonts w:hint="eastAsia" w:ascii="宋体" w:hAnsi="宋体" w:eastAsia="宋体" w:cs="宋体"/>
                <w:i w:val="0"/>
                <w:iCs w:val="0"/>
                <w:color w:val="auto"/>
                <w:sz w:val="24"/>
                <w:szCs w:val="24"/>
                <w:u w:val="none"/>
                <w:lang w:val="en-US" w:eastAsia="zh-CN"/>
              </w:rPr>
              <w:t xml:space="preserve">的不得分</w:t>
            </w:r>
            <w:r>
              <w:rPr>
                <w:rFonts w:hint="eastAsia" w:ascii="宋体" w:hAnsi="宋体" w:cs="宋体"/>
                <w:i w:val="0"/>
                <w:iCs w:val="0"/>
                <w:color w:val="auto"/>
                <w:sz w:val="24"/>
                <w:szCs w:val="24"/>
                <w:u w:val="none"/>
                <w:lang w:val="en-US" w:eastAsia="zh-CN"/>
              </w:rPr>
              <w:t xml:space="preserve">。</w:t>
            </w:r>
            <w:r/>
          </w:p>
        </w:tc>
      </w:tr>
    </w:tbl>
    <w:p>
      <w:pPr>
        <w:pStyle w:val="1005"/>
        <w:ind w:left="0" w:right="0" w:firstLine="482"/>
        <w:jc w:val="both"/>
        <w:keepLines w:val="0"/>
        <w:keepNext w:val="0"/>
        <w:spacing w:before="0" w:beforeAutospacing="0" w:after="0" w:afterAutospacing="0" w:line="440" w:lineRule="exact"/>
        <w:widowControl w:val="off"/>
        <w:rPr>
          <w:rFonts w:hint="eastAsia" w:ascii="宋体" w:cs="宋体"/>
          <w:b/>
          <w:bCs/>
          <w:color w:val="auto"/>
          <w:sz w:val="24"/>
          <w:szCs w:val="24"/>
          <w:highlight w:val="none"/>
          <w:shd w:val="clear" w:color="auto" w:fill="ffffff"/>
          <w:lang w:val="en-US" w:eastAsia="en-US" w:bidi="ar-SA"/>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cs="宋体"/>
          <w:b/>
          <w:bCs/>
          <w:color w:val="auto"/>
          <w:sz w:val="24"/>
          <w:szCs w:val="24"/>
          <w:highlight w:val="none"/>
          <w:shd w:val="clear" w:color="auto" w:fill="ffffff"/>
          <w:lang w:val="en-US" w:eastAsia="zh-CN" w:bidi="ar-SA"/>
        </w:rPr>
        <w:t xml:space="preserve">4、</w:t>
      </w:r>
      <w:r>
        <w:rPr>
          <w:rFonts w:hint="eastAsia" w:ascii="宋体" w:cs="宋体"/>
          <w:b/>
          <w:bCs/>
          <w:color w:val="auto"/>
          <w:sz w:val="24"/>
          <w:szCs w:val="24"/>
          <w:highlight w:val="none"/>
          <w:shd w:val="clear" w:color="auto" w:fill="ffffff"/>
          <w:lang w:val="en-US" w:eastAsia="en-US" w:bidi="ar-SA"/>
        </w:rPr>
        <w:t xml:space="preserve">采购本国产品的支持政策</w:t>
      </w:r>
      <w:r/>
    </w:p>
    <w:p>
      <w:pPr>
        <w:pStyle w:val="1005"/>
        <w:ind w:left="0" w:right="0" w:firstLine="482"/>
        <w:jc w:val="both"/>
        <w:keepLines w:val="0"/>
        <w:keepNext w:val="0"/>
        <w:spacing w:before="0" w:beforeAutospacing="0" w:after="0" w:afterAutospacing="0" w:line="440" w:lineRule="exact"/>
        <w:widowControl w:val="off"/>
        <w:rPr>
          <w:rFonts w:hint="eastAsia" w:ascii="宋体" w:cs="宋体"/>
          <w:color w:val="auto"/>
          <w:sz w:val="24"/>
          <w:szCs w:val="24"/>
          <w:highlight w:val="none"/>
          <w:shd w:val="clear" w:color="auto" w:fill="ffffff"/>
          <w:lang w:val="en-US" w:eastAsia="en-US" w:bidi="ar-SA"/>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cs="宋体"/>
          <w:color w:val="auto"/>
          <w:sz w:val="24"/>
          <w:szCs w:val="24"/>
          <w:highlight w:val="none"/>
          <w:shd w:val="clear" w:color="auto" w:fill="ffffff"/>
          <w:lang w:val="en-US" w:eastAsia="en-US" w:bidi="ar-SA"/>
        </w:rPr>
        <w:t xml:space="preserve">1.1 本项目政府采购活动中既有本国产品又有非本国产品参与竞争的，依法对本国产品给予价格评审优惠，对本国产品的报价给予</w:t>
      </w:r>
      <w:r>
        <w:rPr>
          <w:rFonts w:hint="eastAsia" w:ascii="宋体" w:cs="宋体"/>
          <w:color w:val="auto"/>
          <w:sz w:val="24"/>
          <w:szCs w:val="24"/>
          <w:highlight w:val="none"/>
          <w:u w:val="single"/>
          <w:shd w:val="clear" w:color="auto" w:fill="ffffff"/>
          <w:lang w:val="en-US" w:eastAsia="en-US" w:bidi="ar-SA"/>
        </w:rPr>
        <w:t xml:space="preserve">20%</w:t>
      </w:r>
      <w:r>
        <w:rPr>
          <w:rFonts w:hint="eastAsia" w:ascii="宋体" w:cs="宋体"/>
          <w:color w:val="auto"/>
          <w:sz w:val="24"/>
          <w:szCs w:val="24"/>
          <w:highlight w:val="none"/>
          <w:shd w:val="clear" w:color="auto" w:fill="ffffff"/>
          <w:lang w:val="en-US" w:eastAsia="en-US" w:bidi="ar-SA"/>
        </w:rPr>
        <w:t xml:space="preserve">的价格扣除，用扣除后的价格参与评审。</w:t>
      </w:r>
      <w:r/>
    </w:p>
    <w:p>
      <w:pPr>
        <w:pStyle w:val="1005"/>
        <w:ind w:left="0" w:right="0" w:firstLine="482"/>
        <w:jc w:val="both"/>
        <w:keepLines w:val="0"/>
        <w:keepNext w:val="0"/>
        <w:spacing w:before="0" w:beforeAutospacing="0" w:after="0" w:afterAutospacing="0" w:line="440" w:lineRule="exact"/>
        <w:widowControl w:val="off"/>
        <w:rPr>
          <w:rFonts w:hint="eastAsia" w:ascii="宋体" w:cs="宋体"/>
          <w:color w:val="auto"/>
          <w:sz w:val="24"/>
          <w:szCs w:val="24"/>
          <w:highlight w:val="none"/>
          <w:shd w:val="clear" w:color="auto" w:fill="ffffff"/>
          <w:lang w:val="en-US" w:eastAsia="en-US" w:bidi="ar-SA"/>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cs="宋体"/>
          <w:color w:val="auto"/>
          <w:sz w:val="24"/>
          <w:szCs w:val="24"/>
          <w:highlight w:val="none"/>
          <w:shd w:val="clear" w:color="auto" w:fill="ffffff"/>
          <w:lang w:val="en-US" w:eastAsia="en-US" w:bidi="ar-SA"/>
        </w:rPr>
        <w:t xml:space="preserve">1.2 当采购项目或者采购包中含有多种产品，供应商为该采购项目或者采购包提供的符合本国产品标准的产品成本之和占该供应商提供的全部产品成本之和的比例达到80%以上时（供应商需在“第六章 投标文件格式”的“附件2 投标分项报价表”中填写比例数值），依法对该供应商提供的全部产品给予价格评审优惠，即对该供应商提供的全部产品的总报价给予20%的价格扣除，用扣除后的价格参与评审。供应商未填写比例数值，或比例数值未达到80%的，将不享受本国产品价格评审优惠。</w:t>
      </w:r>
      <w:r/>
    </w:p>
    <w:p>
      <w:pPr>
        <w:pStyle w:val="1005"/>
        <w:ind w:left="0" w:right="0" w:firstLine="482"/>
        <w:jc w:val="both"/>
        <w:keepLines w:val="0"/>
        <w:keepNext w:val="0"/>
        <w:spacing w:before="0" w:beforeAutospacing="0" w:after="0" w:afterAutospacing="0" w:line="440" w:lineRule="exact"/>
        <w:widowControl w:val="off"/>
        <w:rPr>
          <w:rFonts w:hint="eastAsia" w:ascii="宋体" w:cs="宋体"/>
          <w:color w:val="auto"/>
          <w:sz w:val="24"/>
          <w:szCs w:val="24"/>
          <w:highlight w:val="none"/>
          <w:shd w:val="clear" w:color="auto" w:fill="ffffff"/>
          <w:lang w:val="en-US" w:eastAsia="en-US" w:bidi="ar-SA"/>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cs="宋体"/>
          <w:color w:val="auto"/>
          <w:sz w:val="24"/>
          <w:szCs w:val="24"/>
          <w:highlight w:val="none"/>
          <w:shd w:val="clear" w:color="auto" w:fill="ffffff"/>
          <w:lang w:val="en-US" w:eastAsia="en-US" w:bidi="ar-SA"/>
        </w:rPr>
        <w:t xml:space="preserve">1.3 供应商需按照招标文件的要求提供《关于符合本国产品标准的声明函》（以下简称《声明函》），如不提供将不享受本国产品价格评审优惠。</w:t>
      </w:r>
      <w:r/>
    </w:p>
    <w:p>
      <w:pPr>
        <w:pStyle w:val="1005"/>
        <w:ind w:left="0" w:right="0" w:firstLine="482"/>
        <w:jc w:val="both"/>
        <w:keepLines w:val="0"/>
        <w:keepNext w:val="0"/>
        <w:spacing w:before="0" w:beforeAutospacing="0" w:after="0" w:afterAutospacing="0" w:line="440" w:lineRule="exact"/>
        <w:widowControl w:val="off"/>
        <w:rPr>
          <w:rFonts w:hint="eastAsia" w:ascii="宋体" w:cs="宋体"/>
          <w:color w:val="auto"/>
          <w:sz w:val="24"/>
          <w:szCs w:val="24"/>
          <w:highlight w:val="none"/>
          <w:shd w:val="clear" w:color="auto" w:fill="ffffff"/>
          <w:lang w:val="en-US" w:eastAsia="en-US" w:bidi="ar-SA"/>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cs="宋体"/>
          <w:color w:val="auto"/>
          <w:sz w:val="24"/>
          <w:szCs w:val="24"/>
          <w:highlight w:val="none"/>
          <w:shd w:val="clear" w:color="auto" w:fill="ffffff"/>
          <w:lang w:val="en-US" w:eastAsia="en-US" w:bidi="ar-SA"/>
        </w:rPr>
        <w:t xml:space="preserve">1.4 供应商需在《声明函》中逐一、准确填写产品名称、厂名、生产厂址三项信息（《声明函》中用斜线划除的地方无需填写），三项信息中任意一项未填写的视为该项产品不符合本国产品标准，不享受本国产品价格评审优惠。</w:t>
      </w:r>
      <w:r/>
    </w:p>
    <w:p>
      <w:pPr>
        <w:pStyle w:val="1005"/>
        <w:ind w:firstLine="482"/>
        <w:jc w:val="both"/>
        <w:spacing w:before="0" w:beforeAutospacing="0" w:after="0" w:afterAutospacing="0" w:line="440" w:lineRule="exact"/>
        <w:rPr>
          <w:rFonts w:hint="eastAsia" w:ascii="宋体" w:cs="宋体"/>
          <w:b/>
          <w:bCs/>
          <w:color w:val="auto"/>
          <w:highlight w:val="none"/>
          <w:shd w:val="clear" w:color="auto" w:fill="ffffff"/>
          <w:lang w:bidi="ar-SA"/>
        </w:rPr>
        <w:pBdr>
          <w:top w:val="none" w:color="000000" w:sz="0" w:space="0"/>
          <w:left w:val="none" w:color="000000" w:sz="0" w:space="0"/>
          <w:bottom w:val="none" w:color="000000" w:sz="0" w:space="0"/>
          <w:right w:val="none" w:color="000000" w:sz="0" w:space="0"/>
          <w:between w:val="none" w:color="000000" w:sz="0" w:space="0"/>
        </w:pBdr>
      </w:pPr>
      <w:r>
        <w:rPr>
          <w:rFonts w:hint="eastAsia" w:ascii="宋体" w:cs="宋体"/>
          <w:color w:val="auto"/>
          <w:sz w:val="24"/>
          <w:szCs w:val="24"/>
          <w:highlight w:val="none"/>
          <w:shd w:val="clear" w:color="auto" w:fill="ffffff"/>
          <w:lang w:val="en-US" w:eastAsia="en-US" w:bidi="ar-SA"/>
        </w:rPr>
        <w:t xml:space="preserve">1.5 评标过程中，如发现供应商在《声明函》内容含义不明确、同类事项与投标（响应）文件表述不一致或者有明显文字错误等情况的，评标委员会应当以书面形式要求供应商作出必要的澄清、说明或者补正。经澄清、说明或者补正的《声明函》仍然不符合《国务院办公厅关于在政府采购中实施本国产品标准及相关政策的通知》（国办发〔2025〕34号）和招标文件规定的，供应商提供的相关产品视为不符合本国产品标准。</w:t>
      </w:r>
      <w:r/>
    </w:p>
    <w:p>
      <w:pPr>
        <w:pStyle w:val="1005"/>
        <w:ind w:left="0" w:firstLine="482"/>
        <w:jc w:val="both"/>
        <w:spacing w:before="0" w:beforeAutospacing="0" w:after="0" w:afterAutospacing="0" w:line="440" w:lineRule="exact"/>
        <w:rPr>
          <w:rFonts w:hint="eastAsia" w:ascii="宋体" w:cs="宋体"/>
          <w:color w:val="auto"/>
          <w:highlight w:val="none"/>
          <w:shd w:val="clear" w:color="auto" w:fill="ffffff"/>
          <w:lang w:bidi="ar-SA"/>
        </w:rPr>
        <w:pBdr>
          <w:top w:val="none" w:color="000000" w:sz="0" w:space="0"/>
          <w:left w:val="none" w:color="000000" w:sz="0" w:space="0"/>
          <w:bottom w:val="none" w:color="000000" w:sz="0" w:space="0"/>
          <w:right w:val="none" w:color="000000" w:sz="0" w:space="0"/>
          <w:between w:val="none" w:color="000000" w:sz="0" w:space="0"/>
        </w:pBdr>
      </w:pPr>
      <w:r>
        <w:rPr>
          <w:rFonts w:hint="eastAsia" w:ascii="宋体" w:eastAsia="宋体" w:cs="宋体"/>
          <w:b/>
          <w:bCs/>
          <w:color w:val="auto"/>
          <w:sz w:val="24"/>
          <w:szCs w:val="24"/>
          <w:highlight w:val="none"/>
          <w:shd w:val="clear" w:color="auto" w:fill="ffffff"/>
          <w:lang w:val="en-US" w:eastAsia="zh-CN" w:bidi="ar-SA"/>
        </w:rPr>
        <w:t xml:space="preserve">（三）</w:t>
      </w:r>
      <w:r>
        <w:rPr>
          <w:rFonts w:hint="eastAsia" w:ascii="宋体" w:cs="宋体"/>
          <w:b/>
          <w:bCs/>
          <w:color w:val="auto"/>
          <w:highlight w:val="none"/>
          <w:shd w:val="clear" w:color="auto" w:fill="ffffff"/>
          <w:lang w:bidi="ar-SA"/>
        </w:rPr>
        <w:t xml:space="preserve">评标结果。</w:t>
      </w:r>
      <w:r>
        <w:rPr>
          <w:rFonts w:hint="eastAsia" w:ascii="宋体" w:cs="宋体"/>
          <w:color w:val="auto"/>
          <w:highlight w:val="none"/>
          <w:shd w:val="clear" w:color="auto" w:fill="ffffff"/>
          <w:lang w:bidi="ar-SA"/>
        </w:rPr>
        <w:t xml:space="preserve">评标委员会按照本办法规定推荐中标候选人，并形成评标报告。</w:t>
      </w:r>
      <w:r/>
    </w:p>
    <w:p>
      <w:pPr>
        <w:ind w:firstLine="480"/>
        <w:spacing w:line="460" w:lineRule="exact"/>
        <w:rPr>
          <w:color w:val="auto"/>
          <w:highlight w:val="none"/>
        </w:rPr>
      </w:pPr>
      <w:r>
        <w:rPr>
          <w:color w:val="auto"/>
          <w:highlight w:val="none"/>
        </w:rPr>
      </w:r>
      <w:r/>
    </w:p>
    <w:p>
      <w:pPr>
        <w:pStyle w:val="1005"/>
        <w:ind w:left="482"/>
        <w:jc w:val="both"/>
        <w:spacing w:before="0" w:beforeAutospacing="0" w:after="0" w:afterAutospacing="0" w:line="440" w:lineRule="exact"/>
        <w:rPr>
          <w:rFonts w:hint="eastAsia" w:ascii="宋体" w:cs="宋体"/>
          <w:color w:val="auto"/>
          <w:highlight w:val="none"/>
          <w:shd w:val="clear" w:color="auto" w:fill="ffffff"/>
          <w:lang w:bidi="ar-SA"/>
        </w:rPr>
        <w:pBdr>
          <w:top w:val="none" w:color="000000" w:sz="0" w:space="0"/>
          <w:left w:val="none" w:color="000000" w:sz="0" w:space="0"/>
          <w:bottom w:val="none" w:color="000000" w:sz="0" w:space="0"/>
          <w:right w:val="none" w:color="000000" w:sz="0" w:space="0"/>
          <w:between w:val="none" w:color="000000" w:sz="0" w:space="0"/>
        </w:pBdr>
      </w:pPr>
      <w:r>
        <w:rPr>
          <w:rFonts w:hint="eastAsia" w:ascii="宋体" w:cs="宋体"/>
          <w:color w:val="auto"/>
          <w:highlight w:val="none"/>
          <w:shd w:val="clear" w:color="auto" w:fill="ffffff"/>
          <w:lang w:bidi="ar-SA"/>
        </w:rPr>
      </w:r>
      <w:r/>
    </w:p>
    <w:p>
      <w:pPr>
        <w:pStyle w:val="1005"/>
        <w:ind w:firstLine="420"/>
        <w:jc w:val="center"/>
        <w:spacing w:before="0" w:beforeAutospacing="0" w:after="0" w:afterAutospacing="0" w:line="440" w:lineRule="exact"/>
        <w:rPr>
          <w:rFonts w:hint="eastAsia" w:ascii="宋体" w:cs="宋体"/>
          <w:b/>
          <w:bCs/>
          <w:color w:val="auto"/>
          <w:highlight w:val="none"/>
          <w:shd w:val="clear" w:color="auto" w:fill="ffffff"/>
          <w:lang w:bidi="ar-SA"/>
        </w:rPr>
      </w:pPr>
      <w:r/>
      <w:bookmarkStart w:id="115" w:name="EB7816f6fdbc96408ea7b735c177a21493"/>
      <w:r/>
      <w:bookmarkStart w:id="116" w:name="_Toc9629"/>
      <w:r/>
      <w:r/>
    </w:p>
    <w:p>
      <w:pPr>
        <w:pStyle w:val="1005"/>
        <w:jc w:val="both"/>
        <w:spacing w:before="0" w:beforeAutospacing="0" w:after="0" w:afterAutospacing="0" w:line="440" w:lineRule="exact"/>
        <w:rPr>
          <w:rFonts w:hint="eastAsia" w:ascii="宋体" w:cs="宋体"/>
          <w:b/>
          <w:bCs/>
          <w:color w:val="auto"/>
          <w:highlight w:val="none"/>
          <w:shd w:val="clear" w:color="auto" w:fill="ffffff"/>
          <w:lang w:bidi="ar-SA"/>
        </w:rPr>
      </w:pPr>
      <w:r>
        <w:rPr>
          <w:rFonts w:hint="eastAsia" w:ascii="宋体" w:cs="宋体"/>
          <w:b/>
          <w:bCs/>
          <w:color w:val="auto"/>
          <w:highlight w:val="none"/>
          <w:shd w:val="clear" w:color="auto" w:fill="ffffff"/>
          <w:lang w:bidi="ar-SA"/>
        </w:rPr>
      </w:r>
      <w:r/>
    </w:p>
    <w:p>
      <w:pPr>
        <w:pStyle w:val="1005"/>
        <w:ind w:firstLine="420"/>
        <w:jc w:val="center"/>
        <w:spacing w:before="0" w:beforeAutospacing="0" w:after="0" w:afterAutospacing="0" w:line="440" w:lineRule="exact"/>
        <w:rPr>
          <w:rFonts w:hint="eastAsia" w:ascii="宋体" w:cs="宋体"/>
          <w:b/>
          <w:bCs/>
          <w:color w:val="auto"/>
          <w:highlight w:val="none"/>
          <w:shd w:val="clear" w:color="auto" w:fill="ffffff"/>
          <w:lang w:bidi="ar-SA"/>
        </w:rPr>
      </w:pPr>
      <w:r>
        <w:rPr>
          <w:rFonts w:hint="eastAsia" w:ascii="宋体" w:cs="宋体"/>
          <w:b/>
          <w:bCs/>
          <w:color w:val="auto"/>
          <w:highlight w:val="none"/>
          <w:shd w:val="clear" w:color="auto" w:fill="ffffff"/>
          <w:lang w:bidi="ar-SA"/>
        </w:rPr>
      </w:r>
      <w:r/>
    </w:p>
    <w:p>
      <w:pPr>
        <w:pStyle w:val="1005"/>
        <w:ind w:firstLine="420"/>
        <w:jc w:val="center"/>
        <w:spacing w:before="0" w:beforeAutospacing="0" w:after="0" w:afterAutospacing="0" w:line="440" w:lineRule="exact"/>
        <w:rPr>
          <w:rFonts w:hint="eastAsia" w:ascii="宋体" w:cs="宋体"/>
          <w:b/>
          <w:bCs/>
          <w:color w:val="auto"/>
          <w:highlight w:val="none"/>
          <w:shd w:val="clear" w:color="auto" w:fill="ffffff"/>
          <w:lang w:bidi="ar-SA"/>
        </w:rPr>
        <w:sectPr>
          <w:footerReference w:type="default" r:id="rId12"/>
          <w:footnotePr/>
          <w:endnotePr/>
          <w:type w:val="nextPage"/>
          <w:pgSz w:w="11906" w:h="16838" w:orient="portrait"/>
          <w:pgMar w:top="1440" w:right="1800" w:bottom="1440" w:left="1800" w:header="851" w:footer="992" w:gutter="0"/>
          <w:cols w:num="1" w:sep="0" w:space="1701" w:equalWidth="1"/>
          <w:docGrid w:linePitch="360"/>
        </w:sectPr>
      </w:pPr>
      <w:r>
        <w:rPr>
          <w:rFonts w:hint="eastAsia" w:ascii="宋体" w:cs="宋体"/>
          <w:b/>
          <w:bCs/>
          <w:color w:val="auto"/>
          <w:highlight w:val="none"/>
          <w:shd w:val="clear" w:color="auto" w:fill="ffffff"/>
          <w:lang w:bidi="ar-SA"/>
        </w:rPr>
      </w:r>
      <w:r/>
    </w:p>
    <w:p>
      <w:pPr>
        <w:pStyle w:val="1005"/>
        <w:jc w:val="center"/>
        <w:spacing w:before="0" w:beforeAutospacing="0" w:after="0" w:afterAutospacing="0"/>
        <w:rPr>
          <w:rFonts w:hint="eastAsia" w:ascii="宋体" w:cs="宋体"/>
          <w:b/>
          <w:bCs/>
          <w:color w:val="auto"/>
          <w:sz w:val="44"/>
          <w:szCs w:val="44"/>
          <w:highlight w:val="none"/>
          <w:shd w:val="clear" w:color="auto" w:fill="ffffff"/>
          <w:lang w:bidi="ar-SA"/>
        </w:rPr>
        <w:outlineLvl w:val="0"/>
      </w:pPr>
      <w:r>
        <w:rPr>
          <w:rFonts w:hint="eastAsia" w:ascii="宋体" w:cs="宋体"/>
          <w:b/>
          <w:bCs/>
          <w:color w:val="auto"/>
          <w:sz w:val="44"/>
          <w:szCs w:val="44"/>
          <w:highlight w:val="none"/>
          <w:shd w:val="clear" w:color="auto" w:fill="ffffff"/>
          <w:lang w:bidi="ar-SA"/>
        </w:rPr>
        <w:t xml:space="preserve">第四部分  采购需求</w:t>
      </w:r>
      <w:bookmarkEnd w:id="115"/>
      <w:r/>
      <w:bookmarkEnd w:id="116"/>
      <w:r/>
      <w:r/>
    </w:p>
    <w:p>
      <w:pPr>
        <w:pStyle w:val="1034"/>
        <w:ind w:firstLine="480"/>
        <w:jc w:val="left"/>
        <w:spacing w:line="480" w:lineRule="exact"/>
        <w:widowControl/>
        <w:rPr>
          <w:rFonts w:hint="eastAsia" w:ascii="仿宋" w:hAnsi="仿宋" w:eastAsia="仿宋"/>
          <w:color w:val="auto"/>
          <w:sz w:val="24"/>
          <w:szCs w:val="24"/>
          <w:lang w:val="en-US" w:eastAsia="zh-CN"/>
        </w:rPr>
        <w:outlineLvl w:val="1"/>
      </w:pPr>
      <w:r/>
      <w:bookmarkStart w:id="117" w:name="_Toc30573"/>
      <w:r/>
      <w:bookmarkStart w:id="118" w:name="_Toc22014"/>
      <w:r/>
      <w:bookmarkStart w:id="119" w:name="_Toc23115"/>
      <w:r>
        <w:rPr>
          <w:rFonts w:hint="eastAsia" w:ascii="仿宋" w:hAnsi="仿宋" w:eastAsia="仿宋"/>
          <w:color w:val="auto"/>
          <w:sz w:val="24"/>
          <w:szCs w:val="24"/>
          <w:lang w:val="en-US" w:eastAsia="zh-CN"/>
        </w:rPr>
        <w:t xml:space="preserve">项目属性：货物类项目</w:t>
      </w:r>
      <w:r/>
    </w:p>
    <w:p>
      <w:pPr>
        <w:pStyle w:val="1034"/>
        <w:ind w:firstLine="480"/>
        <w:jc w:val="left"/>
        <w:spacing w:line="480" w:lineRule="exact"/>
        <w:widowControl/>
        <w:rPr>
          <w:rFonts w:hint="eastAsia" w:ascii="仿宋" w:hAnsi="仿宋" w:eastAsia="仿宋"/>
          <w:color w:val="auto"/>
          <w:sz w:val="24"/>
          <w:szCs w:val="24"/>
          <w:lang w:val="en-US" w:eastAsia="zh-CN"/>
        </w:rPr>
        <w:outlineLvl w:val="1"/>
      </w:pPr>
      <w:r>
        <w:rPr>
          <w:rFonts w:hint="eastAsia" w:ascii="仿宋" w:hAnsi="仿宋" w:eastAsia="仿宋"/>
          <w:color w:val="auto"/>
          <w:sz w:val="24"/>
          <w:szCs w:val="24"/>
          <w:lang w:val="en-US" w:eastAsia="zh-CN"/>
        </w:rPr>
        <w:t xml:space="preserve">本项目采购</w:t>
      </w:r>
      <w:r>
        <w:rPr>
          <w:rFonts w:hint="eastAsia" w:ascii="仿宋" w:hAnsi="仿宋" w:eastAsia="仿宋"/>
          <w:color w:val="auto"/>
          <w:sz w:val="24"/>
          <w:szCs w:val="24"/>
          <w:lang w:val="en-US" w:eastAsia="zh-CN"/>
        </w:rPr>
        <w:t xml:space="preserve">标的对应的中小企业划分标准所属行业：</w:t>
      </w:r>
      <w:bookmarkEnd w:id="117"/>
      <w:r/>
      <w:bookmarkEnd w:id="118"/>
      <w:r/>
      <w:bookmarkEnd w:id="119"/>
      <w:r/>
      <w:bookmarkStart w:id="120" w:name="_Toc7021"/>
      <w:r/>
      <w:bookmarkStart w:id="121" w:name="_Toc81575206"/>
      <w:r/>
      <w:bookmarkStart w:id="122" w:name="_Toc81575169"/>
      <w:r/>
      <w:bookmarkStart w:id="123" w:name="_Toc176774461"/>
      <w:r>
        <w:rPr>
          <w:rFonts w:hint="eastAsia" w:cs="Calibri"/>
          <w:color w:val="auto"/>
          <w:sz w:val="24"/>
          <w:szCs w:val="24"/>
          <w:u w:val="single"/>
          <w:lang w:val="en-US" w:eastAsia="zh-CN" w:bidi="ar-SA"/>
        </w:rPr>
        <w:t xml:space="preserve">工业</w:t>
      </w:r>
      <w:r/>
    </w:p>
    <w:p>
      <w:pPr>
        <w:pStyle w:val="1034"/>
        <w:ind w:firstLine="480"/>
        <w:jc w:val="left"/>
        <w:spacing w:line="480" w:lineRule="exact"/>
        <w:widowControl/>
        <w:rPr>
          <w:rFonts w:hint="eastAsia" w:ascii="仿宋" w:hAnsi="仿宋" w:eastAsia="仿宋"/>
          <w:color w:val="auto"/>
          <w:sz w:val="24"/>
          <w:szCs w:val="24"/>
          <w:lang w:val="en-US" w:eastAsia="zh-CN"/>
        </w:rPr>
        <w:outlineLvl w:val="1"/>
      </w:pPr>
      <w:r>
        <w:rPr>
          <w:rFonts w:hint="eastAsia" w:ascii="仿宋" w:hAnsi="仿宋" w:eastAsia="仿宋"/>
          <w:color w:val="auto"/>
          <w:sz w:val="24"/>
          <w:szCs w:val="24"/>
          <w:lang w:val="en-US" w:eastAsia="zh-CN"/>
        </w:rPr>
        <w:t xml:space="preserve">本项目不接受进口产品。</w:t>
      </w:r>
      <w:r/>
    </w:p>
    <w:p>
      <w:pPr>
        <w:ind w:left="0" w:right="0"/>
        <w:spacing w:beforeAutospacing="0" w:afterAutospacing="0" w:line="440" w:lineRule="exact"/>
        <w:rPr>
          <w:rFonts w:hint="eastAsia" w:ascii="宋体" w:hAnsi="宋体" w:eastAsia="宋体" w:cs="宋体"/>
          <w:b/>
          <w:bCs/>
          <w:color w:val="auto"/>
          <w:sz w:val="24"/>
          <w:szCs w:val="24"/>
          <w:highlight w:val="none"/>
        </w:rPr>
        <w:outlineLvl w:val="1"/>
      </w:pPr>
      <w:r>
        <w:rPr>
          <w:rFonts w:hint="eastAsia" w:ascii="宋体" w:hAnsi="宋体" w:eastAsia="宋体" w:cs="宋体"/>
          <w:b/>
          <w:bCs/>
          <w:color w:val="auto"/>
          <w:sz w:val="24"/>
          <w:szCs w:val="24"/>
          <w:highlight w:val="none"/>
        </w:rPr>
        <w:t xml:space="preserve">一、项目概况</w:t>
      </w:r>
      <w:r/>
    </w:p>
    <w:p>
      <w:pPr>
        <w:pStyle w:val="1034"/>
        <w:ind w:firstLine="480"/>
        <w:jc w:val="left"/>
        <w:spacing w:line="480" w:lineRule="exact"/>
        <w:widowControl/>
        <w:rPr>
          <w:rFonts w:hint="eastAsia" w:ascii="仿宋" w:hAnsi="仿宋" w:eastAsia="仿宋"/>
          <w:color w:val="auto"/>
          <w:sz w:val="24"/>
          <w:szCs w:val="24"/>
          <w:lang w:val="en-US" w:eastAsia="zh-CN"/>
        </w:rPr>
      </w:pPr>
      <w:r>
        <w:rPr>
          <w:rFonts w:hint="eastAsia" w:ascii="仿宋" w:hAnsi="仿宋" w:eastAsia="仿宋"/>
          <w:color w:val="auto"/>
          <w:sz w:val="24"/>
          <w:szCs w:val="24"/>
          <w:lang w:val="en-US" w:eastAsia="zh-CN"/>
        </w:rPr>
        <w:t xml:space="preserve">1、项目名称：泗洪县档案馆改扩建信息化项目</w:t>
      </w:r>
      <w:r/>
    </w:p>
    <w:p>
      <w:pPr>
        <w:pStyle w:val="1034"/>
        <w:ind w:firstLine="480"/>
        <w:jc w:val="left"/>
        <w:spacing w:line="480" w:lineRule="exact"/>
        <w:widowControl/>
        <w:rPr>
          <w:rFonts w:hint="default" w:ascii="仿宋" w:hAnsi="仿宋" w:eastAsia="仿宋"/>
          <w:color w:val="auto"/>
          <w:sz w:val="24"/>
          <w:szCs w:val="24"/>
          <w:lang w:val="en-US" w:eastAsia="zh-CN"/>
        </w:rPr>
      </w:pPr>
      <w:r>
        <w:rPr>
          <w:rFonts w:hint="eastAsia" w:ascii="仿宋" w:hAnsi="仿宋" w:eastAsia="仿宋"/>
          <w:color w:val="auto"/>
          <w:sz w:val="24"/>
          <w:szCs w:val="24"/>
          <w:lang w:val="en-US" w:eastAsia="zh-CN"/>
        </w:rPr>
        <w:t xml:space="preserve">2、主要内容为：泗洪县档案馆改扩建信息化项目主要包含数字档案馆信息中心建设、智能密集架（含樟木板）、档案馆库房“十防”设施、智慧馆库综合管控平台、安防中心、弱电安装、公共区域综合安防等，具体详见采购清单。</w:t>
      </w:r>
      <w:r/>
    </w:p>
    <w:p>
      <w:pPr>
        <w:pStyle w:val="1034"/>
        <w:ind w:firstLine="480"/>
        <w:jc w:val="left"/>
        <w:spacing w:line="480" w:lineRule="exact"/>
        <w:widowControl/>
        <w:rPr>
          <w:rFonts w:hint="eastAsia" w:ascii="仿宋" w:hAnsi="仿宋" w:eastAsia="仿宋"/>
          <w:color w:val="auto"/>
          <w:sz w:val="24"/>
          <w:szCs w:val="24"/>
          <w:lang w:val="en-US" w:eastAsia="zh-CN"/>
        </w:rPr>
      </w:pPr>
      <w:r>
        <w:rPr>
          <w:rFonts w:hint="eastAsia" w:ascii="仿宋" w:hAnsi="仿宋" w:eastAsia="仿宋"/>
          <w:color w:val="auto"/>
          <w:sz w:val="24"/>
          <w:szCs w:val="24"/>
          <w:lang w:val="en-US" w:eastAsia="zh-CN"/>
        </w:rPr>
        <w:t xml:space="preserve">3、供货地点：采购人指定地点。</w:t>
      </w:r>
      <w:r/>
    </w:p>
    <w:p>
      <w:pPr>
        <w:pStyle w:val="1034"/>
        <w:ind w:firstLine="480"/>
        <w:jc w:val="left"/>
        <w:spacing w:line="480" w:lineRule="exact"/>
        <w:widowControl/>
        <w:rPr>
          <w:rFonts w:hint="eastAsia" w:ascii="仿宋" w:hAnsi="仿宋" w:eastAsia="仿宋"/>
          <w:color w:val="auto"/>
          <w:sz w:val="24"/>
          <w:szCs w:val="24"/>
          <w:lang w:val="en-US" w:eastAsia="zh-CN"/>
        </w:rPr>
      </w:pPr>
      <w:r>
        <w:rPr>
          <w:rFonts w:hint="eastAsia" w:ascii="仿宋" w:hAnsi="仿宋" w:eastAsia="仿宋"/>
          <w:color w:val="auto"/>
          <w:sz w:val="24"/>
          <w:szCs w:val="24"/>
          <w:lang w:val="en-US" w:eastAsia="zh-CN"/>
        </w:rPr>
        <w:t xml:space="preserve">4、供 货 期：签订合同后150日内完成全部采购内容。</w:t>
      </w:r>
      <w:r/>
    </w:p>
    <w:p>
      <w:pPr>
        <w:pStyle w:val="1034"/>
        <w:ind w:firstLine="480"/>
        <w:jc w:val="left"/>
        <w:spacing w:line="480" w:lineRule="exact"/>
        <w:widowControl/>
        <w:rPr>
          <w:rFonts w:hint="eastAsia" w:ascii="仿宋" w:hAnsi="仿宋" w:eastAsia="仿宋"/>
          <w:color w:val="auto"/>
          <w:sz w:val="24"/>
          <w:szCs w:val="24"/>
          <w:lang w:val="en-US" w:eastAsia="zh-CN"/>
        </w:rPr>
      </w:pPr>
      <w:r>
        <w:rPr>
          <w:rFonts w:hint="eastAsia" w:ascii="仿宋" w:hAnsi="仿宋" w:eastAsia="仿宋"/>
          <w:color w:val="auto"/>
          <w:sz w:val="24"/>
          <w:szCs w:val="24"/>
          <w:lang w:val="en-US" w:eastAsia="zh-CN"/>
        </w:rPr>
        <w:t xml:space="preserve">5、售后服务期：3年（如产品清单中有特殊要求的按清单执行）。</w:t>
      </w:r>
      <w:r/>
    </w:p>
    <w:p>
      <w:pPr>
        <w:pStyle w:val="1034"/>
        <w:ind w:firstLine="480"/>
        <w:jc w:val="left"/>
        <w:spacing w:line="480" w:lineRule="exact"/>
        <w:widowControl/>
        <w:rPr>
          <w:rFonts w:hint="default" w:ascii="仿宋" w:hAnsi="仿宋" w:eastAsia="仿宋"/>
          <w:color w:val="auto"/>
          <w:sz w:val="24"/>
          <w:szCs w:val="24"/>
          <w:lang w:val="en-US" w:eastAsia="zh-CN"/>
        </w:rPr>
      </w:pPr>
      <w:r>
        <w:rPr>
          <w:rFonts w:hint="eastAsia" w:ascii="仿宋" w:hAnsi="仿宋" w:eastAsia="仿宋"/>
          <w:color w:val="auto"/>
          <w:sz w:val="24"/>
          <w:szCs w:val="24"/>
          <w:lang w:val="en-US" w:eastAsia="zh-CN"/>
        </w:rPr>
        <w:t xml:space="preserve">6、质  量：合格，符合国家、行业质量要求。有最新标准的参照最新标准执行。</w:t>
      </w:r>
      <w:r/>
    </w:p>
    <w:p>
      <w:pPr>
        <w:pStyle w:val="779"/>
        <w:ind w:left="0" w:right="0"/>
        <w:spacing w:beforeAutospacing="0" w:afterAutospacing="0" w:line="440" w:lineRule="exact"/>
        <w:rPr>
          <w:rFonts w:hint="eastAsia" w:ascii="宋体" w:hAnsi="宋体" w:eastAsia="宋体" w:cs="宋体"/>
          <w:b/>
          <w:bCs/>
          <w:color w:val="auto"/>
          <w:sz w:val="24"/>
          <w:szCs w:val="24"/>
          <w:highlight w:val="none"/>
        </w:rPr>
        <w:outlineLvl w:val="1"/>
      </w:pPr>
      <w:r>
        <w:rPr>
          <w:rFonts w:hint="eastAsia" w:ascii="宋体" w:hAnsi="宋体" w:eastAsia="宋体" w:cs="宋体"/>
          <w:b/>
          <w:bCs/>
          <w:color w:val="auto"/>
          <w:sz w:val="24"/>
          <w:szCs w:val="24"/>
          <w:highlight w:val="none"/>
        </w:rPr>
        <w:t xml:space="preserve">二、付款方式</w:t>
      </w:r>
      <w:r/>
    </w:p>
    <w:p>
      <w:pPr>
        <w:pStyle w:val="1034"/>
        <w:ind w:firstLine="480"/>
        <w:jc w:val="left"/>
        <w:spacing w:line="480" w:lineRule="exact"/>
        <w:widowControl/>
        <w:rPr>
          <w:rFonts w:ascii="仿宋" w:hAnsi="仿宋" w:eastAsia="仿宋"/>
          <w:color w:val="auto"/>
          <w:sz w:val="24"/>
          <w:szCs w:val="24"/>
        </w:rPr>
      </w:pPr>
      <w:r>
        <w:rPr>
          <w:rFonts w:hint="eastAsia" w:ascii="仿宋" w:hAnsi="仿宋" w:eastAsia="仿宋"/>
          <w:color w:val="auto"/>
          <w:sz w:val="24"/>
          <w:szCs w:val="24"/>
        </w:rPr>
        <w:t xml:space="preserve">预付款</w:t>
      </w:r>
      <w:r>
        <w:rPr>
          <w:rFonts w:hint="eastAsia" w:ascii="仿宋" w:hAnsi="仿宋" w:eastAsia="仿宋"/>
          <w:color w:val="auto"/>
          <w:sz w:val="24"/>
          <w:szCs w:val="24"/>
          <w:lang w:eastAsia="zh-CN"/>
        </w:rPr>
        <w:t xml:space="preserve">：</w:t>
      </w:r>
      <w:r>
        <w:rPr>
          <w:rFonts w:hint="eastAsia" w:ascii="仿宋" w:hAnsi="仿宋" w:eastAsia="仿宋"/>
          <w:color w:val="auto"/>
          <w:sz w:val="24"/>
          <w:szCs w:val="24"/>
        </w:rPr>
        <w:t xml:space="preserve">采购合同签订后预付合同价款的30%；</w:t>
      </w:r>
      <w:r/>
    </w:p>
    <w:p>
      <w:pPr>
        <w:pStyle w:val="1034"/>
        <w:ind w:firstLine="480"/>
        <w:jc w:val="left"/>
        <w:spacing w:line="480" w:lineRule="exact"/>
        <w:widowControl/>
        <w:rPr>
          <w:rFonts w:ascii="仿宋" w:hAnsi="仿宋" w:eastAsia="仿宋"/>
          <w:color w:val="auto"/>
          <w:sz w:val="24"/>
          <w:szCs w:val="24"/>
        </w:rPr>
      </w:pPr>
      <w:r>
        <w:rPr>
          <w:rFonts w:hint="eastAsia" w:ascii="仿宋" w:hAnsi="仿宋" w:eastAsia="仿宋"/>
          <w:color w:val="auto"/>
          <w:sz w:val="24"/>
          <w:szCs w:val="24"/>
          <w:lang w:val="en-US" w:eastAsia="zh-CN"/>
        </w:rPr>
        <w:t xml:space="preserve">进度款：全部货物供货、安装</w:t>
      </w:r>
      <w:r>
        <w:rPr>
          <w:rFonts w:hint="eastAsia" w:ascii="仿宋" w:hAnsi="仿宋" w:eastAsia="仿宋"/>
          <w:color w:val="auto"/>
          <w:sz w:val="24"/>
          <w:szCs w:val="24"/>
        </w:rPr>
        <w:t xml:space="preserve">完成且</w:t>
      </w:r>
      <w:r>
        <w:rPr>
          <w:rFonts w:hint="eastAsia" w:ascii="仿宋" w:hAnsi="仿宋" w:eastAsia="仿宋"/>
          <w:color w:val="auto"/>
          <w:sz w:val="24"/>
          <w:szCs w:val="24"/>
          <w:lang w:val="en-US" w:eastAsia="zh-CN"/>
        </w:rPr>
        <w:t xml:space="preserve">验收合格后</w:t>
      </w:r>
      <w:r>
        <w:rPr>
          <w:rFonts w:hint="eastAsia" w:ascii="仿宋" w:hAnsi="仿宋" w:eastAsia="仿宋"/>
          <w:color w:val="auto"/>
          <w:sz w:val="24"/>
          <w:szCs w:val="24"/>
        </w:rPr>
        <w:t xml:space="preserve">采购人将货款支付到合同价款的100%；</w:t>
      </w:r>
      <w:r/>
    </w:p>
    <w:p>
      <w:pPr>
        <w:ind w:firstLine="480"/>
        <w:keepLines w:val="0"/>
        <w:keepNext w:val="0"/>
        <w:pageBreakBefore w:val="0"/>
        <w:spacing w:line="540" w:lineRule="exact"/>
        <w:widowControl w:val="off"/>
        <w:rPr>
          <w:rFonts w:hint="eastAsia" w:ascii="仿宋" w:hAnsi="仿宋" w:eastAsia="仿宋" w:cs="仿宋"/>
          <w:color w:val="auto"/>
          <w:sz w:val="28"/>
          <w:szCs w:val="28"/>
          <w:highlight w:val="none"/>
          <w:shd w:val="clear" w:color="auto" w:fill="auto"/>
          <w:lang w:val="en-US" w:eastAsia="zh-CN"/>
        </w:rPr>
      </w:pPr>
      <w:r>
        <w:rPr>
          <w:rFonts w:hint="eastAsia" w:ascii="仿宋" w:hAnsi="仿宋" w:eastAsia="仿宋" w:cs="Calibri"/>
          <w:color w:val="auto"/>
          <w:sz w:val="24"/>
          <w:szCs w:val="24"/>
          <w:lang w:val="en-US" w:eastAsia="zh-CN" w:bidi="ar-SA"/>
        </w:rPr>
        <w:t xml:space="preserve">资金支付的时间：收到供应商发票10个工作日内</w:t>
      </w:r>
      <w:r>
        <w:rPr>
          <w:rFonts w:hint="eastAsia" w:ascii="仿宋" w:hAnsi="仿宋" w:eastAsia="仿宋" w:cs="仿宋"/>
          <w:color w:val="auto"/>
          <w:sz w:val="28"/>
          <w:szCs w:val="28"/>
          <w:highlight w:val="none"/>
          <w:shd w:val="clear" w:color="auto" w:fill="auto"/>
          <w:lang w:val="en-US" w:eastAsia="zh-CN"/>
        </w:rPr>
        <w:t xml:space="preserve">；</w:t>
      </w:r>
      <w:r/>
    </w:p>
    <w:p>
      <w:pPr>
        <w:ind w:firstLine="480"/>
        <w:keepLines w:val="0"/>
        <w:keepNext w:val="0"/>
        <w:pageBreakBefore w:val="0"/>
        <w:spacing w:line="540" w:lineRule="exact"/>
        <w:widowControl w:val="off"/>
        <w:rPr>
          <w:rFonts w:hint="eastAsia" w:ascii="仿宋" w:hAnsi="仿宋" w:eastAsia="仿宋" w:cs="Calibri"/>
          <w:color w:val="auto"/>
          <w:sz w:val="24"/>
          <w:szCs w:val="24"/>
          <w:lang w:val="en-US" w:eastAsia="zh-CN"/>
        </w:rPr>
      </w:pPr>
      <w:r>
        <w:rPr>
          <w:rFonts w:hint="eastAsia" w:ascii="仿宋" w:hAnsi="仿宋" w:eastAsia="仿宋" w:cs="Calibri"/>
          <w:color w:val="auto"/>
          <w:sz w:val="24"/>
          <w:szCs w:val="24"/>
          <w:lang w:val="en-US" w:eastAsia="zh-CN"/>
        </w:rPr>
        <w:t xml:space="preserve">资金支付的条件：满足相应阶段的要求且收到供应商发票；可采用数字人民币支付。</w:t>
      </w:r>
      <w:r/>
    </w:p>
    <w:p>
      <w:pPr>
        <w:ind w:firstLine="480"/>
        <w:keepLines w:val="0"/>
        <w:keepNext w:val="0"/>
        <w:pageBreakBefore w:val="0"/>
        <w:spacing w:line="540" w:lineRule="exact"/>
        <w:widowControl w:val="off"/>
        <w:rPr>
          <w:rFonts w:hint="eastAsia" w:ascii="仿宋" w:hAnsi="仿宋" w:eastAsia="仿宋" w:cs="Calibri"/>
          <w:color w:val="auto"/>
          <w:sz w:val="24"/>
          <w:szCs w:val="24"/>
          <w:lang w:val="en-US" w:eastAsia="zh-CN"/>
        </w:rPr>
      </w:pPr>
      <w:r>
        <w:rPr>
          <w:rFonts w:hint="eastAsia" w:ascii="仿宋" w:hAnsi="仿宋" w:eastAsia="仿宋" w:cs="Calibri"/>
          <w:color w:val="auto"/>
          <w:sz w:val="24"/>
          <w:szCs w:val="24"/>
          <w:lang w:val="en-US" w:eastAsia="zh-CN"/>
        </w:rPr>
        <w:t xml:space="preserve">注：在签订合同时，中标人明确表示无需预付款或者主动要求降低预付款比例的金额，采购人可不适用预付款规定。</w:t>
      </w:r>
      <w:r/>
    </w:p>
    <w:p>
      <w:pPr>
        <w:pStyle w:val="779"/>
        <w:ind w:left="0" w:right="0"/>
        <w:spacing w:beforeAutospacing="0" w:afterAutospacing="0" w:line="440" w:lineRule="exact"/>
        <w:rPr>
          <w:rFonts w:hint="eastAsia" w:ascii="宋体" w:hAnsi="宋体" w:eastAsia="宋体" w:cs="宋体"/>
          <w:b/>
          <w:bCs/>
          <w:color w:val="auto"/>
          <w:sz w:val="24"/>
          <w:szCs w:val="24"/>
          <w:highlight w:val="none"/>
          <w:lang w:val="en-US" w:eastAsia="zh"/>
        </w:rPr>
        <w:outlineLvl w:val="1"/>
      </w:pPr>
      <w:r>
        <w:rPr>
          <w:rFonts w:hint="eastAsia" w:ascii="宋体" w:hAnsi="宋体" w:eastAsia="宋体" w:cs="宋体"/>
          <w:b/>
          <w:bCs/>
          <w:color w:val="auto"/>
          <w:sz w:val="24"/>
          <w:szCs w:val="24"/>
          <w:highlight w:val="none"/>
          <w:lang w:val="en-US" w:eastAsia="zh"/>
        </w:rPr>
        <w:t xml:space="preserve">三、政府采购中实施本国产品标准及相关政策</w:t>
      </w:r>
      <w:r/>
    </w:p>
    <w:p>
      <w:pPr>
        <w:ind w:firstLine="480"/>
        <w:keepLines w:val="0"/>
        <w:keepNext w:val="0"/>
        <w:pageBreakBefore w:val="0"/>
        <w:spacing w:line="540" w:lineRule="exact"/>
        <w:widowControl w:val="off"/>
        <w:rPr>
          <w:rFonts w:hint="eastAsia" w:ascii="仿宋" w:hAnsi="仿宋" w:eastAsia="仿宋" w:cs="Calibri"/>
          <w:color w:val="auto"/>
          <w:sz w:val="24"/>
          <w:szCs w:val="24"/>
          <w:lang w:val="en-US" w:eastAsia="zh"/>
        </w:rPr>
      </w:pPr>
      <w:r>
        <w:rPr>
          <w:rFonts w:hint="eastAsia" w:ascii="仿宋" w:hAnsi="仿宋" w:eastAsia="仿宋" w:cs="Calibri"/>
          <w:color w:val="auto"/>
          <w:sz w:val="24"/>
          <w:szCs w:val="24"/>
          <w:lang w:val="en-US" w:eastAsia="zh"/>
        </w:rPr>
        <w:t xml:space="preserve">1.本项目对采购本国产品给予政策支持，具体内容见招标文件“第三</w:t>
      </w:r>
      <w:r>
        <w:rPr>
          <w:rFonts w:hint="eastAsia" w:ascii="仿宋" w:hAnsi="仿宋" w:eastAsia="仿宋" w:cs="Calibri"/>
          <w:color w:val="auto"/>
          <w:sz w:val="24"/>
          <w:szCs w:val="24"/>
          <w:lang w:val="en-US" w:eastAsia="zh-CN"/>
        </w:rPr>
        <w:t xml:space="preserve">部分</w:t>
      </w:r>
      <w:r>
        <w:rPr>
          <w:rFonts w:hint="eastAsia" w:ascii="仿宋" w:hAnsi="仿宋" w:eastAsia="仿宋" w:cs="Calibri"/>
          <w:color w:val="auto"/>
          <w:sz w:val="24"/>
          <w:szCs w:val="24"/>
          <w:lang w:val="en-US" w:eastAsia="zh"/>
        </w:rPr>
        <w:t xml:space="preserve"> 资格审查及评标办法”。</w:t>
      </w:r>
      <w:r/>
    </w:p>
    <w:p>
      <w:pPr>
        <w:ind w:firstLine="480"/>
        <w:keepLines w:val="0"/>
        <w:keepNext w:val="0"/>
        <w:pageBreakBefore w:val="0"/>
        <w:spacing w:line="540" w:lineRule="exact"/>
        <w:widowControl w:val="off"/>
        <w:rPr>
          <w:rFonts w:hint="eastAsia" w:ascii="仿宋" w:hAnsi="仿宋" w:eastAsia="仿宋" w:cs="Calibri"/>
          <w:color w:val="auto"/>
          <w:sz w:val="24"/>
          <w:szCs w:val="24"/>
          <w:lang w:val="en-US" w:eastAsia="zh"/>
        </w:rPr>
      </w:pPr>
      <w:r>
        <w:rPr>
          <w:rFonts w:hint="eastAsia" w:ascii="仿宋" w:hAnsi="仿宋" w:eastAsia="仿宋" w:cs="Calibri"/>
          <w:color w:val="auto"/>
          <w:sz w:val="24"/>
          <w:szCs w:val="24"/>
          <w:lang w:val="en-US" w:eastAsia="zh"/>
        </w:rPr>
        <w:t xml:space="preserve">2.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p>
    <w:p>
      <w:pPr>
        <w:ind w:firstLine="480"/>
        <w:keepLines w:val="0"/>
        <w:keepNext w:val="0"/>
        <w:pageBreakBefore w:val="0"/>
        <w:spacing w:line="540" w:lineRule="exact"/>
        <w:widowControl w:val="off"/>
        <w:rPr>
          <w:rFonts w:hint="eastAsia" w:ascii="仿宋" w:hAnsi="仿宋" w:eastAsia="仿宋" w:cs="Calibri"/>
          <w:color w:val="auto"/>
          <w:sz w:val="24"/>
          <w:szCs w:val="24"/>
          <w:lang w:val="en-US" w:eastAsia="zh"/>
        </w:rPr>
      </w:pPr>
      <w:r>
        <w:rPr>
          <w:rFonts w:hint="eastAsia" w:ascii="仿宋" w:hAnsi="仿宋" w:eastAsia="仿宋" w:cs="Calibri"/>
          <w:color w:val="auto"/>
          <w:sz w:val="24"/>
          <w:szCs w:val="24"/>
          <w:lang w:val="en-US" w:eastAsia="zh"/>
        </w:rPr>
        <w:t xml:space="preserve">3.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p>
    <w:p>
      <w:pPr>
        <w:pStyle w:val="779"/>
        <w:ind w:left="0" w:right="0"/>
        <w:spacing w:beforeAutospacing="0" w:afterAutospacing="0" w:line="440" w:lineRule="exact"/>
        <w:rPr>
          <w:rFonts w:hint="eastAsia" w:ascii="宋体" w:hAnsi="宋体" w:eastAsia="宋体" w:cs="宋体"/>
          <w:b/>
          <w:bCs/>
          <w:color w:val="auto"/>
          <w:sz w:val="24"/>
          <w:szCs w:val="24"/>
          <w:highlight w:val="none"/>
        </w:rPr>
        <w:outlineLvl w:val="1"/>
      </w:pPr>
      <w:r>
        <w:rPr>
          <w:rFonts w:hint="eastAsia" w:ascii="宋体" w:hAnsi="宋体" w:eastAsia="宋体" w:cs="宋体"/>
          <w:b/>
          <w:bCs/>
          <w:color w:val="auto"/>
          <w:sz w:val="24"/>
          <w:szCs w:val="24"/>
          <w:highlight w:val="none"/>
          <w:lang w:val="en-US" w:eastAsia="zh"/>
        </w:rPr>
        <w:t xml:space="preserve">四</w:t>
      </w:r>
      <w:r>
        <w:rPr>
          <w:rFonts w:hint="eastAsia" w:ascii="宋体" w:hAnsi="宋体" w:eastAsia="宋体" w:cs="宋体"/>
          <w:b/>
          <w:bCs/>
          <w:color w:val="auto"/>
          <w:sz w:val="24"/>
          <w:szCs w:val="24"/>
          <w:highlight w:val="none"/>
          <w:lang w:val="en-US" w:eastAsia="zh-CN"/>
        </w:rPr>
        <w:t xml:space="preserve">、</w:t>
      </w:r>
      <w:r>
        <w:rPr>
          <w:rFonts w:hint="eastAsia" w:ascii="宋体" w:hAnsi="宋体" w:eastAsia="宋体" w:cs="宋体"/>
          <w:b/>
          <w:bCs/>
          <w:color w:val="auto"/>
          <w:sz w:val="24"/>
          <w:szCs w:val="24"/>
          <w:highlight w:val="none"/>
        </w:rPr>
        <w:t xml:space="preserve">采购清单及技术参数要求</w:t>
      </w:r>
      <w:r/>
    </w:p>
    <w:p>
      <w:pPr>
        <w:ind w:firstLine="480"/>
        <w:keepLines w:val="0"/>
        <w:keepNext w:val="0"/>
        <w:pageBreakBefore w:val="0"/>
        <w:spacing w:line="540" w:lineRule="exact"/>
        <w:widowControl w:val="off"/>
        <w:rPr>
          <w:rFonts w:hint="eastAsia" w:ascii="仿宋" w:hAnsi="仿宋" w:eastAsia="仿宋" w:cs="Calibri"/>
          <w:color w:val="auto"/>
          <w:sz w:val="24"/>
          <w:szCs w:val="24"/>
          <w:lang w:val="en-US" w:eastAsia="zh"/>
        </w:rPr>
      </w:pPr>
      <w:r>
        <w:rPr>
          <w:rFonts w:hint="eastAsia" w:cs="Calibri"/>
          <w:color w:val="auto"/>
          <w:sz w:val="24"/>
          <w:szCs w:val="24"/>
          <w:lang w:val="en-US" w:eastAsia="zh-CN"/>
        </w:rPr>
        <w:t xml:space="preserve">（一）</w:t>
      </w:r>
      <w:r>
        <w:rPr>
          <w:rFonts w:hint="eastAsia" w:ascii="仿宋" w:hAnsi="仿宋" w:eastAsia="仿宋" w:cs="Calibri"/>
          <w:color w:val="auto"/>
          <w:sz w:val="24"/>
          <w:szCs w:val="24"/>
          <w:lang w:val="en-US" w:eastAsia="zh"/>
        </w:rPr>
        <w:t xml:space="preserve">采购清单及技术参数要求</w:t>
      </w:r>
      <w:r/>
    </w:p>
    <w:tbl>
      <w:tblPr>
        <w:tblStyle w:val="775"/>
        <w:tblW w:w="10032"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shd w:val="clear" w:color="auto" w:fill="auto"/>
        <w:tblLayout w:type="fixed"/>
        <w:tblCellMar>
          <w:left w:w="108" w:type="dxa"/>
          <w:top w:w="0" w:type="dxa"/>
          <w:right w:w="108" w:type="dxa"/>
          <w:bottom w:w="0" w:type="dxa"/>
        </w:tblCellMar>
        <w:tblLook w:val="04A0" w:firstRow="1" w:lastRow="0" w:firstColumn="1" w:lastColumn="0" w:noHBand="0" w:noVBand="1"/>
      </w:tblPr>
      <w:tblGrid>
        <w:gridCol w:w="842"/>
        <w:gridCol w:w="1209"/>
        <w:gridCol w:w="6240"/>
        <w:gridCol w:w="920"/>
        <w:gridCol w:w="821"/>
      </w:tblGrid>
      <w:tr>
        <w:trPr>
          <w:jc w:val="center"/>
          <w:trHeight w:val="280"/>
        </w:trPr>
        <w:tc>
          <w:tcPr>
            <w:gridSpan w:val="5"/>
            <w:shd w:val="clear" w:color="auto" w:fill="auto"/>
            <w:tcW w:w="10032" w:type="dxa"/>
            <w:vAlign w:val="center"/>
            <w:textDirection w:val="lrTb"/>
            <w:noWrap/>
          </w:tcPr>
          <w:p>
            <w:pPr>
              <w:jc w:val="center"/>
              <w:keepLines w:val="0"/>
              <w:keepNext w:val="0"/>
              <w:widowControl/>
              <w:rPr>
                <w:rFonts w:hint="eastAsia" w:ascii="仿宋" w:hAnsi="仿宋" w:eastAsia="仿宋" w:cs="仿宋"/>
                <w:b/>
                <w:bCs/>
                <w:i w:val="0"/>
                <w:iCs w:val="0"/>
                <w:color w:val="auto"/>
                <w:sz w:val="24"/>
                <w:szCs w:val="24"/>
                <w:u w:val="none"/>
              </w:rPr>
              <w:suppressLineNumbers w:val="0"/>
            </w:pPr>
            <w:r>
              <w:rPr>
                <w:rFonts w:hint="eastAsia" w:ascii="仿宋" w:hAnsi="仿宋" w:eastAsia="仿宋" w:cs="仿宋"/>
                <w:b/>
                <w:bCs/>
                <w:i w:val="0"/>
                <w:iCs w:val="0"/>
                <w:color w:val="auto"/>
                <w:sz w:val="24"/>
                <w:szCs w:val="24"/>
                <w:u w:val="none"/>
                <w:lang w:val="en-US" w:eastAsia="zh-CN" w:bidi="ar"/>
              </w:rPr>
              <w:t xml:space="preserve">泗洪县档案馆改扩建信息化项目采购清单</w:t>
            </w:r>
            <w:r/>
          </w:p>
        </w:tc>
      </w:tr>
      <w:tr>
        <w:trPr>
          <w:jc w:val="center"/>
          <w:trHeight w:val="280"/>
        </w:trPr>
        <w:tc>
          <w:tcPr>
            <w:gridSpan w:val="5"/>
            <w:shd w:val="clear" w:color="auto" w:fill="auto"/>
            <w:tcW w:w="10032" w:type="dxa"/>
            <w:vAlign w:val="center"/>
            <w:textDirection w:val="lrTb"/>
            <w:noWrap/>
          </w:tcPr>
          <w:p>
            <w:pPr>
              <w:jc w:val="left"/>
              <w:keepLines w:val="0"/>
              <w:keepNext w:val="0"/>
              <w:widowControl/>
              <w:rPr>
                <w:rFonts w:hint="eastAsia" w:ascii="仿宋" w:hAnsi="仿宋" w:eastAsia="仿宋" w:cs="仿宋"/>
                <w:b/>
                <w:bCs/>
                <w:i w:val="0"/>
                <w:iCs w:val="0"/>
                <w:color w:val="auto"/>
                <w:sz w:val="24"/>
                <w:szCs w:val="24"/>
                <w:u w:val="none"/>
              </w:rPr>
              <w:suppressLineNumbers w:val="0"/>
            </w:pPr>
            <w:r>
              <w:rPr>
                <w:rFonts w:hint="eastAsia" w:ascii="仿宋" w:hAnsi="仿宋" w:eastAsia="仿宋" w:cs="仿宋"/>
                <w:b/>
                <w:bCs/>
                <w:i w:val="0"/>
                <w:iCs w:val="0"/>
                <w:color w:val="auto"/>
                <w:sz w:val="24"/>
                <w:szCs w:val="24"/>
                <w:u w:val="none"/>
                <w:lang w:val="en-US" w:eastAsia="zh-CN" w:bidi="ar"/>
              </w:rPr>
              <w:t xml:space="preserve">A机房建设</w:t>
            </w:r>
            <w:r/>
          </w:p>
        </w:tc>
      </w:tr>
      <w:tr>
        <w:trPr>
          <w:jc w:val="center"/>
          <w:trHeight w:val="280"/>
        </w:trPr>
        <w:tc>
          <w:tcPr>
            <w:shd w:val="clear" w:color="auto" w:fill="auto"/>
            <w:tcW w:w="842" w:type="dxa"/>
            <w:vAlign w:val="center"/>
            <w:textDirection w:val="lrTb"/>
            <w:noWrap w:val="false"/>
          </w:tcPr>
          <w:p>
            <w:pPr>
              <w:jc w:val="center"/>
              <w:keepLines w:val="0"/>
              <w:keepNext w:val="0"/>
              <w:widowControl/>
              <w:rPr>
                <w:rFonts w:hint="eastAsia" w:ascii="仿宋" w:hAnsi="仿宋" w:eastAsia="仿宋" w:cs="仿宋"/>
                <w:b/>
                <w:bCs/>
                <w:i w:val="0"/>
                <w:iCs w:val="0"/>
                <w:color w:val="auto"/>
                <w:sz w:val="24"/>
                <w:szCs w:val="24"/>
                <w:u w:val="none"/>
              </w:rPr>
              <w:suppressLineNumbers w:val="0"/>
            </w:pPr>
            <w:r>
              <w:rPr>
                <w:rFonts w:hint="eastAsia" w:ascii="仿宋" w:hAnsi="仿宋" w:eastAsia="仿宋" w:cs="仿宋"/>
                <w:b/>
                <w:bCs/>
                <w:i w:val="0"/>
                <w:iCs w:val="0"/>
                <w:color w:val="auto"/>
                <w:sz w:val="24"/>
                <w:szCs w:val="24"/>
                <w:u w:val="none"/>
                <w:lang w:val="en-US" w:eastAsia="zh-CN" w:bidi="ar"/>
              </w:rPr>
              <w:t xml:space="preserve">序号</w:t>
            </w:r>
            <w:r/>
          </w:p>
        </w:tc>
        <w:tc>
          <w:tcPr>
            <w:shd w:val="clear" w:color="auto" w:fill="auto"/>
            <w:tcW w:w="1209" w:type="dxa"/>
            <w:vAlign w:val="center"/>
            <w:textDirection w:val="lrTb"/>
            <w:noWrap w:val="false"/>
          </w:tcPr>
          <w:p>
            <w:pPr>
              <w:jc w:val="center"/>
              <w:keepLines w:val="0"/>
              <w:keepNext w:val="0"/>
              <w:widowControl/>
              <w:rPr>
                <w:rFonts w:hint="eastAsia" w:ascii="仿宋" w:hAnsi="仿宋" w:eastAsia="仿宋" w:cs="仿宋"/>
                <w:b/>
                <w:bCs/>
                <w:i w:val="0"/>
                <w:iCs w:val="0"/>
                <w:color w:val="auto"/>
                <w:sz w:val="24"/>
                <w:szCs w:val="24"/>
                <w:u w:val="none"/>
              </w:rPr>
              <w:suppressLineNumbers w:val="0"/>
            </w:pPr>
            <w:r>
              <w:rPr>
                <w:rFonts w:hint="eastAsia" w:ascii="仿宋" w:hAnsi="仿宋" w:eastAsia="仿宋" w:cs="仿宋"/>
                <w:b/>
                <w:bCs/>
                <w:i w:val="0"/>
                <w:iCs w:val="0"/>
                <w:color w:val="auto"/>
                <w:sz w:val="24"/>
                <w:szCs w:val="24"/>
                <w:u w:val="none"/>
                <w:lang w:val="en-US" w:eastAsia="zh-CN" w:bidi="ar"/>
              </w:rPr>
              <w:t xml:space="preserve">名称</w:t>
            </w:r>
            <w:r/>
          </w:p>
        </w:tc>
        <w:tc>
          <w:tcPr>
            <w:shd w:val="clear" w:color="auto" w:fill="auto"/>
            <w:tcW w:w="6240" w:type="dxa"/>
            <w:vAlign w:val="center"/>
            <w:textDirection w:val="lrTb"/>
            <w:noWrap w:val="false"/>
          </w:tcPr>
          <w:p>
            <w:pPr>
              <w:jc w:val="center"/>
              <w:keepLines w:val="0"/>
              <w:keepNext w:val="0"/>
              <w:widowControl/>
              <w:rPr>
                <w:rFonts w:hint="eastAsia" w:ascii="仿宋" w:hAnsi="仿宋" w:eastAsia="仿宋" w:cs="仿宋"/>
                <w:b/>
                <w:bCs/>
                <w:i w:val="0"/>
                <w:iCs w:val="0"/>
                <w:color w:val="auto"/>
                <w:sz w:val="24"/>
                <w:szCs w:val="24"/>
                <w:u w:val="none"/>
              </w:rPr>
              <w:suppressLineNumbers w:val="0"/>
            </w:pPr>
            <w:r>
              <w:rPr>
                <w:rFonts w:hint="eastAsia" w:ascii="仿宋" w:hAnsi="仿宋" w:eastAsia="仿宋" w:cs="仿宋"/>
                <w:b/>
                <w:bCs/>
                <w:i w:val="0"/>
                <w:iCs w:val="0"/>
                <w:color w:val="auto"/>
                <w:sz w:val="24"/>
                <w:szCs w:val="24"/>
                <w:u w:val="none"/>
                <w:lang w:val="en-US" w:eastAsia="zh-CN" w:bidi="ar"/>
              </w:rPr>
              <w:t xml:space="preserve">技术参数</w:t>
            </w:r>
            <w:r/>
          </w:p>
        </w:tc>
        <w:tc>
          <w:tcPr>
            <w:shd w:val="clear" w:color="auto" w:fill="auto"/>
            <w:tcW w:w="920" w:type="dxa"/>
            <w:vAlign w:val="center"/>
            <w:textDirection w:val="lrTb"/>
            <w:noWrap w:val="false"/>
          </w:tcPr>
          <w:p>
            <w:pPr>
              <w:jc w:val="center"/>
              <w:keepLines w:val="0"/>
              <w:keepNext w:val="0"/>
              <w:widowControl/>
              <w:rPr>
                <w:rFonts w:hint="eastAsia" w:ascii="仿宋" w:hAnsi="仿宋" w:eastAsia="仿宋" w:cs="仿宋"/>
                <w:b/>
                <w:bCs/>
                <w:i w:val="0"/>
                <w:iCs w:val="0"/>
                <w:color w:val="auto"/>
                <w:sz w:val="24"/>
                <w:szCs w:val="24"/>
                <w:u w:val="none"/>
              </w:rPr>
              <w:suppressLineNumbers w:val="0"/>
            </w:pPr>
            <w:r>
              <w:rPr>
                <w:rFonts w:hint="eastAsia" w:ascii="仿宋" w:hAnsi="仿宋" w:eastAsia="仿宋" w:cs="仿宋"/>
                <w:b/>
                <w:bCs/>
                <w:i w:val="0"/>
                <w:iCs w:val="0"/>
                <w:color w:val="auto"/>
                <w:sz w:val="24"/>
                <w:szCs w:val="24"/>
                <w:u w:val="none"/>
                <w:lang w:val="en-US" w:eastAsia="zh-CN" w:bidi="ar"/>
              </w:rPr>
              <w:t xml:space="preserve">数量</w:t>
            </w:r>
            <w:r/>
          </w:p>
        </w:tc>
        <w:tc>
          <w:tcPr>
            <w:shd w:val="clear" w:color="auto" w:fill="auto"/>
            <w:tcW w:w="821" w:type="dxa"/>
            <w:vAlign w:val="center"/>
            <w:textDirection w:val="lrTb"/>
            <w:noWrap w:val="false"/>
          </w:tcPr>
          <w:p>
            <w:pPr>
              <w:jc w:val="center"/>
              <w:keepLines w:val="0"/>
              <w:keepNext w:val="0"/>
              <w:widowControl/>
              <w:rPr>
                <w:rFonts w:hint="eastAsia" w:ascii="仿宋" w:hAnsi="仿宋" w:eastAsia="仿宋" w:cs="仿宋"/>
                <w:b/>
                <w:bCs/>
                <w:i w:val="0"/>
                <w:iCs w:val="0"/>
                <w:color w:val="auto"/>
                <w:sz w:val="24"/>
                <w:szCs w:val="24"/>
                <w:u w:val="none"/>
              </w:rPr>
              <w:suppressLineNumbers w:val="0"/>
            </w:pPr>
            <w:r>
              <w:rPr>
                <w:rFonts w:hint="eastAsia" w:ascii="仿宋" w:hAnsi="仿宋" w:eastAsia="仿宋" w:cs="仿宋"/>
                <w:b/>
                <w:bCs/>
                <w:i w:val="0"/>
                <w:iCs w:val="0"/>
                <w:color w:val="auto"/>
                <w:sz w:val="24"/>
                <w:szCs w:val="24"/>
                <w:u w:val="none"/>
                <w:lang w:val="en-US" w:eastAsia="zh-CN" w:bidi="ar"/>
              </w:rPr>
              <w:t xml:space="preserve">单位</w:t>
            </w:r>
            <w:r/>
          </w:p>
        </w:tc>
      </w:tr>
      <w:tr>
        <w:trPr>
          <w:jc w:val="center"/>
          <w:trHeight w:val="280"/>
        </w:trPr>
        <w:tc>
          <w:tcPr>
            <w:gridSpan w:val="5"/>
            <w:shd w:val="clear" w:color="auto" w:fill="auto"/>
            <w:tcW w:w="10032" w:type="dxa"/>
            <w:vAlign w:val="center"/>
            <w:textDirection w:val="lrTb"/>
            <w:noWrap w:val="false"/>
          </w:tcPr>
          <w:p>
            <w:pPr>
              <w:jc w:val="left"/>
              <w:keepLines w:val="0"/>
              <w:keepNext w:val="0"/>
              <w:widowControl/>
              <w:rPr>
                <w:rFonts w:hint="eastAsia" w:ascii="仿宋" w:hAnsi="仿宋" w:eastAsia="仿宋" w:cs="仿宋"/>
                <w:b/>
                <w:bCs/>
                <w:i w:val="0"/>
                <w:iCs w:val="0"/>
                <w:color w:val="auto"/>
                <w:sz w:val="24"/>
                <w:szCs w:val="24"/>
                <w:u w:val="none"/>
              </w:rPr>
              <w:suppressLineNumbers w:val="0"/>
            </w:pPr>
            <w:r>
              <w:rPr>
                <w:rFonts w:hint="eastAsia" w:ascii="仿宋" w:hAnsi="仿宋" w:eastAsia="仿宋" w:cs="仿宋"/>
                <w:b/>
                <w:bCs/>
                <w:i w:val="0"/>
                <w:iCs w:val="0"/>
                <w:color w:val="auto"/>
                <w:sz w:val="24"/>
                <w:szCs w:val="24"/>
                <w:u w:val="none"/>
                <w:lang w:val="en-US" w:eastAsia="zh-CN" w:bidi="ar"/>
              </w:rPr>
              <w:t xml:space="preserve">一、机房装修</w:t>
            </w:r>
            <w:r/>
          </w:p>
        </w:tc>
      </w:tr>
      <w:tr>
        <w:trPr>
          <w:jc w:val="center"/>
          <w:trHeight w:val="280"/>
        </w:trPr>
        <w:tc>
          <w:tcPr>
            <w:gridSpan w:val="5"/>
            <w:shd w:val="clear" w:color="auto" w:fill="auto"/>
            <w:tcW w:w="10032" w:type="dxa"/>
            <w:vAlign w:val="center"/>
            <w:textDirection w:val="lrTb"/>
            <w:noWrap w:val="false"/>
          </w:tcPr>
          <w:p>
            <w:pPr>
              <w:jc w:val="left"/>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顶面工程（机房，配电间）</w:t>
            </w:r>
            <w:r/>
          </w:p>
        </w:tc>
      </w:tr>
      <w:tr>
        <w:trPr>
          <w:jc w:val="center"/>
          <w:trHeight w:val="280"/>
        </w:trPr>
        <w:tc>
          <w:tcPr>
            <w:shd w:val="clear" w:color="auto" w:fill="auto"/>
            <w:tcW w:w="842"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A-1</w:t>
            </w:r>
            <w:r/>
          </w:p>
        </w:tc>
        <w:tc>
          <w:tcPr>
            <w:shd w:val="clear" w:color="auto" w:fill="auto"/>
            <w:tcW w:w="1209"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垃圾清运出院区</w:t>
            </w:r>
            <w:r/>
          </w:p>
        </w:tc>
        <w:tc>
          <w:tcPr>
            <w:shd w:val="clear" w:color="auto" w:fill="auto"/>
            <w:tcW w:w="6240" w:type="dxa"/>
            <w:vAlign w:val="center"/>
            <w:textDirection w:val="lrTb"/>
            <w:noWrap w:val="false"/>
          </w:tcPr>
          <w:p>
            <w:pPr>
              <w:jc w:val="left"/>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#1.垃圾清运出院区，包含本项目建设所产生垃圾的清运及处置。</w:t>
            </w:r>
            <w:r/>
          </w:p>
        </w:tc>
        <w:tc>
          <w:tcPr>
            <w:shd w:val="clear" w:color="auto" w:fill="auto"/>
            <w:tcW w:w="920" w:type="dxa"/>
            <w:vAlign w:val="center"/>
            <w:textDirection w:val="lrTb"/>
            <w:noWrap/>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1</w:t>
            </w:r>
            <w:r/>
          </w:p>
        </w:tc>
        <w:tc>
          <w:tcPr>
            <w:shd w:val="clear" w:color="auto" w:fill="auto"/>
            <w:tcW w:w="821" w:type="dxa"/>
            <w:vAlign w:val="center"/>
            <w:textDirection w:val="lrTb"/>
            <w:noWrap/>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项</w:t>
            </w:r>
            <w:r/>
          </w:p>
        </w:tc>
      </w:tr>
      <w:tr>
        <w:trPr>
          <w:jc w:val="center"/>
          <w:trHeight w:val="280"/>
        </w:trPr>
        <w:tc>
          <w:tcPr>
            <w:shd w:val="clear" w:color="auto" w:fill="auto"/>
            <w:tcW w:w="842"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A-2</w:t>
            </w:r>
            <w:r/>
          </w:p>
        </w:tc>
        <w:tc>
          <w:tcPr>
            <w:shd w:val="clear" w:color="auto" w:fill="auto"/>
            <w:tcW w:w="1209"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铝合金微孔扣板吊顶</w:t>
            </w:r>
            <w:r/>
          </w:p>
        </w:tc>
        <w:tc>
          <w:tcPr>
            <w:shd w:val="clear" w:color="auto" w:fill="auto"/>
            <w:tcW w:w="6240" w:type="dxa"/>
            <w:vAlign w:val="center"/>
            <w:textDirection w:val="lrTb"/>
            <w:noWrap w:val="false"/>
          </w:tcPr>
          <w:p>
            <w:pPr>
              <w:jc w:val="left"/>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#1.600×600mm,厚度≥0.8mm。</w:t>
            </w:r>
            <w:r/>
          </w:p>
        </w:tc>
        <w:tc>
          <w:tcPr>
            <w:shd w:val="clear" w:color="auto" w:fill="auto"/>
            <w:tcW w:w="920"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114</w:t>
            </w:r>
            <w:r/>
          </w:p>
        </w:tc>
        <w:tc>
          <w:tcPr>
            <w:shd w:val="clear" w:color="auto" w:fill="auto"/>
            <w:tcW w:w="821"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平方米</w:t>
            </w:r>
            <w:r/>
          </w:p>
        </w:tc>
      </w:tr>
      <w:tr>
        <w:trPr>
          <w:jc w:val="center"/>
          <w:trHeight w:val="280"/>
        </w:trPr>
        <w:tc>
          <w:tcPr>
            <w:shd w:val="clear" w:color="auto" w:fill="auto"/>
            <w:tcW w:w="842"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A-3</w:t>
            </w:r>
            <w:r/>
          </w:p>
        </w:tc>
        <w:tc>
          <w:tcPr>
            <w:shd w:val="clear" w:color="auto" w:fill="auto"/>
            <w:tcW w:w="1209"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轻钢龙骨吊顶平面</w:t>
            </w:r>
            <w:r/>
          </w:p>
        </w:tc>
        <w:tc>
          <w:tcPr>
            <w:shd w:val="clear" w:color="auto" w:fill="auto"/>
            <w:tcW w:w="6240" w:type="dxa"/>
            <w:vAlign w:val="center"/>
            <w:textDirection w:val="lrTb"/>
            <w:noWrap w:val="false"/>
          </w:tcPr>
          <w:p>
            <w:pPr>
              <w:jc w:val="left"/>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#1.轻钢龙骨50系列。</w:t>
            </w:r>
            <w:r/>
          </w:p>
        </w:tc>
        <w:tc>
          <w:tcPr>
            <w:shd w:val="clear" w:color="auto" w:fill="auto"/>
            <w:tcW w:w="920"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114</w:t>
            </w:r>
            <w:r/>
          </w:p>
        </w:tc>
        <w:tc>
          <w:tcPr>
            <w:shd w:val="clear" w:color="auto" w:fill="auto"/>
            <w:tcW w:w="821"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平方米</w:t>
            </w:r>
            <w:r/>
          </w:p>
        </w:tc>
      </w:tr>
      <w:tr>
        <w:trPr>
          <w:jc w:val="center"/>
          <w:trHeight w:val="280"/>
        </w:trPr>
        <w:tc>
          <w:tcPr>
            <w:shd w:val="clear" w:color="auto" w:fill="auto"/>
            <w:tcW w:w="842"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A-4</w:t>
            </w:r>
            <w:r/>
          </w:p>
        </w:tc>
        <w:tc>
          <w:tcPr>
            <w:shd w:val="clear" w:color="auto" w:fill="auto"/>
            <w:tcW w:w="1209"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天花压边条</w:t>
            </w:r>
            <w:r/>
          </w:p>
        </w:tc>
        <w:tc>
          <w:tcPr>
            <w:shd w:val="clear" w:color="auto" w:fill="auto"/>
            <w:tcW w:w="6240" w:type="dxa"/>
            <w:vAlign w:val="center"/>
            <w:textDirection w:val="lrTb"/>
            <w:noWrap w:val="false"/>
          </w:tcPr>
          <w:p>
            <w:pPr>
              <w:jc w:val="left"/>
              <w:keepLines w:val="0"/>
              <w:keepNext w:val="0"/>
              <w:widowControl/>
              <w:rPr>
                <w:rFonts w:hint="eastAsia" w:ascii="仿宋" w:hAnsi="仿宋" w:eastAsia="仿宋" w:cs="仿宋"/>
                <w:i w:val="0"/>
                <w:iCs w:val="0"/>
                <w:color w:val="auto"/>
                <w:sz w:val="24"/>
                <w:szCs w:val="24"/>
                <w:u w:val="none"/>
                <w:lang w:val="en-US" w:eastAsia="zh-CN" w:bidi="ar"/>
              </w:rPr>
              <w:suppressLineNumbers w:val="0"/>
            </w:pPr>
            <w:r>
              <w:rPr>
                <w:rFonts w:hint="eastAsia" w:ascii="仿宋" w:hAnsi="仿宋" w:eastAsia="仿宋" w:cs="仿宋"/>
                <w:i w:val="0"/>
                <w:iCs w:val="0"/>
                <w:color w:val="auto"/>
                <w:sz w:val="24"/>
                <w:szCs w:val="24"/>
                <w:u w:val="none"/>
                <w:lang w:val="en-US" w:eastAsia="zh-CN" w:bidi="ar"/>
              </w:rPr>
              <w:t xml:space="preserve">#1.L型铝合金厚度1mm，≥25mm宽。</w:t>
            </w:r>
            <w:r/>
          </w:p>
        </w:tc>
        <w:tc>
          <w:tcPr>
            <w:shd w:val="clear" w:color="auto" w:fill="auto"/>
            <w:tcW w:w="920"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62</w:t>
            </w:r>
            <w:r/>
          </w:p>
        </w:tc>
        <w:tc>
          <w:tcPr>
            <w:shd w:val="clear" w:color="auto" w:fill="auto"/>
            <w:tcW w:w="821"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米</w:t>
            </w:r>
            <w:r/>
          </w:p>
        </w:tc>
      </w:tr>
      <w:tr>
        <w:trPr>
          <w:jc w:val="center"/>
          <w:trHeight w:val="280"/>
        </w:trPr>
        <w:tc>
          <w:tcPr>
            <w:shd w:val="clear" w:color="auto" w:fill="auto"/>
            <w:tcW w:w="842"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A-5</w:t>
            </w:r>
            <w:r/>
          </w:p>
        </w:tc>
        <w:tc>
          <w:tcPr>
            <w:shd w:val="clear" w:color="auto" w:fill="auto"/>
            <w:tcW w:w="1209"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防尘漆</w:t>
            </w:r>
            <w:r/>
          </w:p>
        </w:tc>
        <w:tc>
          <w:tcPr>
            <w:shd w:val="clear" w:color="auto" w:fill="auto"/>
            <w:tcW w:w="6240" w:type="dxa"/>
            <w:vAlign w:val="center"/>
            <w:textDirection w:val="lrTb"/>
            <w:noWrap w:val="false"/>
          </w:tcPr>
          <w:p>
            <w:pPr>
              <w:jc w:val="left"/>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#1.适配混凝土面，材质聚氨酯，VOC含量≤50g/L，面漆。</w:t>
            </w:r>
            <w:r/>
          </w:p>
        </w:tc>
        <w:tc>
          <w:tcPr>
            <w:shd w:val="clear" w:color="auto" w:fill="auto"/>
            <w:tcW w:w="920"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157</w:t>
            </w:r>
            <w:r/>
          </w:p>
        </w:tc>
        <w:tc>
          <w:tcPr>
            <w:shd w:val="clear" w:color="auto" w:fill="auto"/>
            <w:tcW w:w="821"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平方米</w:t>
            </w:r>
            <w:r/>
          </w:p>
        </w:tc>
      </w:tr>
      <w:tr>
        <w:trPr>
          <w:jc w:val="center"/>
          <w:trHeight w:val="280"/>
        </w:trPr>
        <w:tc>
          <w:tcPr>
            <w:shd w:val="clear" w:color="auto" w:fill="auto"/>
            <w:tcW w:w="842"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A-6</w:t>
            </w:r>
            <w:r/>
          </w:p>
        </w:tc>
        <w:tc>
          <w:tcPr>
            <w:shd w:val="clear" w:color="auto" w:fill="auto"/>
            <w:tcW w:w="1209"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天花橡塑保温材料</w:t>
            </w:r>
            <w:r/>
          </w:p>
        </w:tc>
        <w:tc>
          <w:tcPr>
            <w:shd w:val="clear" w:color="auto" w:fill="auto"/>
            <w:tcW w:w="6240" w:type="dxa"/>
            <w:vAlign w:val="center"/>
            <w:textDirection w:val="lrTb"/>
            <w:noWrap w:val="false"/>
          </w:tcPr>
          <w:p>
            <w:pPr>
              <w:jc w:val="left"/>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#1.软质绝热保温节能材料，耐热阻燃、防水，厚度≥10mm。</w:t>
            </w:r>
            <w:r/>
          </w:p>
        </w:tc>
        <w:tc>
          <w:tcPr>
            <w:shd w:val="clear" w:color="auto" w:fill="auto"/>
            <w:tcW w:w="920"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157</w:t>
            </w:r>
            <w:r/>
          </w:p>
        </w:tc>
        <w:tc>
          <w:tcPr>
            <w:shd w:val="clear" w:color="auto" w:fill="auto"/>
            <w:tcW w:w="821"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平方米</w:t>
            </w:r>
            <w:r/>
          </w:p>
        </w:tc>
      </w:tr>
      <w:tr>
        <w:trPr>
          <w:jc w:val="center"/>
          <w:trHeight w:val="280"/>
        </w:trPr>
        <w:tc>
          <w:tcPr>
            <w:shd w:val="clear" w:color="auto" w:fill="auto"/>
            <w:tcW w:w="842"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A-7</w:t>
            </w:r>
            <w:r/>
          </w:p>
        </w:tc>
        <w:tc>
          <w:tcPr>
            <w:shd w:val="clear" w:color="auto" w:fill="auto"/>
            <w:tcW w:w="1209"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辅材</w:t>
            </w:r>
            <w:r/>
          </w:p>
        </w:tc>
        <w:tc>
          <w:tcPr>
            <w:shd w:val="clear" w:color="auto" w:fill="auto"/>
            <w:tcW w:w="6240" w:type="dxa"/>
            <w:vAlign w:val="center"/>
            <w:textDirection w:val="lrTb"/>
            <w:noWrap w:val="false"/>
          </w:tcPr>
          <w:p>
            <w:pPr>
              <w:jc w:val="left"/>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#1.吊杆、吊挂件。</w:t>
            </w:r>
            <w:r/>
          </w:p>
        </w:tc>
        <w:tc>
          <w:tcPr>
            <w:shd w:val="clear" w:color="auto" w:fill="auto"/>
            <w:tcW w:w="920"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1</w:t>
            </w:r>
            <w:r/>
          </w:p>
        </w:tc>
        <w:tc>
          <w:tcPr>
            <w:shd w:val="clear" w:color="auto" w:fill="auto"/>
            <w:tcW w:w="821"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项</w:t>
            </w:r>
            <w:r/>
          </w:p>
        </w:tc>
      </w:tr>
      <w:tr>
        <w:trPr>
          <w:jc w:val="center"/>
          <w:trHeight w:val="280"/>
        </w:trPr>
        <w:tc>
          <w:tcPr>
            <w:gridSpan w:val="5"/>
            <w:shd w:val="clear" w:color="auto" w:fill="auto"/>
            <w:tcW w:w="10032" w:type="dxa"/>
            <w:vAlign w:val="center"/>
            <w:textDirection w:val="lrTb"/>
            <w:noWrap w:val="false"/>
          </w:tcPr>
          <w:p>
            <w:pPr>
              <w:jc w:val="left"/>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墙、柱面装修工程（主机房，配电间）</w:t>
            </w:r>
            <w:r/>
          </w:p>
        </w:tc>
      </w:tr>
      <w:tr>
        <w:trPr>
          <w:jc w:val="center"/>
          <w:trHeight w:val="280"/>
        </w:trPr>
        <w:tc>
          <w:tcPr>
            <w:shd w:val="clear" w:color="auto" w:fill="auto"/>
            <w:tcW w:w="842"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A-8</w:t>
            </w:r>
            <w:r/>
          </w:p>
        </w:tc>
        <w:tc>
          <w:tcPr>
            <w:shd w:val="clear" w:color="auto" w:fill="auto"/>
            <w:tcW w:w="1209"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墙体砌筑</w:t>
            </w:r>
            <w:r/>
          </w:p>
        </w:tc>
        <w:tc>
          <w:tcPr>
            <w:shd w:val="clear" w:color="auto" w:fill="auto"/>
            <w:tcW w:w="6240" w:type="dxa"/>
            <w:vAlign w:val="center"/>
            <w:textDirection w:val="lrTb"/>
            <w:noWrap w:val="false"/>
          </w:tcPr>
          <w:p>
            <w:pPr>
              <w:jc w:val="left"/>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#1.240mm非承重机房隔墙，含墙面粉刷找平。</w:t>
            </w:r>
            <w:r/>
          </w:p>
        </w:tc>
        <w:tc>
          <w:tcPr>
            <w:shd w:val="clear" w:color="auto" w:fill="auto"/>
            <w:tcW w:w="920"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18</w:t>
            </w:r>
            <w:r/>
          </w:p>
        </w:tc>
        <w:tc>
          <w:tcPr>
            <w:shd w:val="clear" w:color="auto" w:fill="auto"/>
            <w:tcW w:w="821"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平方米</w:t>
            </w:r>
            <w:r/>
          </w:p>
        </w:tc>
      </w:tr>
      <w:tr>
        <w:trPr>
          <w:jc w:val="center"/>
          <w:trHeight w:val="280"/>
        </w:trPr>
        <w:tc>
          <w:tcPr>
            <w:shd w:val="clear" w:color="auto" w:fill="auto"/>
            <w:tcW w:w="842"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A-9</w:t>
            </w:r>
            <w:r/>
          </w:p>
        </w:tc>
        <w:tc>
          <w:tcPr>
            <w:shd w:val="clear" w:color="auto" w:fill="auto"/>
            <w:tcW w:w="1209"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彩钢板墙柱面</w:t>
            </w:r>
            <w:r/>
          </w:p>
        </w:tc>
        <w:tc>
          <w:tcPr>
            <w:shd w:val="clear" w:color="auto" w:fill="auto"/>
            <w:tcW w:w="6240" w:type="dxa"/>
            <w:vAlign w:val="center"/>
            <w:textDirection w:val="lrTb"/>
            <w:noWrap w:val="false"/>
          </w:tcPr>
          <w:p>
            <w:pPr>
              <w:jc w:val="left"/>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#1.规格：≥1200mm宽，表材≥0.5mm烤漆钢板，内衬≥12mm厚防火石膏板复合板材；</w:t>
            </w:r>
            <w:r/>
          </w:p>
        </w:tc>
        <w:tc>
          <w:tcPr>
            <w:shd w:val="clear" w:color="auto" w:fill="auto"/>
            <w:tcW w:w="920"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194</w:t>
            </w:r>
            <w:r/>
          </w:p>
        </w:tc>
        <w:tc>
          <w:tcPr>
            <w:shd w:val="clear" w:color="auto" w:fill="auto"/>
            <w:tcW w:w="821"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平方米</w:t>
            </w:r>
            <w:r/>
          </w:p>
        </w:tc>
      </w:tr>
      <w:tr>
        <w:trPr>
          <w:jc w:val="center"/>
          <w:trHeight w:val="280"/>
        </w:trPr>
        <w:tc>
          <w:tcPr>
            <w:shd w:val="clear" w:color="auto" w:fill="auto"/>
            <w:tcW w:w="842"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A-10</w:t>
            </w:r>
            <w:r/>
          </w:p>
        </w:tc>
        <w:tc>
          <w:tcPr>
            <w:shd w:val="clear" w:color="auto" w:fill="auto"/>
            <w:tcW w:w="1209"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龙骨</w:t>
            </w:r>
            <w:r/>
          </w:p>
        </w:tc>
        <w:tc>
          <w:tcPr>
            <w:shd w:val="clear" w:color="auto" w:fill="auto"/>
            <w:tcW w:w="6240" w:type="dxa"/>
            <w:vAlign w:val="center"/>
            <w:textDirection w:val="lrTb"/>
            <w:noWrap w:val="false"/>
          </w:tcPr>
          <w:p>
            <w:pPr>
              <w:jc w:val="left"/>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#1.轻钢龙骨≥75×45×0.5mm。</w:t>
            </w:r>
            <w:r/>
          </w:p>
        </w:tc>
        <w:tc>
          <w:tcPr>
            <w:shd w:val="clear" w:color="auto" w:fill="auto"/>
            <w:tcW w:w="920"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194</w:t>
            </w:r>
            <w:r/>
          </w:p>
        </w:tc>
        <w:tc>
          <w:tcPr>
            <w:shd w:val="clear" w:color="auto" w:fill="auto"/>
            <w:tcW w:w="821"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平方米</w:t>
            </w:r>
            <w:r/>
          </w:p>
        </w:tc>
      </w:tr>
      <w:tr>
        <w:trPr>
          <w:jc w:val="center"/>
          <w:trHeight w:val="280"/>
        </w:trPr>
        <w:tc>
          <w:tcPr>
            <w:shd w:val="clear" w:color="auto" w:fill="auto"/>
            <w:tcW w:w="842"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A-11</w:t>
            </w:r>
            <w:r/>
          </w:p>
        </w:tc>
        <w:tc>
          <w:tcPr>
            <w:shd w:val="clear" w:color="auto" w:fill="auto"/>
            <w:tcW w:w="1209"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岩棉</w:t>
            </w:r>
            <w:r/>
          </w:p>
        </w:tc>
        <w:tc>
          <w:tcPr>
            <w:shd w:val="clear" w:color="auto" w:fill="auto"/>
            <w:tcW w:w="6240" w:type="dxa"/>
            <w:vAlign w:val="center"/>
            <w:textDirection w:val="lrTb"/>
            <w:noWrap w:val="false"/>
          </w:tcPr>
          <w:p>
            <w:pPr>
              <w:jc w:val="left"/>
              <w:keepLines w:val="0"/>
              <w:keepNext w:val="0"/>
              <w:widowControl/>
              <w:rPr>
                <w:rFonts w:hint="eastAsia" w:ascii="仿宋" w:hAnsi="仿宋" w:eastAsia="仿宋" w:cs="仿宋"/>
                <w:i w:val="0"/>
                <w:iCs w:val="0"/>
                <w:color w:val="auto"/>
                <w:sz w:val="24"/>
                <w:szCs w:val="24"/>
                <w:u w:val="none"/>
              </w:rPr>
              <w:suppressLineNumbers w:val="0"/>
            </w:pPr>
            <w:r>
              <w:rPr>
                <w:rStyle w:val="1061"/>
                <w:rFonts w:hint="eastAsia" w:ascii="仿宋" w:hAnsi="仿宋" w:eastAsia="仿宋" w:cs="仿宋"/>
                <w:color w:val="auto"/>
                <w:sz w:val="24"/>
                <w:szCs w:val="24"/>
                <w:lang w:val="en-US" w:eastAsia="zh-CN" w:bidi="ar"/>
              </w:rPr>
              <w:t xml:space="preserve">#1.防火等级A级，保温岩棉≥50mm厚，≥60KG/m</w:t>
            </w:r>
            <w:r>
              <w:rPr>
                <w:rStyle w:val="1076"/>
                <w:rFonts w:hint="eastAsia" w:ascii="仿宋" w:hAnsi="仿宋" w:eastAsia="仿宋" w:cs="仿宋"/>
                <w:color w:val="auto"/>
                <w:sz w:val="24"/>
                <w:szCs w:val="24"/>
                <w:lang w:val="en-US" w:eastAsia="zh-CN" w:bidi="ar"/>
              </w:rPr>
              <w:t xml:space="preserve">³</w:t>
            </w:r>
            <w:r>
              <w:rPr>
                <w:rStyle w:val="1061"/>
                <w:rFonts w:hint="eastAsia" w:ascii="仿宋" w:hAnsi="仿宋" w:eastAsia="仿宋" w:cs="仿宋"/>
                <w:color w:val="auto"/>
                <w:sz w:val="24"/>
                <w:szCs w:val="24"/>
                <w:lang w:val="en-US" w:eastAsia="zh-CN" w:bidi="ar"/>
              </w:rPr>
              <w:t xml:space="preserve">级。</w:t>
            </w:r>
            <w:r/>
          </w:p>
        </w:tc>
        <w:tc>
          <w:tcPr>
            <w:shd w:val="clear" w:color="auto" w:fill="auto"/>
            <w:tcW w:w="920"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194</w:t>
            </w:r>
            <w:r/>
          </w:p>
        </w:tc>
        <w:tc>
          <w:tcPr>
            <w:shd w:val="clear" w:color="auto" w:fill="auto"/>
            <w:tcW w:w="821"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平方米</w:t>
            </w:r>
            <w:r/>
          </w:p>
        </w:tc>
      </w:tr>
      <w:tr>
        <w:trPr>
          <w:jc w:val="center"/>
          <w:trHeight w:val="280"/>
        </w:trPr>
        <w:tc>
          <w:tcPr>
            <w:shd w:val="clear" w:color="auto" w:fill="auto"/>
            <w:tcW w:w="842"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A-12</w:t>
            </w:r>
            <w:r/>
          </w:p>
        </w:tc>
        <w:tc>
          <w:tcPr>
            <w:shd w:val="clear" w:color="auto" w:fill="auto"/>
            <w:tcW w:w="1209"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包门套</w:t>
            </w:r>
            <w:r/>
          </w:p>
        </w:tc>
        <w:tc>
          <w:tcPr>
            <w:shd w:val="clear" w:color="auto" w:fill="auto"/>
            <w:tcW w:w="6240" w:type="dxa"/>
            <w:vAlign w:val="center"/>
            <w:textDirection w:val="lrTb"/>
            <w:noWrap w:val="false"/>
          </w:tcPr>
          <w:p>
            <w:pPr>
              <w:jc w:val="left"/>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#1.门尺寸≥1500*2200mm，采用防火多层板衬底，包边材料采用与机房墙体饰面同物质材料。</w:t>
            </w:r>
            <w:r/>
          </w:p>
        </w:tc>
        <w:tc>
          <w:tcPr>
            <w:shd w:val="clear" w:color="auto" w:fill="auto"/>
            <w:tcW w:w="920"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3</w:t>
            </w:r>
            <w:r/>
          </w:p>
        </w:tc>
        <w:tc>
          <w:tcPr>
            <w:shd w:val="clear" w:color="auto" w:fill="auto"/>
            <w:tcW w:w="821" w:type="dxa"/>
            <w:vAlign w:val="center"/>
            <w:textDirection w:val="lrTb"/>
            <w:noWrap/>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套</w:t>
            </w:r>
            <w:r/>
          </w:p>
        </w:tc>
      </w:tr>
      <w:tr>
        <w:trPr>
          <w:jc w:val="center"/>
          <w:trHeight w:val="280"/>
        </w:trPr>
        <w:tc>
          <w:tcPr>
            <w:shd w:val="clear" w:color="auto" w:fill="auto"/>
            <w:tcW w:w="842"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A-13</w:t>
            </w:r>
            <w:r/>
          </w:p>
        </w:tc>
        <w:tc>
          <w:tcPr>
            <w:shd w:val="clear" w:color="auto" w:fill="auto"/>
            <w:tcW w:w="1209"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不锈钢踢脚线</w:t>
            </w:r>
            <w:r/>
          </w:p>
        </w:tc>
        <w:tc>
          <w:tcPr>
            <w:shd w:val="clear" w:color="auto" w:fill="auto"/>
            <w:tcW w:w="6240" w:type="dxa"/>
            <w:vAlign w:val="center"/>
            <w:textDirection w:val="lrTb"/>
            <w:noWrap w:val="false"/>
          </w:tcPr>
          <w:p>
            <w:pPr>
              <w:jc w:val="left"/>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#1.不锈钢≥100*0.9mm。</w:t>
            </w:r>
            <w:r/>
          </w:p>
        </w:tc>
        <w:tc>
          <w:tcPr>
            <w:shd w:val="clear" w:color="auto" w:fill="auto"/>
            <w:tcW w:w="920"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62</w:t>
            </w:r>
            <w:r/>
          </w:p>
        </w:tc>
        <w:tc>
          <w:tcPr>
            <w:shd w:val="clear" w:color="auto" w:fill="auto"/>
            <w:tcW w:w="821"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米</w:t>
            </w:r>
            <w:r/>
          </w:p>
        </w:tc>
      </w:tr>
      <w:tr>
        <w:trPr>
          <w:jc w:val="center"/>
          <w:trHeight w:val="280"/>
        </w:trPr>
        <w:tc>
          <w:tcPr>
            <w:shd w:val="clear" w:color="auto" w:fill="auto"/>
            <w:tcW w:w="842"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A-14</w:t>
            </w:r>
            <w:r/>
          </w:p>
        </w:tc>
        <w:tc>
          <w:tcPr>
            <w:shd w:val="clear" w:color="auto" w:fill="auto"/>
            <w:tcW w:w="1209"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九厘板</w:t>
            </w:r>
            <w:r/>
          </w:p>
        </w:tc>
        <w:tc>
          <w:tcPr>
            <w:shd w:val="clear" w:color="auto" w:fill="auto"/>
            <w:tcW w:w="6240" w:type="dxa"/>
            <w:vAlign w:val="center"/>
            <w:textDirection w:val="lrTb"/>
            <w:noWrap w:val="false"/>
          </w:tcPr>
          <w:p>
            <w:pPr>
              <w:jc w:val="left"/>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#1.踢脚线衬板，采用≥9mm规格的防火多层板裁剪制作。</w:t>
            </w:r>
            <w:r/>
          </w:p>
        </w:tc>
        <w:tc>
          <w:tcPr>
            <w:shd w:val="clear" w:color="auto" w:fill="auto"/>
            <w:tcW w:w="920"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62</w:t>
            </w:r>
            <w:r/>
          </w:p>
        </w:tc>
        <w:tc>
          <w:tcPr>
            <w:shd w:val="clear" w:color="auto" w:fill="auto"/>
            <w:tcW w:w="821"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米</w:t>
            </w:r>
            <w:r/>
          </w:p>
        </w:tc>
      </w:tr>
      <w:tr>
        <w:trPr>
          <w:jc w:val="center"/>
          <w:trHeight w:val="280"/>
        </w:trPr>
        <w:tc>
          <w:tcPr>
            <w:shd w:val="clear" w:color="auto" w:fill="auto"/>
            <w:tcW w:w="842"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A-15</w:t>
            </w:r>
            <w:r/>
          </w:p>
        </w:tc>
        <w:tc>
          <w:tcPr>
            <w:shd w:val="clear" w:color="auto" w:fill="auto"/>
            <w:tcW w:w="1209"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防火涂料</w:t>
            </w:r>
            <w:r/>
          </w:p>
        </w:tc>
        <w:tc>
          <w:tcPr>
            <w:shd w:val="clear" w:color="auto" w:fill="auto"/>
            <w:tcW w:w="6240" w:type="dxa"/>
            <w:vAlign w:val="center"/>
            <w:textDirection w:val="lrTb"/>
            <w:noWrap w:val="false"/>
          </w:tcPr>
          <w:p>
            <w:pPr>
              <w:jc w:val="left"/>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#1.踢脚线衬板刷防火涂料，室内膨胀型。</w:t>
            </w:r>
            <w:r/>
          </w:p>
        </w:tc>
        <w:tc>
          <w:tcPr>
            <w:shd w:val="clear" w:color="auto" w:fill="auto"/>
            <w:tcW w:w="920"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6.2</w:t>
            </w:r>
            <w:r/>
          </w:p>
        </w:tc>
        <w:tc>
          <w:tcPr>
            <w:shd w:val="clear" w:color="auto" w:fill="auto"/>
            <w:tcW w:w="821"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平方米</w:t>
            </w:r>
            <w:r/>
          </w:p>
        </w:tc>
      </w:tr>
      <w:tr>
        <w:trPr>
          <w:jc w:val="center"/>
          <w:trHeight w:val="280"/>
        </w:trPr>
        <w:tc>
          <w:tcPr>
            <w:shd w:val="clear" w:color="auto" w:fill="auto"/>
            <w:tcW w:w="842"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A-16</w:t>
            </w:r>
            <w:r/>
          </w:p>
        </w:tc>
        <w:tc>
          <w:tcPr>
            <w:shd w:val="clear" w:color="auto" w:fill="auto"/>
            <w:tcW w:w="1209"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走道乳胶漆修复</w:t>
            </w:r>
            <w:r/>
          </w:p>
        </w:tc>
        <w:tc>
          <w:tcPr>
            <w:shd w:val="clear" w:color="auto" w:fill="auto"/>
            <w:tcW w:w="6240" w:type="dxa"/>
            <w:vAlign w:val="center"/>
            <w:textDirection w:val="lrTb"/>
            <w:noWrap/>
          </w:tcPr>
          <w:p>
            <w:pPr>
              <w:jc w:val="left"/>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#1.乳胶漆类别：面漆，光泽：哑光,环保型，含腻子粉基层批刮。</w:t>
            </w:r>
            <w:r/>
          </w:p>
        </w:tc>
        <w:tc>
          <w:tcPr>
            <w:shd w:val="clear" w:color="auto" w:fill="auto"/>
            <w:tcW w:w="920"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68</w:t>
            </w:r>
            <w:r/>
          </w:p>
        </w:tc>
        <w:tc>
          <w:tcPr>
            <w:shd w:val="clear" w:color="auto" w:fill="auto"/>
            <w:tcW w:w="821"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平方米</w:t>
            </w:r>
            <w:r/>
          </w:p>
        </w:tc>
      </w:tr>
      <w:tr>
        <w:trPr>
          <w:jc w:val="center"/>
          <w:trHeight w:val="280"/>
        </w:trPr>
        <w:tc>
          <w:tcPr>
            <w:shd w:val="clear" w:color="auto" w:fill="auto"/>
            <w:tcW w:w="842"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A-17</w:t>
            </w:r>
            <w:r/>
          </w:p>
        </w:tc>
        <w:tc>
          <w:tcPr>
            <w:shd w:val="clear" w:color="auto" w:fill="auto"/>
            <w:tcW w:w="1209"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辅材</w:t>
            </w:r>
            <w:r/>
          </w:p>
        </w:tc>
        <w:tc>
          <w:tcPr>
            <w:shd w:val="clear" w:color="auto" w:fill="auto"/>
            <w:tcW w:w="6240" w:type="dxa"/>
            <w:vAlign w:val="center"/>
            <w:textDirection w:val="lrTb"/>
            <w:noWrap w:val="false"/>
          </w:tcPr>
          <w:p>
            <w:pPr>
              <w:jc w:val="left"/>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#1.U型压条、M型扣件、阴角件、阳角件。</w:t>
            </w:r>
            <w:r/>
          </w:p>
        </w:tc>
        <w:tc>
          <w:tcPr>
            <w:shd w:val="clear" w:color="auto" w:fill="auto"/>
            <w:tcW w:w="920"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1</w:t>
            </w:r>
            <w:r/>
          </w:p>
        </w:tc>
        <w:tc>
          <w:tcPr>
            <w:shd w:val="clear" w:color="auto" w:fill="auto"/>
            <w:tcW w:w="821"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项</w:t>
            </w:r>
            <w:r/>
          </w:p>
        </w:tc>
      </w:tr>
      <w:tr>
        <w:trPr>
          <w:jc w:val="center"/>
          <w:trHeight w:val="280"/>
        </w:trPr>
        <w:tc>
          <w:tcPr>
            <w:gridSpan w:val="5"/>
            <w:shd w:val="clear" w:color="auto" w:fill="auto"/>
            <w:tcW w:w="10032" w:type="dxa"/>
            <w:vAlign w:val="center"/>
            <w:textDirection w:val="lrTb"/>
            <w:noWrap w:val="false"/>
          </w:tcPr>
          <w:p>
            <w:pPr>
              <w:jc w:val="left"/>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地面工程</w:t>
            </w:r>
            <w:r/>
          </w:p>
        </w:tc>
      </w:tr>
      <w:tr>
        <w:trPr>
          <w:jc w:val="center"/>
          <w:trHeight w:val="280"/>
        </w:trPr>
        <w:tc>
          <w:tcPr>
            <w:shd w:val="clear" w:color="auto" w:fill="auto"/>
            <w:tcW w:w="842"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A-18</w:t>
            </w:r>
            <w:r/>
          </w:p>
        </w:tc>
        <w:tc>
          <w:tcPr>
            <w:shd w:val="clear" w:color="auto" w:fill="auto"/>
            <w:tcW w:w="1209"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陶瓷面无边抗静电地板</w:t>
            </w:r>
            <w:r/>
          </w:p>
        </w:tc>
        <w:tc>
          <w:tcPr>
            <w:shd w:val="clear" w:color="auto" w:fill="auto"/>
            <w:tcW w:w="6240" w:type="dxa"/>
            <w:vAlign w:val="center"/>
            <w:textDirection w:val="lrTb"/>
            <w:noWrap w:val="false"/>
          </w:tcPr>
          <w:p>
            <w:pPr>
              <w:jc w:val="left"/>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#1.规格：防静电地板≥35×600×600mm，表面全陶瓷砖材质，地板架高不小于20cm，上下钢板总厚不小于1mm，支架、横梁方管壁厚不小于1mm。</w:t>
            </w:r>
            <w:r/>
          </w:p>
        </w:tc>
        <w:tc>
          <w:tcPr>
            <w:shd w:val="clear" w:color="auto" w:fill="auto"/>
            <w:tcW w:w="920"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114</w:t>
            </w:r>
            <w:r/>
          </w:p>
        </w:tc>
        <w:tc>
          <w:tcPr>
            <w:shd w:val="clear" w:color="auto" w:fill="auto"/>
            <w:tcW w:w="821"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平方米</w:t>
            </w:r>
            <w:r/>
          </w:p>
        </w:tc>
      </w:tr>
      <w:tr>
        <w:trPr>
          <w:jc w:val="center"/>
          <w:trHeight w:val="280"/>
        </w:trPr>
        <w:tc>
          <w:tcPr>
            <w:shd w:val="clear" w:color="auto" w:fill="auto"/>
            <w:tcW w:w="842"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A-19</w:t>
            </w:r>
            <w:r/>
          </w:p>
        </w:tc>
        <w:tc>
          <w:tcPr>
            <w:shd w:val="clear" w:color="auto" w:fill="auto"/>
            <w:tcW w:w="1209"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橡塑保温材料</w:t>
            </w:r>
            <w:r/>
          </w:p>
        </w:tc>
        <w:tc>
          <w:tcPr>
            <w:shd w:val="clear" w:color="auto" w:fill="auto"/>
            <w:tcW w:w="6240" w:type="dxa"/>
            <w:vAlign w:val="center"/>
            <w:textDirection w:val="lrTb"/>
            <w:noWrap w:val="false"/>
          </w:tcPr>
          <w:p>
            <w:pPr>
              <w:jc w:val="left"/>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#1.20mmB1级，带铝箔贴面。</w:t>
            </w:r>
            <w:r/>
          </w:p>
        </w:tc>
        <w:tc>
          <w:tcPr>
            <w:shd w:val="clear" w:color="auto" w:fill="auto"/>
            <w:tcW w:w="920"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114</w:t>
            </w:r>
            <w:r/>
          </w:p>
        </w:tc>
        <w:tc>
          <w:tcPr>
            <w:shd w:val="clear" w:color="auto" w:fill="auto"/>
            <w:tcW w:w="821"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平方米</w:t>
            </w:r>
            <w:r/>
          </w:p>
        </w:tc>
      </w:tr>
      <w:tr>
        <w:trPr>
          <w:jc w:val="center"/>
          <w:trHeight w:val="280"/>
        </w:trPr>
        <w:tc>
          <w:tcPr>
            <w:shd w:val="clear" w:color="auto" w:fill="auto"/>
            <w:tcW w:w="842"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A-20</w:t>
            </w:r>
            <w:r/>
          </w:p>
        </w:tc>
        <w:tc>
          <w:tcPr>
            <w:shd w:val="clear" w:color="auto" w:fill="auto"/>
            <w:tcW w:w="1209"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入口踏步</w:t>
            </w:r>
            <w:r/>
          </w:p>
        </w:tc>
        <w:tc>
          <w:tcPr>
            <w:shd w:val="clear" w:color="auto" w:fill="auto"/>
            <w:tcW w:w="6240" w:type="dxa"/>
            <w:vAlign w:val="center"/>
            <w:textDirection w:val="lrTb"/>
            <w:noWrap w:val="false"/>
          </w:tcPr>
          <w:p>
            <w:pPr>
              <w:jc w:val="left"/>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#1.入口踏步/斜坡处理，4号镀锌角钢支架搭建踏步支撑框，防静电地板饰面，定制型厚度不小于1.0mm不锈钢L型边条收边。</w:t>
            </w:r>
            <w:r/>
          </w:p>
        </w:tc>
        <w:tc>
          <w:tcPr>
            <w:shd w:val="clear" w:color="auto" w:fill="auto"/>
            <w:tcW w:w="920"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1</w:t>
            </w:r>
            <w:r/>
          </w:p>
        </w:tc>
        <w:tc>
          <w:tcPr>
            <w:shd w:val="clear" w:color="auto" w:fill="auto"/>
            <w:tcW w:w="821"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套</w:t>
            </w:r>
            <w:r/>
          </w:p>
        </w:tc>
      </w:tr>
      <w:tr>
        <w:trPr>
          <w:jc w:val="center"/>
          <w:trHeight w:val="280"/>
        </w:trPr>
        <w:tc>
          <w:tcPr>
            <w:shd w:val="clear" w:color="auto" w:fill="auto"/>
            <w:tcW w:w="842"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A-21</w:t>
            </w:r>
            <w:r/>
          </w:p>
        </w:tc>
        <w:tc>
          <w:tcPr>
            <w:shd w:val="clear" w:color="auto" w:fill="auto"/>
            <w:tcW w:w="1209" w:type="dxa"/>
            <w:vAlign w:val="center"/>
            <w:textDirection w:val="lrTb"/>
            <w:noWrap/>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设备坡道</w:t>
            </w:r>
            <w:r/>
          </w:p>
        </w:tc>
        <w:tc>
          <w:tcPr>
            <w:shd w:val="clear" w:color="auto" w:fill="auto"/>
            <w:tcW w:w="6240" w:type="dxa"/>
            <w:vAlign w:val="center"/>
            <w:textDirection w:val="lrTb"/>
            <w:noWrap w:val="false"/>
          </w:tcPr>
          <w:p>
            <w:pPr>
              <w:jc w:val="left"/>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#1.设备坡道采用50*5mm镀锌L型型材钢焊接，四周膨胀螺栓固定。</w:t>
            </w:r>
            <w:r/>
          </w:p>
        </w:tc>
        <w:tc>
          <w:tcPr>
            <w:shd w:val="clear" w:color="auto" w:fill="auto"/>
            <w:tcW w:w="920"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1</w:t>
            </w:r>
            <w:r/>
          </w:p>
        </w:tc>
        <w:tc>
          <w:tcPr>
            <w:shd w:val="clear" w:color="auto" w:fill="auto"/>
            <w:tcW w:w="821"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套</w:t>
            </w:r>
            <w:r/>
          </w:p>
        </w:tc>
      </w:tr>
      <w:tr>
        <w:trPr>
          <w:jc w:val="center"/>
          <w:trHeight w:val="280"/>
        </w:trPr>
        <w:tc>
          <w:tcPr>
            <w:shd w:val="clear" w:color="auto" w:fill="auto"/>
            <w:tcW w:w="842"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A-22</w:t>
            </w:r>
            <w:r/>
          </w:p>
        </w:tc>
        <w:tc>
          <w:tcPr>
            <w:shd w:val="clear" w:color="auto" w:fill="auto"/>
            <w:tcW w:w="1209" w:type="dxa"/>
            <w:vAlign w:val="center"/>
            <w:textDirection w:val="lrTb"/>
            <w:noWrap/>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地板吸</w:t>
            </w:r>
            <w:r/>
          </w:p>
        </w:tc>
        <w:tc>
          <w:tcPr>
            <w:shd w:val="clear" w:color="auto" w:fill="auto"/>
            <w:tcW w:w="6240" w:type="dxa"/>
            <w:vAlign w:val="center"/>
            <w:textDirection w:val="lrTb"/>
            <w:noWrap w:val="false"/>
          </w:tcPr>
          <w:p>
            <w:pPr>
              <w:jc w:val="left"/>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#1.双爪吸盘，合金材质，水平吸力90</w:t>
            </w:r>
            <w:r>
              <w:rPr>
                <w:rFonts w:hint="eastAsia" w:cs="仿宋"/>
                <w:i w:val="0"/>
                <w:iCs w:val="0"/>
                <w:color w:val="auto"/>
                <w:sz w:val="24"/>
                <w:szCs w:val="24"/>
                <w:u w:val="none"/>
                <w:lang w:val="en-US" w:eastAsia="zh-CN" w:bidi="ar"/>
              </w:rPr>
              <w:t xml:space="preserve">kg</w:t>
            </w:r>
            <w:r>
              <w:rPr>
                <w:rFonts w:hint="eastAsia" w:ascii="仿宋" w:hAnsi="仿宋" w:eastAsia="仿宋" w:cs="仿宋"/>
                <w:i w:val="0"/>
                <w:iCs w:val="0"/>
                <w:color w:val="auto"/>
                <w:sz w:val="24"/>
                <w:szCs w:val="24"/>
                <w:u w:val="none"/>
                <w:lang w:val="en-US" w:eastAsia="zh-CN" w:bidi="ar"/>
              </w:rPr>
              <w:t xml:space="preserve">以上，垂直吸力80</w:t>
            </w:r>
            <w:r>
              <w:rPr>
                <w:rFonts w:hint="eastAsia" w:cs="仿宋"/>
                <w:i w:val="0"/>
                <w:iCs w:val="0"/>
                <w:color w:val="auto"/>
                <w:sz w:val="24"/>
                <w:szCs w:val="24"/>
                <w:u w:val="none"/>
                <w:lang w:val="en-US" w:eastAsia="zh-CN" w:bidi="ar"/>
              </w:rPr>
              <w:t xml:space="preserve">kg</w:t>
            </w:r>
            <w:r>
              <w:rPr>
                <w:rFonts w:hint="eastAsia" w:ascii="仿宋" w:hAnsi="仿宋" w:eastAsia="仿宋" w:cs="仿宋"/>
                <w:i w:val="0"/>
                <w:iCs w:val="0"/>
                <w:color w:val="auto"/>
                <w:sz w:val="24"/>
                <w:szCs w:val="24"/>
                <w:u w:val="none"/>
                <w:lang w:val="en-US" w:eastAsia="zh-CN" w:bidi="ar"/>
              </w:rPr>
              <w:t xml:space="preserve">以上。</w:t>
            </w:r>
            <w:r/>
          </w:p>
        </w:tc>
        <w:tc>
          <w:tcPr>
            <w:shd w:val="clear" w:color="auto" w:fill="auto"/>
            <w:tcW w:w="920"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1</w:t>
            </w:r>
            <w:r/>
          </w:p>
        </w:tc>
        <w:tc>
          <w:tcPr>
            <w:shd w:val="clear" w:color="auto" w:fill="auto"/>
            <w:tcW w:w="821"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只</w:t>
            </w:r>
            <w:r/>
          </w:p>
        </w:tc>
      </w:tr>
      <w:tr>
        <w:trPr>
          <w:jc w:val="center"/>
          <w:trHeight w:val="280"/>
        </w:trPr>
        <w:tc>
          <w:tcPr>
            <w:shd w:val="clear" w:color="auto" w:fill="auto"/>
            <w:tcW w:w="842"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A-23</w:t>
            </w:r>
            <w:r/>
          </w:p>
        </w:tc>
        <w:tc>
          <w:tcPr>
            <w:shd w:val="clear" w:color="auto" w:fill="auto"/>
            <w:tcW w:w="1209" w:type="dxa"/>
            <w:vAlign w:val="center"/>
            <w:textDirection w:val="lrTb"/>
            <w:noWrap/>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防水围堰</w:t>
            </w:r>
            <w:r/>
          </w:p>
        </w:tc>
        <w:tc>
          <w:tcPr>
            <w:shd w:val="clear" w:color="auto" w:fill="auto"/>
            <w:tcW w:w="6240" w:type="dxa"/>
            <w:vAlign w:val="center"/>
            <w:textDirection w:val="lrTb"/>
            <w:noWrap w:val="false"/>
          </w:tcPr>
          <w:p>
            <w:pPr>
              <w:jc w:val="left"/>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#1.防水围堰采用砂浆混凝土预制，围堰截面：宽度100*高度80mm。</w:t>
            </w:r>
            <w:r/>
          </w:p>
        </w:tc>
        <w:tc>
          <w:tcPr>
            <w:shd w:val="clear" w:color="auto" w:fill="auto"/>
            <w:tcW w:w="920"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4</w:t>
            </w:r>
            <w:r/>
          </w:p>
        </w:tc>
        <w:tc>
          <w:tcPr>
            <w:shd w:val="clear" w:color="auto" w:fill="auto"/>
            <w:tcW w:w="821"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套</w:t>
            </w:r>
            <w:r/>
          </w:p>
        </w:tc>
      </w:tr>
      <w:tr>
        <w:trPr>
          <w:jc w:val="center"/>
          <w:trHeight w:val="280"/>
        </w:trPr>
        <w:tc>
          <w:tcPr>
            <w:shd w:val="clear" w:color="auto" w:fill="auto"/>
            <w:tcW w:w="842"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A-24</w:t>
            </w:r>
            <w:r/>
          </w:p>
        </w:tc>
        <w:tc>
          <w:tcPr>
            <w:shd w:val="clear" w:color="auto" w:fill="auto"/>
            <w:tcW w:w="1209" w:type="dxa"/>
            <w:vAlign w:val="center"/>
            <w:textDirection w:val="lrTb"/>
            <w:noWrap/>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给排水</w:t>
            </w:r>
            <w:r/>
          </w:p>
        </w:tc>
        <w:tc>
          <w:tcPr>
            <w:shd w:val="clear" w:color="auto" w:fill="auto"/>
            <w:tcW w:w="6240" w:type="dxa"/>
            <w:vAlign w:val="center"/>
            <w:textDirection w:val="lrTb"/>
            <w:noWrap w:val="false"/>
          </w:tcPr>
          <w:p>
            <w:pPr>
              <w:jc w:val="left"/>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#1.空调给水管：PPR 材质、DN20，含球阀、弯通、截止阀等辅材。</w:t>
            </w:r>
            <w:r>
              <w:rPr>
                <w:rFonts w:hint="eastAsia" w:ascii="仿宋" w:hAnsi="仿宋" w:eastAsia="仿宋" w:cs="仿宋"/>
                <w:i w:val="0"/>
                <w:iCs w:val="0"/>
                <w:color w:val="auto"/>
                <w:sz w:val="24"/>
                <w:szCs w:val="24"/>
                <w:u w:val="none"/>
                <w:lang w:val="en-US" w:eastAsia="zh-CN" w:bidi="ar"/>
              </w:rPr>
              <w:br/>
            </w:r>
            <w:r>
              <w:rPr>
                <w:rFonts w:hint="eastAsia" w:ascii="仿宋" w:hAnsi="仿宋" w:eastAsia="仿宋" w:cs="仿宋"/>
                <w:i w:val="0"/>
                <w:iCs w:val="0"/>
                <w:color w:val="auto"/>
                <w:sz w:val="24"/>
                <w:szCs w:val="24"/>
                <w:u w:val="none"/>
                <w:lang w:val="en-US" w:eastAsia="zh-CN" w:bidi="ar"/>
              </w:rPr>
              <w:t xml:space="preserve">#2.空调排水管：重力管网式排水；支管为 PPR 热水管 DN32、主管为 PPR 热水管 DN50，含管道安装辅材。</w:t>
            </w:r>
            <w:r/>
          </w:p>
        </w:tc>
        <w:tc>
          <w:tcPr>
            <w:shd w:val="clear" w:color="auto" w:fill="auto"/>
            <w:tcW w:w="920"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4</w:t>
            </w:r>
            <w:r/>
          </w:p>
        </w:tc>
        <w:tc>
          <w:tcPr>
            <w:shd w:val="clear" w:color="auto" w:fill="auto"/>
            <w:tcW w:w="821"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项</w:t>
            </w:r>
            <w:r/>
          </w:p>
        </w:tc>
      </w:tr>
      <w:tr>
        <w:trPr>
          <w:jc w:val="center"/>
          <w:trHeight w:val="280"/>
        </w:trPr>
        <w:tc>
          <w:tcPr>
            <w:shd w:val="clear" w:color="auto" w:fill="auto"/>
            <w:tcW w:w="842"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A-25</w:t>
            </w:r>
            <w:r/>
          </w:p>
        </w:tc>
        <w:tc>
          <w:tcPr>
            <w:shd w:val="clear" w:color="auto" w:fill="auto"/>
            <w:tcW w:w="1209" w:type="dxa"/>
            <w:vAlign w:val="center"/>
            <w:textDirection w:val="lrTb"/>
            <w:noWrap/>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辅材</w:t>
            </w:r>
            <w:r/>
          </w:p>
        </w:tc>
        <w:tc>
          <w:tcPr>
            <w:shd w:val="clear" w:color="auto" w:fill="auto"/>
            <w:tcW w:w="6240" w:type="dxa"/>
            <w:vAlign w:val="center"/>
            <w:textDirection w:val="lrTb"/>
            <w:noWrap w:val="false"/>
          </w:tcPr>
          <w:p>
            <w:pPr>
              <w:jc w:val="left"/>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#1.宽3cm铝合金7字压条沿墙、踏步覆盖，钢架支撑。</w:t>
            </w:r>
            <w:r/>
          </w:p>
        </w:tc>
        <w:tc>
          <w:tcPr>
            <w:shd w:val="clear" w:color="auto" w:fill="auto"/>
            <w:tcW w:w="920"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1</w:t>
            </w:r>
            <w:r/>
          </w:p>
        </w:tc>
        <w:tc>
          <w:tcPr>
            <w:shd w:val="clear" w:color="auto" w:fill="auto"/>
            <w:tcW w:w="821"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项</w:t>
            </w:r>
            <w:r/>
          </w:p>
        </w:tc>
      </w:tr>
      <w:tr>
        <w:trPr>
          <w:jc w:val="center"/>
          <w:trHeight w:val="280"/>
        </w:trPr>
        <w:tc>
          <w:tcPr>
            <w:gridSpan w:val="5"/>
            <w:shd w:val="clear" w:color="auto" w:fill="auto"/>
            <w:tcW w:w="10032" w:type="dxa"/>
            <w:vAlign w:val="center"/>
            <w:textDirection w:val="lrTb"/>
            <w:noWrap/>
          </w:tcPr>
          <w:p>
            <w:pPr>
              <w:jc w:val="left"/>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门、窗，设备底座工程</w:t>
            </w:r>
            <w:r/>
          </w:p>
        </w:tc>
      </w:tr>
      <w:tr>
        <w:trPr>
          <w:jc w:val="center"/>
          <w:trHeight w:val="280"/>
        </w:trPr>
        <w:tc>
          <w:tcPr>
            <w:shd w:val="clear" w:color="auto" w:fill="auto"/>
            <w:tcW w:w="842"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A-26</w:t>
            </w:r>
            <w:r/>
          </w:p>
        </w:tc>
        <w:tc>
          <w:tcPr>
            <w:shd w:val="clear" w:color="auto" w:fill="auto"/>
            <w:tcW w:w="1209"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钢质防火门</w:t>
            </w:r>
            <w:r/>
          </w:p>
        </w:tc>
        <w:tc>
          <w:tcPr>
            <w:shd w:val="clear" w:color="auto" w:fill="auto"/>
            <w:tcW w:w="6240" w:type="dxa"/>
            <w:vAlign w:val="center"/>
            <w:textDirection w:val="lrTb"/>
            <w:noWrap w:val="false"/>
          </w:tcPr>
          <w:p>
            <w:pPr>
              <w:jc w:val="left"/>
              <w:keepLines w:val="0"/>
              <w:keepNext w:val="0"/>
              <w:widowControl/>
              <w:rPr>
                <w:rFonts w:hint="eastAsia" w:ascii="仿宋" w:hAnsi="仿宋" w:eastAsia="仿宋" w:cs="仿宋"/>
                <w:i w:val="0"/>
                <w:iCs w:val="0"/>
                <w:color w:val="auto"/>
                <w:sz w:val="24"/>
                <w:szCs w:val="24"/>
                <w:u w:val="none"/>
                <w:lang w:val="en-US" w:eastAsia="zh-CN" w:bidi="ar"/>
              </w:rPr>
              <w:suppressLineNumbers w:val="0"/>
            </w:pPr>
            <w:r>
              <w:rPr>
                <w:rFonts w:hint="eastAsia" w:ascii="仿宋" w:hAnsi="仿宋" w:eastAsia="仿宋" w:cs="仿宋"/>
                <w:i w:val="0"/>
                <w:iCs w:val="0"/>
                <w:color w:val="auto"/>
                <w:sz w:val="24"/>
                <w:szCs w:val="24"/>
                <w:u w:val="none"/>
                <w:lang w:val="en-US" w:eastAsia="zh-CN" w:bidi="ar"/>
              </w:rPr>
              <w:t xml:space="preserve">#1.门尺寸≥1500*2200mm甲级钢制防火门</w:t>
            </w:r>
            <w:r/>
          </w:p>
          <w:p>
            <w:pPr>
              <w:jc w:val="left"/>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w:t>
            </w:r>
            <w:r>
              <w:rPr>
                <w:rFonts w:hint="eastAsia" w:cs="仿宋"/>
                <w:i w:val="0"/>
                <w:iCs w:val="0"/>
                <w:color w:val="auto"/>
                <w:sz w:val="24"/>
                <w:szCs w:val="24"/>
                <w:u w:val="none"/>
                <w:lang w:val="en-US" w:eastAsia="zh-CN" w:bidi="ar"/>
              </w:rPr>
              <w:t xml:space="preserve">2</w:t>
            </w:r>
            <w:r>
              <w:rPr>
                <w:rFonts w:hint="eastAsia" w:ascii="仿宋" w:hAnsi="仿宋" w:eastAsia="仿宋" w:cs="仿宋"/>
                <w:i w:val="0"/>
                <w:iCs w:val="0"/>
                <w:color w:val="auto"/>
                <w:sz w:val="24"/>
                <w:szCs w:val="24"/>
                <w:u w:val="none"/>
                <w:lang w:val="en-US" w:eastAsia="zh-CN" w:bidi="ar"/>
              </w:rPr>
              <w:t xml:space="preserve">.含五金配件，门梁、立柱钢板厚度不小于1.5mm，门板厚度不小于0.7mm，门芯填充物符合A类防火等级。</w:t>
            </w:r>
            <w:r/>
          </w:p>
        </w:tc>
        <w:tc>
          <w:tcPr>
            <w:shd w:val="clear" w:color="auto" w:fill="auto"/>
            <w:tcW w:w="920"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3</w:t>
            </w:r>
            <w:r/>
          </w:p>
        </w:tc>
        <w:tc>
          <w:tcPr>
            <w:shd w:val="clear" w:color="auto" w:fill="auto"/>
            <w:tcW w:w="821"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樘</w:t>
            </w:r>
            <w:r/>
          </w:p>
        </w:tc>
      </w:tr>
      <w:tr>
        <w:trPr>
          <w:jc w:val="center"/>
          <w:trHeight w:val="280"/>
        </w:trPr>
        <w:tc>
          <w:tcPr>
            <w:shd w:val="clear" w:color="auto" w:fill="auto"/>
            <w:tcW w:w="842"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A-27</w:t>
            </w:r>
            <w:r/>
          </w:p>
        </w:tc>
        <w:tc>
          <w:tcPr>
            <w:shd w:val="clear" w:color="auto" w:fill="auto"/>
            <w:tcW w:w="1209"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防火玻璃隔断</w:t>
            </w:r>
            <w:r/>
          </w:p>
        </w:tc>
        <w:tc>
          <w:tcPr>
            <w:shd w:val="clear" w:color="auto" w:fill="auto"/>
            <w:tcW w:w="6240" w:type="dxa"/>
            <w:vAlign w:val="center"/>
            <w:textDirection w:val="lrTb"/>
            <w:noWrap w:val="false"/>
          </w:tcPr>
          <w:p>
            <w:pPr>
              <w:jc w:val="left"/>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#1.规格：≥40*60mm方钢定制隔断基础，≥12mm钢化玻璃，防火等级A级，不锈钢包边。</w:t>
            </w:r>
            <w:r/>
          </w:p>
        </w:tc>
        <w:tc>
          <w:tcPr>
            <w:shd w:val="clear" w:color="auto" w:fill="auto"/>
            <w:tcW w:w="920"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19.5</w:t>
            </w:r>
            <w:r/>
          </w:p>
        </w:tc>
        <w:tc>
          <w:tcPr>
            <w:shd w:val="clear" w:color="auto" w:fill="auto"/>
            <w:tcW w:w="821"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平方米</w:t>
            </w:r>
            <w:r/>
          </w:p>
        </w:tc>
      </w:tr>
      <w:tr>
        <w:trPr>
          <w:jc w:val="center"/>
          <w:trHeight w:val="280"/>
        </w:trPr>
        <w:tc>
          <w:tcPr>
            <w:shd w:val="clear" w:color="auto" w:fill="auto"/>
            <w:tcW w:w="842"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A-28</w:t>
            </w:r>
            <w:r/>
          </w:p>
        </w:tc>
        <w:tc>
          <w:tcPr>
            <w:shd w:val="clear" w:color="auto" w:fill="auto"/>
            <w:tcW w:w="1209"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玻璃门</w:t>
            </w:r>
            <w:r/>
          </w:p>
        </w:tc>
        <w:tc>
          <w:tcPr>
            <w:shd w:val="clear" w:color="auto" w:fill="auto"/>
            <w:tcW w:w="6240" w:type="dxa"/>
            <w:vAlign w:val="center"/>
            <w:textDirection w:val="lrTb"/>
            <w:noWrap w:val="false"/>
          </w:tcPr>
          <w:p>
            <w:pPr>
              <w:jc w:val="left"/>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#1.门尺寸≥900*2600mm玻璃门，≥12mm钢化玻璃含五金配件，地弹簧采用不低于220B型，门夹，门轴，拉手为不锈钢材质。</w:t>
            </w:r>
            <w:r/>
          </w:p>
        </w:tc>
        <w:tc>
          <w:tcPr>
            <w:shd w:val="clear" w:color="auto" w:fill="auto"/>
            <w:tcW w:w="920"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1</w:t>
            </w:r>
            <w:r/>
          </w:p>
        </w:tc>
        <w:tc>
          <w:tcPr>
            <w:shd w:val="clear" w:color="auto" w:fill="auto"/>
            <w:tcW w:w="821"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套</w:t>
            </w:r>
            <w:r/>
          </w:p>
        </w:tc>
      </w:tr>
      <w:tr>
        <w:trPr>
          <w:jc w:val="center"/>
          <w:trHeight w:val="280"/>
        </w:trPr>
        <w:tc>
          <w:tcPr>
            <w:shd w:val="clear" w:color="auto" w:fill="auto"/>
            <w:tcW w:w="842"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A-29</w:t>
            </w:r>
            <w:r/>
          </w:p>
        </w:tc>
        <w:tc>
          <w:tcPr>
            <w:shd w:val="clear" w:color="auto" w:fill="auto"/>
            <w:tcW w:w="1209"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防火玻璃钢架</w:t>
            </w:r>
            <w:r/>
          </w:p>
        </w:tc>
        <w:tc>
          <w:tcPr>
            <w:shd w:val="clear" w:color="auto" w:fill="auto"/>
            <w:tcW w:w="6240" w:type="dxa"/>
            <w:vAlign w:val="center"/>
            <w:textDirection w:val="lrTb"/>
            <w:noWrap w:val="false"/>
          </w:tcPr>
          <w:p>
            <w:pPr>
              <w:jc w:val="left"/>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#1.≥80*40mm镀锌方钢制作，不锈钢包边。</w:t>
            </w:r>
            <w:r/>
          </w:p>
        </w:tc>
        <w:tc>
          <w:tcPr>
            <w:shd w:val="clear" w:color="auto" w:fill="auto"/>
            <w:tcW w:w="920"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36</w:t>
            </w:r>
            <w:r/>
          </w:p>
        </w:tc>
        <w:tc>
          <w:tcPr>
            <w:shd w:val="clear" w:color="auto" w:fill="auto"/>
            <w:tcW w:w="821"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米</w:t>
            </w:r>
            <w:r/>
          </w:p>
        </w:tc>
      </w:tr>
      <w:tr>
        <w:trPr>
          <w:jc w:val="center"/>
          <w:trHeight w:val="280"/>
        </w:trPr>
        <w:tc>
          <w:tcPr>
            <w:shd w:val="clear" w:color="auto" w:fill="auto"/>
            <w:tcW w:w="842"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A-30</w:t>
            </w:r>
            <w:r/>
          </w:p>
        </w:tc>
        <w:tc>
          <w:tcPr>
            <w:shd w:val="clear" w:color="auto" w:fill="auto"/>
            <w:tcW w:w="1209"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闭门器</w:t>
            </w:r>
            <w:r/>
          </w:p>
        </w:tc>
        <w:tc>
          <w:tcPr>
            <w:shd w:val="clear" w:color="auto" w:fill="auto"/>
            <w:tcW w:w="6240" w:type="dxa"/>
            <w:vAlign w:val="center"/>
            <w:textDirection w:val="lrTb"/>
            <w:noWrap w:val="false"/>
          </w:tcPr>
          <w:p>
            <w:pPr>
              <w:jc w:val="left"/>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#1.液压型，与门配套。</w:t>
            </w:r>
            <w:r/>
          </w:p>
        </w:tc>
        <w:tc>
          <w:tcPr>
            <w:shd w:val="clear" w:color="auto" w:fill="auto"/>
            <w:tcW w:w="920"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5</w:t>
            </w:r>
            <w:r/>
          </w:p>
        </w:tc>
        <w:tc>
          <w:tcPr>
            <w:shd w:val="clear" w:color="auto" w:fill="auto"/>
            <w:tcW w:w="821"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套</w:t>
            </w:r>
            <w:r/>
          </w:p>
        </w:tc>
      </w:tr>
      <w:tr>
        <w:trPr>
          <w:jc w:val="center"/>
          <w:trHeight w:val="280"/>
        </w:trPr>
        <w:tc>
          <w:tcPr>
            <w:shd w:val="clear" w:color="auto" w:fill="auto"/>
            <w:tcW w:w="842"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A-31</w:t>
            </w:r>
            <w:r/>
          </w:p>
        </w:tc>
        <w:tc>
          <w:tcPr>
            <w:shd w:val="clear" w:color="auto" w:fill="auto"/>
            <w:tcW w:w="1209"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模块化机柜设备支架</w:t>
            </w:r>
            <w:r/>
          </w:p>
        </w:tc>
        <w:tc>
          <w:tcPr>
            <w:shd w:val="clear" w:color="auto" w:fill="auto"/>
            <w:tcW w:w="6240" w:type="dxa"/>
            <w:vAlign w:val="center"/>
            <w:textDirection w:val="lrTb"/>
            <w:noWrap w:val="false"/>
          </w:tcPr>
          <w:p>
            <w:pPr>
              <w:jc w:val="left"/>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#1.尺寸≥600*1200mm，承重架≥80*40*1.8mm热镀锌方钢制作。</w:t>
            </w:r>
            <w:r/>
          </w:p>
        </w:tc>
        <w:tc>
          <w:tcPr>
            <w:shd w:val="clear" w:color="auto" w:fill="auto"/>
            <w:tcW w:w="920"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22</w:t>
            </w:r>
            <w:r/>
          </w:p>
        </w:tc>
        <w:tc>
          <w:tcPr>
            <w:shd w:val="clear" w:color="auto" w:fill="auto"/>
            <w:tcW w:w="821"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套</w:t>
            </w:r>
            <w:r/>
          </w:p>
        </w:tc>
      </w:tr>
      <w:tr>
        <w:trPr>
          <w:jc w:val="center"/>
          <w:trHeight w:val="280"/>
        </w:trPr>
        <w:tc>
          <w:tcPr>
            <w:shd w:val="clear" w:color="auto" w:fill="auto"/>
            <w:tcW w:w="842"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A-32</w:t>
            </w:r>
            <w:r/>
          </w:p>
        </w:tc>
        <w:tc>
          <w:tcPr>
            <w:shd w:val="clear" w:color="auto" w:fill="auto"/>
            <w:tcW w:w="1209"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钢架底座</w:t>
            </w:r>
            <w:r/>
          </w:p>
        </w:tc>
        <w:tc>
          <w:tcPr>
            <w:shd w:val="clear" w:color="auto" w:fill="auto"/>
            <w:tcW w:w="6240" w:type="dxa"/>
            <w:vAlign w:val="center"/>
            <w:textDirection w:val="lrTb"/>
            <w:noWrap w:val="false"/>
          </w:tcPr>
          <w:p>
            <w:pPr>
              <w:jc w:val="left"/>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#1.尺寸≥600*1200mm电池架，UPS主机，配电柜钢架底座，承重架采用≥5mm厚镀锌型材钢制作。</w:t>
            </w:r>
            <w:r/>
          </w:p>
        </w:tc>
        <w:tc>
          <w:tcPr>
            <w:shd w:val="clear" w:color="auto" w:fill="auto"/>
            <w:tcW w:w="920"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4</w:t>
            </w:r>
            <w:r/>
          </w:p>
        </w:tc>
        <w:tc>
          <w:tcPr>
            <w:shd w:val="clear" w:color="auto" w:fill="auto"/>
            <w:tcW w:w="821"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套</w:t>
            </w:r>
            <w:r/>
          </w:p>
        </w:tc>
      </w:tr>
      <w:tr>
        <w:trPr>
          <w:jc w:val="center"/>
          <w:trHeight w:val="280"/>
        </w:trPr>
        <w:tc>
          <w:tcPr>
            <w:shd w:val="clear" w:color="auto" w:fill="auto"/>
            <w:tcW w:w="842"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A-33</w:t>
            </w:r>
            <w:r/>
          </w:p>
        </w:tc>
        <w:tc>
          <w:tcPr>
            <w:shd w:val="clear" w:color="auto" w:fill="auto"/>
            <w:tcW w:w="1209"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空调室外机钢架</w:t>
            </w:r>
            <w:r/>
          </w:p>
        </w:tc>
        <w:tc>
          <w:tcPr>
            <w:shd w:val="clear" w:color="auto" w:fill="auto"/>
            <w:tcW w:w="6240" w:type="dxa"/>
            <w:vAlign w:val="center"/>
            <w:textDirection w:val="lrTb"/>
            <w:noWrap w:val="false"/>
          </w:tcPr>
          <w:p>
            <w:pPr>
              <w:jc w:val="left"/>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#1.采用热镀锌型材钢制作，钢架焊接处需打磨、并做防锈处理。</w:t>
            </w:r>
            <w:r/>
          </w:p>
        </w:tc>
        <w:tc>
          <w:tcPr>
            <w:shd w:val="clear" w:color="auto" w:fill="auto"/>
            <w:tcW w:w="920"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3</w:t>
            </w:r>
            <w:r/>
          </w:p>
        </w:tc>
        <w:tc>
          <w:tcPr>
            <w:shd w:val="clear" w:color="auto" w:fill="auto"/>
            <w:tcW w:w="821"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套</w:t>
            </w:r>
            <w:r/>
          </w:p>
        </w:tc>
      </w:tr>
      <w:tr>
        <w:trPr>
          <w:jc w:val="center"/>
          <w:trHeight w:val="280"/>
        </w:trPr>
        <w:tc>
          <w:tcPr>
            <w:shd w:val="clear" w:color="auto" w:fill="auto"/>
            <w:tcW w:w="842"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A-34</w:t>
            </w:r>
            <w:r/>
          </w:p>
        </w:tc>
        <w:tc>
          <w:tcPr>
            <w:shd w:val="clear" w:color="auto" w:fill="auto"/>
            <w:tcW w:w="1209"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辅材</w:t>
            </w:r>
            <w:r/>
          </w:p>
        </w:tc>
        <w:tc>
          <w:tcPr>
            <w:shd w:val="clear" w:color="auto" w:fill="auto"/>
            <w:tcW w:w="6240" w:type="dxa"/>
            <w:vAlign w:val="center"/>
            <w:textDirection w:val="lrTb"/>
            <w:noWrap w:val="false"/>
          </w:tcPr>
          <w:p>
            <w:pPr>
              <w:jc w:val="left"/>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#1.膨胀螺栓、膨胀螺丝。</w:t>
            </w:r>
            <w:r/>
          </w:p>
        </w:tc>
        <w:tc>
          <w:tcPr>
            <w:shd w:val="clear" w:color="auto" w:fill="auto"/>
            <w:tcW w:w="920"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1</w:t>
            </w:r>
            <w:r/>
          </w:p>
        </w:tc>
        <w:tc>
          <w:tcPr>
            <w:shd w:val="clear" w:color="auto" w:fill="auto"/>
            <w:tcW w:w="821"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项</w:t>
            </w:r>
            <w:r/>
          </w:p>
        </w:tc>
      </w:tr>
      <w:tr>
        <w:trPr>
          <w:jc w:val="center"/>
          <w:trHeight w:val="280"/>
        </w:trPr>
        <w:tc>
          <w:tcPr>
            <w:gridSpan w:val="5"/>
            <w:shd w:val="clear" w:color="auto" w:fill="auto"/>
            <w:tcW w:w="10032" w:type="dxa"/>
            <w:vAlign w:val="center"/>
            <w:textDirection w:val="lrTb"/>
            <w:noWrap w:val="false"/>
          </w:tcPr>
          <w:p>
            <w:pPr>
              <w:jc w:val="left"/>
              <w:keepLines w:val="0"/>
              <w:keepNext w:val="0"/>
              <w:widowControl/>
              <w:rPr>
                <w:rFonts w:hint="eastAsia" w:ascii="仿宋" w:hAnsi="仿宋" w:eastAsia="仿宋" w:cs="仿宋"/>
                <w:b/>
                <w:bCs/>
                <w:i w:val="0"/>
                <w:iCs w:val="0"/>
                <w:color w:val="auto"/>
                <w:sz w:val="24"/>
                <w:szCs w:val="24"/>
                <w:u w:val="none"/>
              </w:rPr>
              <w:suppressLineNumbers w:val="0"/>
            </w:pPr>
            <w:r>
              <w:rPr>
                <w:rFonts w:hint="eastAsia" w:ascii="仿宋" w:hAnsi="仿宋" w:eastAsia="仿宋" w:cs="仿宋"/>
                <w:b/>
                <w:bCs/>
                <w:i w:val="0"/>
                <w:iCs w:val="0"/>
                <w:color w:val="auto"/>
                <w:sz w:val="24"/>
                <w:szCs w:val="24"/>
                <w:u w:val="none"/>
                <w:lang w:val="en-US" w:eastAsia="zh-CN" w:bidi="ar"/>
              </w:rPr>
              <w:t xml:space="preserve">二、机房供配电及防雷系统</w:t>
            </w:r>
            <w:r/>
          </w:p>
        </w:tc>
      </w:tr>
      <w:tr>
        <w:trPr>
          <w:jc w:val="center"/>
          <w:trHeight w:val="280"/>
        </w:trPr>
        <w:tc>
          <w:tcPr>
            <w:gridSpan w:val="5"/>
            <w:shd w:val="clear" w:color="auto" w:fill="auto"/>
            <w:tcW w:w="10032" w:type="dxa"/>
            <w:vAlign w:val="center"/>
            <w:textDirection w:val="lrTb"/>
            <w:noWrap w:val="false"/>
          </w:tcPr>
          <w:p>
            <w:pPr>
              <w:jc w:val="left"/>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电气配电柜</w:t>
            </w:r>
            <w:r/>
          </w:p>
        </w:tc>
      </w:tr>
      <w:tr>
        <w:trPr>
          <w:jc w:val="center"/>
          <w:trHeight w:val="280"/>
        </w:trPr>
        <w:tc>
          <w:tcPr>
            <w:shd w:val="clear" w:color="auto" w:fill="auto"/>
            <w:tcW w:w="842"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A-35</w:t>
            </w:r>
            <w:r/>
          </w:p>
        </w:tc>
        <w:tc>
          <w:tcPr>
            <w:shd w:val="clear" w:color="auto" w:fill="auto"/>
            <w:tcW w:w="1209"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ATS动力配电柜</w:t>
            </w:r>
            <w:r/>
          </w:p>
        </w:tc>
        <w:tc>
          <w:tcPr>
            <w:shd w:val="clear" w:color="auto" w:fill="auto"/>
            <w:tcW w:w="6240" w:type="dxa"/>
            <w:vAlign w:val="center"/>
            <w:textDirection w:val="lrTb"/>
            <w:noWrap w:val="false"/>
          </w:tcPr>
          <w:p>
            <w:pPr>
              <w:jc w:val="left"/>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1.双电源切换器1台，主路400A塑壳开关不低于1台，UPS市电输入320A塑壳开关不低于1台，列头柜市电输出320A塑壳开关不低于1台，市电柜输出200A塑壳开关不低于1台，浪涌前置开关160A断路器不低于1台，浪涌前置开关63A断路器不低于1台，黑色柜体，侧板厚度不小于1.0mm，柜门厚度不小于1.5mm，双层背板门，所有开关隐藏式安装，带485通信智能仪表，双电源工作指示灯，过载熔断器，支持485通信协议，总柜配电负载冗余不小于20%，柜体尺寸≥800*420*2000mm。</w:t>
            </w:r>
            <w:r/>
          </w:p>
        </w:tc>
        <w:tc>
          <w:tcPr>
            <w:shd w:val="clear" w:color="auto" w:fill="auto"/>
            <w:tcW w:w="920"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1</w:t>
            </w:r>
            <w:r/>
          </w:p>
        </w:tc>
        <w:tc>
          <w:tcPr>
            <w:shd w:val="clear" w:color="auto" w:fill="auto"/>
            <w:tcW w:w="821"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套</w:t>
            </w:r>
            <w:r/>
          </w:p>
        </w:tc>
      </w:tr>
      <w:tr>
        <w:trPr>
          <w:jc w:val="center"/>
          <w:trHeight w:val="280"/>
        </w:trPr>
        <w:tc>
          <w:tcPr>
            <w:shd w:val="clear" w:color="auto" w:fill="auto"/>
            <w:tcW w:w="842"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A-36</w:t>
            </w:r>
            <w:r/>
          </w:p>
        </w:tc>
        <w:tc>
          <w:tcPr>
            <w:shd w:val="clear" w:color="auto" w:fill="auto"/>
            <w:tcW w:w="1209"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市电配电柜</w:t>
            </w:r>
            <w:r/>
          </w:p>
        </w:tc>
        <w:tc>
          <w:tcPr>
            <w:shd w:val="clear" w:color="auto" w:fill="auto"/>
            <w:tcW w:w="6240" w:type="dxa"/>
            <w:vAlign w:val="center"/>
            <w:textDirection w:val="lrTb"/>
            <w:noWrap w:val="false"/>
          </w:tcPr>
          <w:p>
            <w:pPr>
              <w:jc w:val="left"/>
              <w:keepLines w:val="0"/>
              <w:keepNext w:val="0"/>
              <w:widowControl/>
              <w:rPr>
                <w:rFonts w:hint="eastAsia" w:ascii="仿宋" w:hAnsi="仿宋" w:eastAsia="仿宋" w:cs="仿宋"/>
                <w:i w:val="0"/>
                <w:iCs w:val="0"/>
                <w:color w:val="auto"/>
                <w:sz w:val="24"/>
                <w:szCs w:val="24"/>
                <w:u w:val="none"/>
                <w:lang w:val="en-US" w:eastAsia="zh-CN" w:bidi="ar"/>
              </w:rPr>
              <w:suppressLineNumbers w:val="0"/>
            </w:pPr>
            <w:r>
              <w:rPr>
                <w:rFonts w:hint="eastAsia" w:ascii="仿宋" w:hAnsi="仿宋" w:eastAsia="仿宋" w:cs="仿宋"/>
                <w:i w:val="0"/>
                <w:iCs w:val="0"/>
                <w:color w:val="auto"/>
                <w:sz w:val="24"/>
                <w:szCs w:val="24"/>
                <w:u w:val="none"/>
                <w:lang w:val="en-US" w:eastAsia="zh-CN" w:bidi="ar"/>
              </w:rPr>
              <w:t xml:space="preserve">#1.主路250A塑壳空开不低于1台，空调市电63A断路器不低于5台，新风机控制箱市电输入32A断路器不低于1台，照明插座市电配电箱输入32A断路器不低于1台，备用25A断路器不低于1台，浪涌前置63A断路器不低于1台</w:t>
            </w:r>
            <w:r>
              <w:rPr>
                <w:rFonts w:hint="eastAsia" w:cs="仿宋"/>
                <w:i w:val="0"/>
                <w:iCs w:val="0"/>
                <w:color w:val="auto"/>
                <w:sz w:val="24"/>
                <w:szCs w:val="24"/>
                <w:u w:val="none"/>
                <w:lang w:val="en-US" w:eastAsia="zh-CN" w:bidi="ar"/>
              </w:rPr>
              <w:t xml:space="preserve">；</w:t>
            </w:r>
            <w:r/>
          </w:p>
          <w:p>
            <w:pPr>
              <w:jc w:val="left"/>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w:t>
            </w:r>
            <w:r>
              <w:rPr>
                <w:rFonts w:hint="eastAsia" w:cs="仿宋"/>
                <w:i w:val="0"/>
                <w:iCs w:val="0"/>
                <w:color w:val="auto"/>
                <w:sz w:val="24"/>
                <w:szCs w:val="24"/>
                <w:u w:val="none"/>
                <w:lang w:val="en-US" w:eastAsia="zh-CN" w:bidi="ar"/>
              </w:rPr>
              <w:t xml:space="preserve">2</w:t>
            </w:r>
            <w:r>
              <w:rPr>
                <w:rFonts w:hint="eastAsia" w:ascii="仿宋" w:hAnsi="仿宋" w:eastAsia="仿宋" w:cs="仿宋"/>
                <w:i w:val="0"/>
                <w:iCs w:val="0"/>
                <w:color w:val="auto"/>
                <w:sz w:val="24"/>
                <w:szCs w:val="24"/>
                <w:u w:val="none"/>
                <w:lang w:val="en-US" w:eastAsia="zh-CN" w:bidi="ar"/>
              </w:rPr>
              <w:t xml:space="preserve">.黑色柜体，侧板厚度不小于1.0mm，柜门厚度不小于1.5mm，双层背板门，所有开关隐藏式安装，带485通信智能仪表，双电源工作指示灯，过载熔断器，支持485通信协议，总柜配电负载冗余不小于20%，柜体尺寸≥800*420*2000mm。</w:t>
            </w:r>
            <w:r/>
          </w:p>
        </w:tc>
        <w:tc>
          <w:tcPr>
            <w:shd w:val="clear" w:color="auto" w:fill="auto"/>
            <w:tcW w:w="920"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1</w:t>
            </w:r>
            <w:r/>
          </w:p>
        </w:tc>
        <w:tc>
          <w:tcPr>
            <w:shd w:val="clear" w:color="auto" w:fill="auto"/>
            <w:tcW w:w="821"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套</w:t>
            </w:r>
            <w:r/>
          </w:p>
        </w:tc>
      </w:tr>
      <w:tr>
        <w:trPr>
          <w:jc w:val="center"/>
          <w:trHeight w:val="280"/>
        </w:trPr>
        <w:tc>
          <w:tcPr>
            <w:shd w:val="clear" w:color="auto" w:fill="auto"/>
            <w:tcW w:w="842"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A-37</w:t>
            </w:r>
            <w:r/>
          </w:p>
        </w:tc>
        <w:tc>
          <w:tcPr>
            <w:shd w:val="clear" w:color="auto" w:fill="auto"/>
            <w:tcW w:w="1209"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配电箱</w:t>
            </w:r>
            <w:r/>
          </w:p>
        </w:tc>
        <w:tc>
          <w:tcPr>
            <w:shd w:val="clear" w:color="auto" w:fill="auto"/>
            <w:tcW w:w="6240" w:type="dxa"/>
            <w:vAlign w:val="center"/>
            <w:textDirection w:val="lrTb"/>
            <w:noWrap w:val="false"/>
          </w:tcPr>
          <w:p>
            <w:pPr>
              <w:jc w:val="left"/>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#1.不小于12回路16A断路器，其中带漏电保护插座开关不低于4回路，备用开关不低于2回路，电箱尺寸≥300*500*120mm。</w:t>
            </w:r>
            <w:r/>
          </w:p>
        </w:tc>
        <w:tc>
          <w:tcPr>
            <w:shd w:val="clear" w:color="auto" w:fill="auto"/>
            <w:tcW w:w="920"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2</w:t>
            </w:r>
            <w:r/>
          </w:p>
        </w:tc>
        <w:tc>
          <w:tcPr>
            <w:shd w:val="clear" w:color="auto" w:fill="auto"/>
            <w:tcW w:w="821"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套</w:t>
            </w:r>
            <w:r/>
          </w:p>
        </w:tc>
      </w:tr>
      <w:tr>
        <w:trPr>
          <w:jc w:val="center"/>
          <w:trHeight w:val="280"/>
        </w:trPr>
        <w:tc>
          <w:tcPr>
            <w:shd w:val="clear" w:color="auto" w:fill="auto"/>
            <w:tcW w:w="842"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A-38</w:t>
            </w:r>
            <w:r/>
          </w:p>
        </w:tc>
        <w:tc>
          <w:tcPr>
            <w:shd w:val="clear" w:color="auto" w:fill="auto"/>
            <w:tcW w:w="1209"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rPr>
              <w:t xml:space="preserve">格栅日光灯</w:t>
            </w:r>
            <w:r/>
          </w:p>
        </w:tc>
        <w:tc>
          <w:tcPr>
            <w:shd w:val="clear" w:color="auto" w:fill="auto"/>
            <w:tcW w:w="6240" w:type="dxa"/>
            <w:vAlign w:val="center"/>
            <w:textDirection w:val="lrTb"/>
            <w:noWrap w:val="false"/>
          </w:tcPr>
          <w:p>
            <w:pPr>
              <w:jc w:val="left"/>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#1.LED光源，规格尺寸≥600*600mm，功率≥48W，表面处理采用静电喷塑工艺，涂层均匀，防锈、耐腐蚀。</w:t>
            </w:r>
            <w:r/>
          </w:p>
        </w:tc>
        <w:tc>
          <w:tcPr>
            <w:shd w:val="clear" w:color="auto" w:fill="auto"/>
            <w:tcW w:w="920"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27</w:t>
            </w:r>
            <w:r/>
          </w:p>
        </w:tc>
        <w:tc>
          <w:tcPr>
            <w:shd w:val="clear" w:color="auto" w:fill="auto"/>
            <w:tcW w:w="821"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套</w:t>
            </w:r>
            <w:r/>
          </w:p>
        </w:tc>
      </w:tr>
      <w:tr>
        <w:trPr>
          <w:jc w:val="center"/>
          <w:trHeight w:val="628"/>
        </w:trPr>
        <w:tc>
          <w:tcPr>
            <w:shd w:val="clear" w:color="auto" w:fill="auto"/>
            <w:tcW w:w="842"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A-39</w:t>
            </w:r>
            <w:r/>
          </w:p>
        </w:tc>
        <w:tc>
          <w:tcPr>
            <w:shd w:val="clear" w:color="auto" w:fill="auto"/>
            <w:tcW w:w="1209"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应急疏散照明灯</w:t>
            </w:r>
            <w:r/>
          </w:p>
        </w:tc>
        <w:tc>
          <w:tcPr>
            <w:shd w:val="clear" w:color="auto" w:fill="auto"/>
            <w:tcW w:w="6240" w:type="dxa"/>
            <w:vAlign w:val="center"/>
            <w:textDirection w:val="lrTb"/>
            <w:noWrap w:val="false"/>
          </w:tcPr>
          <w:p>
            <w:pPr>
              <w:jc w:val="left"/>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#1.电源220V,50</w:t>
            </w:r>
            <w:r>
              <w:rPr>
                <w:rFonts w:hint="eastAsia" w:cs="仿宋"/>
                <w:i w:val="0"/>
                <w:iCs w:val="0"/>
                <w:color w:val="auto"/>
                <w:sz w:val="24"/>
                <w:szCs w:val="24"/>
                <w:u w:val="none"/>
                <w:lang w:val="en-US" w:eastAsia="zh-CN" w:bidi="ar"/>
              </w:rPr>
              <w:t xml:space="preserve">Hz</w:t>
            </w:r>
            <w:r>
              <w:rPr>
                <w:rFonts w:hint="eastAsia" w:ascii="仿宋" w:hAnsi="仿宋" w:eastAsia="仿宋" w:cs="仿宋"/>
                <w:i w:val="0"/>
                <w:iCs w:val="0"/>
                <w:color w:val="auto"/>
                <w:sz w:val="24"/>
                <w:szCs w:val="24"/>
                <w:u w:val="none"/>
                <w:lang w:val="en-US" w:eastAsia="zh-CN" w:bidi="ar"/>
              </w:rPr>
              <w:t xml:space="preserve">，内置可充蓄电池，应急时间：≥90min。</w:t>
            </w:r>
            <w:r/>
          </w:p>
        </w:tc>
        <w:tc>
          <w:tcPr>
            <w:shd w:val="clear" w:color="auto" w:fill="auto"/>
            <w:tcW w:w="920"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4</w:t>
            </w:r>
            <w:r/>
          </w:p>
        </w:tc>
        <w:tc>
          <w:tcPr>
            <w:shd w:val="clear" w:color="auto" w:fill="auto"/>
            <w:tcW w:w="821"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套</w:t>
            </w:r>
            <w:r/>
          </w:p>
        </w:tc>
      </w:tr>
      <w:tr>
        <w:trPr>
          <w:jc w:val="center"/>
          <w:trHeight w:val="280"/>
        </w:trPr>
        <w:tc>
          <w:tcPr>
            <w:shd w:val="clear" w:color="auto" w:fill="auto"/>
            <w:tcW w:w="842"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A-40</w:t>
            </w:r>
            <w:r/>
          </w:p>
        </w:tc>
        <w:tc>
          <w:tcPr>
            <w:shd w:val="clear" w:color="auto" w:fill="auto"/>
            <w:tcW w:w="1209"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安全出口指示灯</w:t>
            </w:r>
            <w:r/>
          </w:p>
        </w:tc>
        <w:tc>
          <w:tcPr>
            <w:shd w:val="clear" w:color="auto" w:fill="auto"/>
            <w:tcW w:w="6240" w:type="dxa"/>
            <w:vAlign w:val="center"/>
            <w:textDirection w:val="lrTb"/>
            <w:noWrap w:val="false"/>
          </w:tcPr>
          <w:p>
            <w:pPr>
              <w:jc w:val="left"/>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#1.电源220V,50</w:t>
            </w:r>
            <w:r>
              <w:rPr>
                <w:rFonts w:hint="eastAsia" w:cs="仿宋"/>
                <w:i w:val="0"/>
                <w:iCs w:val="0"/>
                <w:color w:val="auto"/>
                <w:sz w:val="24"/>
                <w:szCs w:val="24"/>
                <w:u w:val="none"/>
                <w:lang w:val="en-US" w:eastAsia="zh-CN" w:bidi="ar"/>
              </w:rPr>
              <w:t xml:space="preserve">Hz</w:t>
            </w:r>
            <w:r>
              <w:rPr>
                <w:rFonts w:hint="eastAsia" w:ascii="仿宋" w:hAnsi="仿宋" w:eastAsia="仿宋" w:cs="仿宋"/>
                <w:i w:val="0"/>
                <w:iCs w:val="0"/>
                <w:color w:val="auto"/>
                <w:sz w:val="24"/>
                <w:szCs w:val="24"/>
                <w:u w:val="none"/>
                <w:lang w:val="en-US" w:eastAsia="zh-CN" w:bidi="ar"/>
              </w:rPr>
              <w:t xml:space="preserve">，内置可充蓄电池，应急时间：≥90min；应急转换时间≤5s。</w:t>
            </w:r>
            <w:r/>
          </w:p>
        </w:tc>
        <w:tc>
          <w:tcPr>
            <w:shd w:val="clear" w:color="auto" w:fill="auto"/>
            <w:tcW w:w="920"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3</w:t>
            </w:r>
            <w:r/>
          </w:p>
        </w:tc>
        <w:tc>
          <w:tcPr>
            <w:shd w:val="clear" w:color="auto" w:fill="auto"/>
            <w:tcW w:w="821"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套</w:t>
            </w:r>
            <w:r/>
          </w:p>
        </w:tc>
      </w:tr>
      <w:tr>
        <w:trPr>
          <w:jc w:val="center"/>
          <w:trHeight w:val="280"/>
        </w:trPr>
        <w:tc>
          <w:tcPr>
            <w:shd w:val="clear" w:color="auto" w:fill="auto"/>
            <w:tcW w:w="842"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A-41</w:t>
            </w:r>
            <w:r/>
          </w:p>
        </w:tc>
        <w:tc>
          <w:tcPr>
            <w:shd w:val="clear" w:color="auto" w:fill="auto"/>
            <w:tcW w:w="1209"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扳式暗开关安装</w:t>
            </w:r>
            <w:r/>
          </w:p>
        </w:tc>
        <w:tc>
          <w:tcPr>
            <w:shd w:val="clear" w:color="auto" w:fill="auto"/>
            <w:tcW w:w="6240" w:type="dxa"/>
            <w:vAlign w:val="center"/>
            <w:textDirection w:val="lrTb"/>
            <w:noWrap w:val="false"/>
          </w:tcPr>
          <w:p>
            <w:pPr>
              <w:jc w:val="left"/>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#1.纯平86型，双联单控。</w:t>
            </w:r>
            <w:r/>
          </w:p>
        </w:tc>
        <w:tc>
          <w:tcPr>
            <w:shd w:val="clear" w:color="auto" w:fill="auto"/>
            <w:tcW w:w="920"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4</w:t>
            </w:r>
            <w:r/>
          </w:p>
        </w:tc>
        <w:tc>
          <w:tcPr>
            <w:shd w:val="clear" w:color="auto" w:fill="auto"/>
            <w:tcW w:w="821"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套</w:t>
            </w:r>
            <w:r/>
          </w:p>
        </w:tc>
      </w:tr>
      <w:tr>
        <w:trPr>
          <w:jc w:val="center"/>
          <w:trHeight w:val="280"/>
        </w:trPr>
        <w:tc>
          <w:tcPr>
            <w:shd w:val="clear" w:color="auto" w:fill="auto"/>
            <w:tcW w:w="842"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A-42</w:t>
            </w:r>
            <w:r/>
          </w:p>
        </w:tc>
        <w:tc>
          <w:tcPr>
            <w:shd w:val="clear" w:color="auto" w:fill="auto"/>
            <w:tcW w:w="1209"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工业连接器</w:t>
            </w:r>
            <w:r/>
          </w:p>
        </w:tc>
        <w:tc>
          <w:tcPr>
            <w:shd w:val="clear" w:color="auto" w:fill="auto"/>
            <w:tcW w:w="6240" w:type="dxa"/>
            <w:vAlign w:val="center"/>
            <w:textDirection w:val="lrTb"/>
            <w:noWrap w:val="false"/>
          </w:tcPr>
          <w:p>
            <w:pPr>
              <w:jc w:val="left"/>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#1.220V-25A。</w:t>
            </w:r>
            <w:r/>
          </w:p>
        </w:tc>
        <w:tc>
          <w:tcPr>
            <w:shd w:val="clear" w:color="auto" w:fill="auto"/>
            <w:tcW w:w="920"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34</w:t>
            </w:r>
            <w:r/>
          </w:p>
        </w:tc>
        <w:tc>
          <w:tcPr>
            <w:shd w:val="clear" w:color="auto" w:fill="auto"/>
            <w:tcW w:w="821"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套</w:t>
            </w:r>
            <w:r/>
          </w:p>
        </w:tc>
      </w:tr>
      <w:tr>
        <w:trPr>
          <w:jc w:val="center"/>
          <w:trHeight w:val="280"/>
        </w:trPr>
        <w:tc>
          <w:tcPr>
            <w:shd w:val="clear" w:color="auto" w:fill="auto"/>
            <w:tcW w:w="842"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A-43</w:t>
            </w:r>
            <w:r/>
          </w:p>
        </w:tc>
        <w:tc>
          <w:tcPr>
            <w:shd w:val="clear" w:color="auto" w:fill="auto"/>
            <w:tcW w:w="1209"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插座</w:t>
            </w:r>
            <w:r/>
          </w:p>
        </w:tc>
        <w:tc>
          <w:tcPr>
            <w:shd w:val="clear" w:color="auto" w:fill="auto"/>
            <w:tcW w:w="6240" w:type="dxa"/>
            <w:vAlign w:val="center"/>
            <w:textDirection w:val="lrTb"/>
            <w:noWrap w:val="false"/>
          </w:tcPr>
          <w:p>
            <w:pPr>
              <w:jc w:val="left"/>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#1.单相二级加三极暗插座10A/250V。</w:t>
            </w:r>
            <w:r/>
          </w:p>
        </w:tc>
        <w:tc>
          <w:tcPr>
            <w:shd w:val="clear" w:color="auto" w:fill="auto"/>
            <w:tcW w:w="920"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10</w:t>
            </w:r>
            <w:r/>
          </w:p>
        </w:tc>
        <w:tc>
          <w:tcPr>
            <w:shd w:val="clear" w:color="auto" w:fill="auto"/>
            <w:tcW w:w="821"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套</w:t>
            </w:r>
            <w:r/>
          </w:p>
        </w:tc>
      </w:tr>
      <w:tr>
        <w:trPr>
          <w:jc w:val="center"/>
          <w:trHeight w:val="280"/>
        </w:trPr>
        <w:tc>
          <w:tcPr>
            <w:gridSpan w:val="5"/>
            <w:shd w:val="clear" w:color="auto" w:fill="auto"/>
            <w:tcW w:w="10032" w:type="dxa"/>
            <w:vAlign w:val="center"/>
            <w:textDirection w:val="lrTb"/>
            <w:noWrap w:val="false"/>
          </w:tcPr>
          <w:p>
            <w:pPr>
              <w:jc w:val="left"/>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桥架、管线</w:t>
            </w:r>
            <w:r/>
          </w:p>
        </w:tc>
      </w:tr>
      <w:tr>
        <w:trPr>
          <w:jc w:val="center"/>
          <w:trHeight w:val="280"/>
        </w:trPr>
        <w:tc>
          <w:tcPr>
            <w:shd w:val="clear" w:color="auto" w:fill="auto"/>
            <w:tcW w:w="842"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A-44</w:t>
            </w:r>
            <w:r/>
          </w:p>
        </w:tc>
        <w:tc>
          <w:tcPr>
            <w:shd w:val="clear" w:color="auto" w:fill="auto"/>
            <w:tcW w:w="1209"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封闭式镀锌桥架</w:t>
            </w:r>
            <w:r/>
          </w:p>
        </w:tc>
        <w:tc>
          <w:tcPr>
            <w:shd w:val="clear" w:color="auto" w:fill="auto"/>
            <w:tcW w:w="6240" w:type="dxa"/>
            <w:vAlign w:val="center"/>
            <w:textDirection w:val="lrTb"/>
            <w:noWrap w:val="false"/>
          </w:tcPr>
          <w:p>
            <w:pPr>
              <w:jc w:val="left"/>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#1.桥架规格300*100，采用Q235B国标冷轧钢板，桥架壁厚≥1.5mm，盖板壁厚≥1.2mm。</w:t>
            </w:r>
            <w:r/>
          </w:p>
        </w:tc>
        <w:tc>
          <w:tcPr>
            <w:shd w:val="clear" w:color="auto" w:fill="auto"/>
            <w:tcW w:w="920"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64</w:t>
            </w:r>
            <w:r/>
          </w:p>
        </w:tc>
        <w:tc>
          <w:tcPr>
            <w:shd w:val="clear" w:color="auto" w:fill="auto"/>
            <w:tcW w:w="821"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米</w:t>
            </w:r>
            <w:r/>
          </w:p>
        </w:tc>
      </w:tr>
      <w:tr>
        <w:trPr>
          <w:jc w:val="center"/>
          <w:trHeight w:val="280"/>
        </w:trPr>
        <w:tc>
          <w:tcPr>
            <w:shd w:val="clear" w:color="auto" w:fill="auto"/>
            <w:tcW w:w="842"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A-45</w:t>
            </w:r>
            <w:r/>
          </w:p>
        </w:tc>
        <w:tc>
          <w:tcPr>
            <w:shd w:val="clear" w:color="auto" w:fill="auto"/>
            <w:tcW w:w="1209"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网格式桥架</w:t>
            </w:r>
            <w:r/>
          </w:p>
        </w:tc>
        <w:tc>
          <w:tcPr>
            <w:shd w:val="clear" w:color="auto" w:fill="auto"/>
            <w:tcW w:w="6240" w:type="dxa"/>
            <w:vAlign w:val="center"/>
            <w:textDirection w:val="lrTb"/>
            <w:noWrap w:val="false"/>
          </w:tcPr>
          <w:p>
            <w:pPr>
              <w:jc w:val="left"/>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#1.桥架规格200*100，钢丝直径≥4.0mm，边框厚度≥5.0mm。</w:t>
            </w:r>
            <w:r/>
          </w:p>
        </w:tc>
        <w:tc>
          <w:tcPr>
            <w:shd w:val="clear" w:color="auto" w:fill="auto"/>
            <w:tcW w:w="920"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21</w:t>
            </w:r>
            <w:r/>
          </w:p>
        </w:tc>
        <w:tc>
          <w:tcPr>
            <w:shd w:val="clear" w:color="auto" w:fill="auto"/>
            <w:tcW w:w="821"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米</w:t>
            </w:r>
            <w:r/>
          </w:p>
        </w:tc>
      </w:tr>
      <w:tr>
        <w:trPr>
          <w:jc w:val="center"/>
          <w:trHeight w:val="280"/>
        </w:trPr>
        <w:tc>
          <w:tcPr>
            <w:shd w:val="clear" w:color="auto" w:fill="auto"/>
            <w:tcW w:w="842"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A-46</w:t>
            </w:r>
            <w:r/>
          </w:p>
        </w:tc>
        <w:tc>
          <w:tcPr>
            <w:shd w:val="clear" w:color="auto" w:fill="auto"/>
            <w:tcW w:w="1209"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金属软管</w:t>
            </w:r>
            <w:r/>
          </w:p>
        </w:tc>
        <w:tc>
          <w:tcPr>
            <w:shd w:val="clear" w:color="auto" w:fill="auto"/>
            <w:tcW w:w="6240" w:type="dxa"/>
            <w:vAlign w:val="center"/>
            <w:textDirection w:val="lrTb"/>
            <w:noWrap w:val="false"/>
          </w:tcPr>
          <w:p>
            <w:pPr>
              <w:jc w:val="left"/>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#1.≥φ20，外有塑套，公称直径≥φ20mm，内径≥16mm，壁厚≥0.8mm。</w:t>
            </w:r>
            <w:r/>
          </w:p>
        </w:tc>
        <w:tc>
          <w:tcPr>
            <w:shd w:val="clear" w:color="auto" w:fill="auto"/>
            <w:tcW w:w="920"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40</w:t>
            </w:r>
            <w:r/>
          </w:p>
        </w:tc>
        <w:tc>
          <w:tcPr>
            <w:shd w:val="clear" w:color="auto" w:fill="auto"/>
            <w:tcW w:w="821"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米</w:t>
            </w:r>
            <w:r/>
          </w:p>
        </w:tc>
      </w:tr>
      <w:tr>
        <w:trPr>
          <w:jc w:val="center"/>
          <w:trHeight w:val="280"/>
        </w:trPr>
        <w:tc>
          <w:tcPr>
            <w:shd w:val="clear" w:color="auto" w:fill="auto"/>
            <w:tcW w:w="842"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A-47</w:t>
            </w:r>
            <w:r/>
          </w:p>
        </w:tc>
        <w:tc>
          <w:tcPr>
            <w:shd w:val="clear" w:color="auto" w:fill="auto"/>
            <w:tcW w:w="1209"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KBG管</w:t>
            </w:r>
            <w:r/>
          </w:p>
        </w:tc>
        <w:tc>
          <w:tcPr>
            <w:shd w:val="clear" w:color="auto" w:fill="auto"/>
            <w:tcW w:w="6240" w:type="dxa"/>
            <w:vAlign w:val="center"/>
            <w:textDirection w:val="lrTb"/>
            <w:noWrap w:val="false"/>
          </w:tcPr>
          <w:p>
            <w:pPr>
              <w:jc w:val="left"/>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#1.≥KBG20mm。</w:t>
            </w:r>
            <w:r/>
          </w:p>
        </w:tc>
        <w:tc>
          <w:tcPr>
            <w:shd w:val="clear" w:color="auto" w:fill="auto"/>
            <w:tcW w:w="920"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400</w:t>
            </w:r>
            <w:r/>
          </w:p>
        </w:tc>
        <w:tc>
          <w:tcPr>
            <w:shd w:val="clear" w:color="auto" w:fill="auto"/>
            <w:tcW w:w="821"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米</w:t>
            </w:r>
            <w:r/>
          </w:p>
        </w:tc>
      </w:tr>
      <w:tr>
        <w:trPr>
          <w:jc w:val="center"/>
          <w:trHeight w:val="280"/>
        </w:trPr>
        <w:tc>
          <w:tcPr>
            <w:shd w:val="clear" w:color="auto" w:fill="auto"/>
            <w:tcW w:w="842"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A-48</w:t>
            </w:r>
            <w:r/>
          </w:p>
        </w:tc>
        <w:tc>
          <w:tcPr>
            <w:shd w:val="clear" w:color="auto" w:fill="auto"/>
            <w:tcW w:w="1209"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电力电缆</w:t>
            </w:r>
            <w:r/>
          </w:p>
        </w:tc>
        <w:tc>
          <w:tcPr>
            <w:shd w:val="clear" w:color="auto" w:fill="auto"/>
            <w:tcW w:w="6240" w:type="dxa"/>
            <w:vAlign w:val="center"/>
            <w:textDirection w:val="lrTb"/>
            <w:noWrap w:val="false"/>
          </w:tcPr>
          <w:p>
            <w:pPr>
              <w:jc w:val="left"/>
              <w:keepLines w:val="0"/>
              <w:keepNext w:val="0"/>
              <w:widowControl/>
              <w:rPr>
                <w:rFonts w:hint="eastAsia" w:ascii="仿宋" w:hAnsi="仿宋" w:eastAsia="仿宋" w:cs="仿宋"/>
                <w:i w:val="0"/>
                <w:iCs w:val="0"/>
                <w:color w:val="auto"/>
                <w:sz w:val="24"/>
                <w:szCs w:val="24"/>
                <w:u w:val="none"/>
              </w:rPr>
              <w:suppressLineNumbers w:val="0"/>
            </w:pPr>
            <w:r>
              <w:rPr>
                <w:rStyle w:val="1061"/>
                <w:rFonts w:hint="eastAsia" w:ascii="仿宋" w:hAnsi="仿宋" w:eastAsia="仿宋" w:cs="仿宋"/>
                <w:color w:val="auto"/>
                <w:sz w:val="24"/>
                <w:szCs w:val="24"/>
                <w:lang w:val="en-US" w:eastAsia="zh-CN" w:bidi="ar"/>
              </w:rPr>
              <w:t xml:space="preserve">#1.ZC-YJV4*150+1*70mm</w:t>
            </w:r>
            <w:r>
              <w:rPr>
                <w:rStyle w:val="1076"/>
                <w:rFonts w:hint="eastAsia" w:ascii="仿宋" w:hAnsi="仿宋" w:eastAsia="仿宋" w:cs="仿宋"/>
                <w:color w:val="auto"/>
                <w:sz w:val="24"/>
                <w:szCs w:val="24"/>
                <w:lang w:val="en-US" w:eastAsia="zh-CN" w:bidi="ar"/>
              </w:rPr>
              <w:t xml:space="preserve">²</w:t>
            </w:r>
            <w:r/>
          </w:p>
        </w:tc>
        <w:tc>
          <w:tcPr>
            <w:shd w:val="clear" w:color="auto" w:fill="auto"/>
            <w:tcW w:w="920"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142</w:t>
            </w:r>
            <w:r/>
          </w:p>
        </w:tc>
        <w:tc>
          <w:tcPr>
            <w:shd w:val="clear" w:color="auto" w:fill="auto"/>
            <w:tcW w:w="821"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米</w:t>
            </w:r>
            <w:r/>
          </w:p>
        </w:tc>
      </w:tr>
      <w:tr>
        <w:trPr>
          <w:jc w:val="center"/>
          <w:trHeight w:val="280"/>
        </w:trPr>
        <w:tc>
          <w:tcPr>
            <w:shd w:val="clear" w:color="auto" w:fill="auto"/>
            <w:tcW w:w="842"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A-49</w:t>
            </w:r>
            <w:r/>
          </w:p>
        </w:tc>
        <w:tc>
          <w:tcPr>
            <w:shd w:val="clear" w:color="auto" w:fill="auto"/>
            <w:tcW w:w="1209"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电力电缆</w:t>
            </w:r>
            <w:r/>
          </w:p>
        </w:tc>
        <w:tc>
          <w:tcPr>
            <w:shd w:val="clear" w:color="auto" w:fill="auto"/>
            <w:tcW w:w="6240" w:type="dxa"/>
            <w:vAlign w:val="center"/>
            <w:textDirection w:val="lrTb"/>
            <w:noWrap w:val="false"/>
          </w:tcPr>
          <w:p>
            <w:pPr>
              <w:jc w:val="left"/>
              <w:keepLines w:val="0"/>
              <w:keepNext w:val="0"/>
              <w:widowControl/>
              <w:rPr>
                <w:rFonts w:hint="eastAsia" w:ascii="仿宋" w:hAnsi="仿宋" w:eastAsia="仿宋" w:cs="仿宋"/>
                <w:i w:val="0"/>
                <w:iCs w:val="0"/>
                <w:color w:val="auto"/>
                <w:sz w:val="24"/>
                <w:szCs w:val="24"/>
                <w:u w:val="none"/>
              </w:rPr>
              <w:suppressLineNumbers w:val="0"/>
            </w:pPr>
            <w:r>
              <w:rPr>
                <w:rStyle w:val="1061"/>
                <w:rFonts w:hint="eastAsia" w:ascii="仿宋" w:hAnsi="仿宋" w:eastAsia="仿宋" w:cs="仿宋"/>
                <w:color w:val="auto"/>
                <w:sz w:val="24"/>
                <w:szCs w:val="24"/>
                <w:lang w:val="en-US" w:eastAsia="zh-CN" w:bidi="ar"/>
              </w:rPr>
              <w:t xml:space="preserve">#1.ZC-YJV4*95+1*50mm</w:t>
            </w:r>
            <w:r>
              <w:rPr>
                <w:rStyle w:val="1076"/>
                <w:rFonts w:hint="eastAsia" w:ascii="仿宋" w:hAnsi="仿宋" w:eastAsia="仿宋" w:cs="仿宋"/>
                <w:color w:val="auto"/>
                <w:sz w:val="24"/>
                <w:szCs w:val="24"/>
                <w:lang w:val="en-US" w:eastAsia="zh-CN" w:bidi="ar"/>
              </w:rPr>
              <w:t xml:space="preserve">²</w:t>
            </w:r>
            <w:r/>
          </w:p>
        </w:tc>
        <w:tc>
          <w:tcPr>
            <w:shd w:val="clear" w:color="auto" w:fill="auto"/>
            <w:tcW w:w="920"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52</w:t>
            </w:r>
            <w:r/>
          </w:p>
        </w:tc>
        <w:tc>
          <w:tcPr>
            <w:shd w:val="clear" w:color="auto" w:fill="auto"/>
            <w:tcW w:w="821"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米</w:t>
            </w:r>
            <w:r/>
          </w:p>
        </w:tc>
      </w:tr>
      <w:tr>
        <w:trPr>
          <w:jc w:val="center"/>
          <w:trHeight w:val="280"/>
        </w:trPr>
        <w:tc>
          <w:tcPr>
            <w:shd w:val="clear" w:color="auto" w:fill="auto"/>
            <w:tcW w:w="842"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A-50</w:t>
            </w:r>
            <w:r/>
          </w:p>
        </w:tc>
        <w:tc>
          <w:tcPr>
            <w:shd w:val="clear" w:color="auto" w:fill="auto"/>
            <w:tcW w:w="1209"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电力电缆</w:t>
            </w:r>
            <w:r/>
          </w:p>
        </w:tc>
        <w:tc>
          <w:tcPr>
            <w:shd w:val="clear" w:color="auto" w:fill="auto"/>
            <w:tcW w:w="6240" w:type="dxa"/>
            <w:vAlign w:val="center"/>
            <w:textDirection w:val="lrTb"/>
            <w:noWrap w:val="false"/>
          </w:tcPr>
          <w:p>
            <w:pPr>
              <w:jc w:val="left"/>
              <w:keepLines w:val="0"/>
              <w:keepNext w:val="0"/>
              <w:widowControl/>
              <w:rPr>
                <w:rFonts w:hint="eastAsia" w:ascii="仿宋" w:hAnsi="仿宋" w:eastAsia="仿宋" w:cs="仿宋"/>
                <w:i w:val="0"/>
                <w:iCs w:val="0"/>
                <w:color w:val="auto"/>
                <w:sz w:val="24"/>
                <w:szCs w:val="24"/>
                <w:u w:val="none"/>
              </w:rPr>
              <w:suppressLineNumbers w:val="0"/>
            </w:pPr>
            <w:r>
              <w:rPr>
                <w:rStyle w:val="1061"/>
                <w:rFonts w:hint="eastAsia" w:ascii="仿宋" w:hAnsi="仿宋" w:eastAsia="仿宋" w:cs="仿宋"/>
                <w:color w:val="auto"/>
                <w:sz w:val="24"/>
                <w:szCs w:val="24"/>
                <w:lang w:val="en-US" w:eastAsia="zh-CN" w:bidi="ar"/>
              </w:rPr>
              <w:t xml:space="preserve">#1.ZC-YJV5*10mm</w:t>
            </w:r>
            <w:r>
              <w:rPr>
                <w:rStyle w:val="1076"/>
                <w:rFonts w:hint="eastAsia" w:ascii="仿宋" w:hAnsi="仿宋" w:eastAsia="仿宋" w:cs="仿宋"/>
                <w:color w:val="auto"/>
                <w:sz w:val="24"/>
                <w:szCs w:val="24"/>
                <w:lang w:val="en-US" w:eastAsia="zh-CN" w:bidi="ar"/>
              </w:rPr>
              <w:t xml:space="preserve">²</w:t>
            </w:r>
            <w:r/>
          </w:p>
        </w:tc>
        <w:tc>
          <w:tcPr>
            <w:shd w:val="clear" w:color="auto" w:fill="auto"/>
            <w:tcW w:w="920"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40</w:t>
            </w:r>
            <w:r/>
          </w:p>
        </w:tc>
        <w:tc>
          <w:tcPr>
            <w:shd w:val="clear" w:color="auto" w:fill="auto"/>
            <w:tcW w:w="821"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米</w:t>
            </w:r>
            <w:r/>
          </w:p>
        </w:tc>
      </w:tr>
      <w:tr>
        <w:trPr>
          <w:jc w:val="center"/>
          <w:trHeight w:val="280"/>
        </w:trPr>
        <w:tc>
          <w:tcPr>
            <w:shd w:val="clear" w:color="auto" w:fill="auto"/>
            <w:tcW w:w="842"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A-51</w:t>
            </w:r>
            <w:r/>
          </w:p>
        </w:tc>
        <w:tc>
          <w:tcPr>
            <w:shd w:val="clear" w:color="auto" w:fill="auto"/>
            <w:tcW w:w="1209"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电力电缆</w:t>
            </w:r>
            <w:r/>
          </w:p>
        </w:tc>
        <w:tc>
          <w:tcPr>
            <w:shd w:val="clear" w:color="auto" w:fill="auto"/>
            <w:tcW w:w="6240" w:type="dxa"/>
            <w:vAlign w:val="center"/>
            <w:textDirection w:val="lrTb"/>
            <w:noWrap w:val="false"/>
          </w:tcPr>
          <w:p>
            <w:pPr>
              <w:jc w:val="left"/>
              <w:keepLines w:val="0"/>
              <w:keepNext w:val="0"/>
              <w:widowControl/>
              <w:rPr>
                <w:rFonts w:hint="eastAsia" w:ascii="仿宋" w:hAnsi="仿宋" w:eastAsia="仿宋" w:cs="仿宋"/>
                <w:i w:val="0"/>
                <w:iCs w:val="0"/>
                <w:color w:val="auto"/>
                <w:sz w:val="24"/>
                <w:szCs w:val="24"/>
                <w:u w:val="none"/>
              </w:rPr>
              <w:suppressLineNumbers w:val="0"/>
            </w:pPr>
            <w:r>
              <w:rPr>
                <w:rStyle w:val="1061"/>
                <w:rFonts w:hint="eastAsia" w:ascii="仿宋" w:hAnsi="仿宋" w:eastAsia="仿宋" w:cs="仿宋"/>
                <w:color w:val="auto"/>
                <w:sz w:val="24"/>
                <w:szCs w:val="24"/>
                <w:lang w:val="en-US" w:eastAsia="zh-CN" w:bidi="ar"/>
              </w:rPr>
              <w:t xml:space="preserve">#1.ZC-YJV-5x4mm</w:t>
            </w:r>
            <w:r>
              <w:rPr>
                <w:rStyle w:val="1076"/>
                <w:rFonts w:hint="eastAsia" w:ascii="仿宋" w:hAnsi="仿宋" w:eastAsia="仿宋" w:cs="仿宋"/>
                <w:color w:val="auto"/>
                <w:sz w:val="24"/>
                <w:szCs w:val="24"/>
                <w:lang w:val="en-US" w:eastAsia="zh-CN" w:bidi="ar"/>
              </w:rPr>
              <w:t xml:space="preserve">²</w:t>
            </w:r>
            <w:r/>
          </w:p>
        </w:tc>
        <w:tc>
          <w:tcPr>
            <w:shd w:val="clear" w:color="auto" w:fill="auto"/>
            <w:tcW w:w="920"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30</w:t>
            </w:r>
            <w:r/>
          </w:p>
        </w:tc>
        <w:tc>
          <w:tcPr>
            <w:shd w:val="clear" w:color="auto" w:fill="auto"/>
            <w:tcW w:w="821"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米</w:t>
            </w:r>
            <w:r/>
          </w:p>
        </w:tc>
      </w:tr>
      <w:tr>
        <w:trPr>
          <w:jc w:val="center"/>
          <w:trHeight w:val="280"/>
        </w:trPr>
        <w:tc>
          <w:tcPr>
            <w:shd w:val="clear" w:color="auto" w:fill="auto"/>
            <w:tcW w:w="842"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A-52</w:t>
            </w:r>
            <w:r/>
          </w:p>
        </w:tc>
        <w:tc>
          <w:tcPr>
            <w:shd w:val="clear" w:color="auto" w:fill="auto"/>
            <w:tcW w:w="1209"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电力电缆</w:t>
            </w:r>
            <w:r/>
          </w:p>
        </w:tc>
        <w:tc>
          <w:tcPr>
            <w:shd w:val="clear" w:color="auto" w:fill="auto"/>
            <w:tcW w:w="6240" w:type="dxa"/>
            <w:vAlign w:val="center"/>
            <w:textDirection w:val="lrTb"/>
            <w:noWrap w:val="false"/>
          </w:tcPr>
          <w:p>
            <w:pPr>
              <w:jc w:val="left"/>
              <w:keepLines w:val="0"/>
              <w:keepNext w:val="0"/>
              <w:widowControl/>
              <w:rPr>
                <w:rFonts w:hint="eastAsia" w:ascii="仿宋" w:hAnsi="仿宋" w:eastAsia="仿宋" w:cs="仿宋"/>
                <w:i w:val="0"/>
                <w:iCs w:val="0"/>
                <w:color w:val="auto"/>
                <w:sz w:val="24"/>
                <w:szCs w:val="24"/>
                <w:u w:val="none"/>
              </w:rPr>
              <w:suppressLineNumbers w:val="0"/>
            </w:pPr>
            <w:r>
              <w:rPr>
                <w:rStyle w:val="1061"/>
                <w:rFonts w:hint="eastAsia" w:ascii="仿宋" w:hAnsi="仿宋" w:eastAsia="仿宋" w:cs="仿宋"/>
                <w:color w:val="auto"/>
                <w:sz w:val="24"/>
                <w:szCs w:val="24"/>
                <w:lang w:val="en-US" w:eastAsia="zh-CN" w:bidi="ar"/>
              </w:rPr>
              <w:t xml:space="preserve">#1.ZC-YJV3*6mm</w:t>
            </w:r>
            <w:r>
              <w:rPr>
                <w:rStyle w:val="1076"/>
                <w:rFonts w:hint="eastAsia" w:ascii="仿宋" w:hAnsi="仿宋" w:eastAsia="仿宋" w:cs="仿宋"/>
                <w:color w:val="auto"/>
                <w:sz w:val="24"/>
                <w:szCs w:val="24"/>
                <w:lang w:val="en-US" w:eastAsia="zh-CN" w:bidi="ar"/>
              </w:rPr>
              <w:t xml:space="preserve">²</w:t>
            </w:r>
            <w:r/>
          </w:p>
        </w:tc>
        <w:tc>
          <w:tcPr>
            <w:shd w:val="clear" w:color="auto" w:fill="auto"/>
            <w:tcW w:w="920"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612</w:t>
            </w:r>
            <w:r/>
          </w:p>
        </w:tc>
        <w:tc>
          <w:tcPr>
            <w:shd w:val="clear" w:color="auto" w:fill="auto"/>
            <w:tcW w:w="821"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米</w:t>
            </w:r>
            <w:r/>
          </w:p>
        </w:tc>
      </w:tr>
      <w:tr>
        <w:trPr>
          <w:jc w:val="center"/>
          <w:trHeight w:val="280"/>
        </w:trPr>
        <w:tc>
          <w:tcPr>
            <w:shd w:val="clear" w:color="auto" w:fill="auto"/>
            <w:tcW w:w="842"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A-53</w:t>
            </w:r>
            <w:r/>
          </w:p>
        </w:tc>
        <w:tc>
          <w:tcPr>
            <w:shd w:val="clear" w:color="auto" w:fill="auto"/>
            <w:tcW w:w="1209"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电力电缆</w:t>
            </w:r>
            <w:r/>
          </w:p>
        </w:tc>
        <w:tc>
          <w:tcPr>
            <w:shd w:val="clear" w:color="auto" w:fill="auto"/>
            <w:tcW w:w="6240" w:type="dxa"/>
            <w:vAlign w:val="center"/>
            <w:textDirection w:val="lrTb"/>
            <w:noWrap w:val="false"/>
          </w:tcPr>
          <w:p>
            <w:pPr>
              <w:jc w:val="left"/>
              <w:keepLines w:val="0"/>
              <w:keepNext w:val="0"/>
              <w:widowControl/>
              <w:rPr>
                <w:rFonts w:hint="eastAsia" w:ascii="仿宋" w:hAnsi="仿宋" w:eastAsia="仿宋" w:cs="仿宋"/>
                <w:i w:val="0"/>
                <w:iCs w:val="0"/>
                <w:color w:val="auto"/>
                <w:sz w:val="24"/>
                <w:szCs w:val="24"/>
                <w:u w:val="none"/>
              </w:rPr>
              <w:suppressLineNumbers w:val="0"/>
            </w:pPr>
            <w:r>
              <w:rPr>
                <w:rStyle w:val="1061"/>
                <w:rFonts w:hint="eastAsia" w:ascii="仿宋" w:hAnsi="仿宋" w:eastAsia="仿宋" w:cs="仿宋"/>
                <w:color w:val="auto"/>
                <w:sz w:val="24"/>
                <w:szCs w:val="24"/>
                <w:lang w:val="en-US" w:eastAsia="zh-CN" w:bidi="ar"/>
              </w:rPr>
              <w:t xml:space="preserve">#1.ZC-YJV3*2.5mm</w:t>
            </w:r>
            <w:r>
              <w:rPr>
                <w:rStyle w:val="1076"/>
                <w:rFonts w:hint="eastAsia" w:ascii="仿宋" w:hAnsi="仿宋" w:eastAsia="仿宋" w:cs="仿宋"/>
                <w:color w:val="auto"/>
                <w:sz w:val="24"/>
                <w:szCs w:val="24"/>
                <w:lang w:val="en-US" w:eastAsia="zh-CN" w:bidi="ar"/>
              </w:rPr>
              <w:t xml:space="preserve">²</w:t>
            </w:r>
            <w:r/>
          </w:p>
        </w:tc>
        <w:tc>
          <w:tcPr>
            <w:shd w:val="clear" w:color="auto" w:fill="auto"/>
            <w:tcW w:w="920"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100</w:t>
            </w:r>
            <w:r/>
          </w:p>
        </w:tc>
        <w:tc>
          <w:tcPr>
            <w:shd w:val="clear" w:color="auto" w:fill="auto"/>
            <w:tcW w:w="821"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米</w:t>
            </w:r>
            <w:r/>
          </w:p>
        </w:tc>
      </w:tr>
      <w:tr>
        <w:trPr>
          <w:jc w:val="center"/>
          <w:trHeight w:val="280"/>
        </w:trPr>
        <w:tc>
          <w:tcPr>
            <w:shd w:val="clear" w:color="auto" w:fill="auto"/>
            <w:tcW w:w="842"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A-54</w:t>
            </w:r>
            <w:r/>
          </w:p>
        </w:tc>
        <w:tc>
          <w:tcPr>
            <w:shd w:val="clear" w:color="auto" w:fill="auto"/>
            <w:tcW w:w="1209"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电力电缆</w:t>
            </w:r>
            <w:r/>
          </w:p>
        </w:tc>
        <w:tc>
          <w:tcPr>
            <w:shd w:val="clear" w:color="auto" w:fill="auto"/>
            <w:tcW w:w="6240" w:type="dxa"/>
            <w:vAlign w:val="center"/>
            <w:textDirection w:val="lrTb"/>
            <w:noWrap w:val="false"/>
          </w:tcPr>
          <w:p>
            <w:pPr>
              <w:jc w:val="left"/>
              <w:keepLines w:val="0"/>
              <w:keepNext w:val="0"/>
              <w:widowControl/>
              <w:rPr>
                <w:rFonts w:hint="eastAsia" w:ascii="仿宋" w:hAnsi="仿宋" w:eastAsia="仿宋" w:cs="仿宋"/>
                <w:i w:val="0"/>
                <w:iCs w:val="0"/>
                <w:color w:val="auto"/>
                <w:sz w:val="24"/>
                <w:szCs w:val="24"/>
                <w:u w:val="none"/>
              </w:rPr>
              <w:suppressLineNumbers w:val="0"/>
            </w:pPr>
            <w:r>
              <w:rPr>
                <w:rStyle w:val="1061"/>
                <w:rFonts w:hint="eastAsia" w:ascii="仿宋" w:hAnsi="仿宋" w:eastAsia="仿宋" w:cs="仿宋"/>
                <w:color w:val="auto"/>
                <w:sz w:val="24"/>
                <w:szCs w:val="24"/>
                <w:lang w:val="en-US" w:eastAsia="zh-CN" w:bidi="ar"/>
              </w:rPr>
              <w:t xml:space="preserve">#1.ZC-YJV5*2.5mm</w:t>
            </w:r>
            <w:r>
              <w:rPr>
                <w:rStyle w:val="1076"/>
                <w:rFonts w:hint="eastAsia" w:ascii="仿宋" w:hAnsi="仿宋" w:eastAsia="仿宋" w:cs="仿宋"/>
                <w:color w:val="auto"/>
                <w:sz w:val="24"/>
                <w:szCs w:val="24"/>
                <w:lang w:val="en-US" w:eastAsia="zh-CN" w:bidi="ar"/>
              </w:rPr>
              <w:t xml:space="preserve">²</w:t>
            </w:r>
            <w:r/>
          </w:p>
        </w:tc>
        <w:tc>
          <w:tcPr>
            <w:shd w:val="clear" w:color="auto" w:fill="auto"/>
            <w:tcW w:w="920"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40</w:t>
            </w:r>
            <w:r/>
          </w:p>
        </w:tc>
        <w:tc>
          <w:tcPr>
            <w:shd w:val="clear" w:color="auto" w:fill="auto"/>
            <w:tcW w:w="821"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米</w:t>
            </w:r>
            <w:r/>
          </w:p>
        </w:tc>
      </w:tr>
      <w:tr>
        <w:trPr>
          <w:jc w:val="center"/>
          <w:trHeight w:val="280"/>
        </w:trPr>
        <w:tc>
          <w:tcPr>
            <w:shd w:val="clear" w:color="auto" w:fill="auto"/>
            <w:tcW w:w="842"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A-55</w:t>
            </w:r>
            <w:r/>
          </w:p>
        </w:tc>
        <w:tc>
          <w:tcPr>
            <w:shd w:val="clear" w:color="auto" w:fill="auto"/>
            <w:tcW w:w="1209"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电线</w:t>
            </w:r>
            <w:r/>
          </w:p>
        </w:tc>
        <w:tc>
          <w:tcPr>
            <w:shd w:val="clear" w:color="auto" w:fill="auto"/>
            <w:tcW w:w="6240" w:type="dxa"/>
            <w:vAlign w:val="center"/>
            <w:textDirection w:val="lrTb"/>
            <w:noWrap w:val="false"/>
          </w:tcPr>
          <w:p>
            <w:pPr>
              <w:jc w:val="left"/>
              <w:keepLines w:val="0"/>
              <w:keepNext w:val="0"/>
              <w:widowControl/>
              <w:rPr>
                <w:rFonts w:hint="eastAsia" w:ascii="仿宋" w:hAnsi="仿宋" w:eastAsia="仿宋" w:cs="仿宋"/>
                <w:i w:val="0"/>
                <w:iCs w:val="0"/>
                <w:color w:val="auto"/>
                <w:sz w:val="24"/>
                <w:szCs w:val="24"/>
                <w:u w:val="none"/>
              </w:rPr>
              <w:suppressLineNumbers w:val="0"/>
            </w:pPr>
            <w:r>
              <w:rPr>
                <w:rStyle w:val="1061"/>
                <w:rFonts w:hint="eastAsia" w:ascii="仿宋" w:hAnsi="仿宋" w:eastAsia="仿宋" w:cs="仿宋"/>
                <w:color w:val="auto"/>
                <w:sz w:val="24"/>
                <w:szCs w:val="24"/>
                <w:lang w:val="en-US" w:eastAsia="zh-CN" w:bidi="ar"/>
              </w:rPr>
              <w:t xml:space="preserve">#1.ZC-BV2.5mm</w:t>
            </w:r>
            <w:r>
              <w:rPr>
                <w:rStyle w:val="1076"/>
                <w:rFonts w:hint="eastAsia" w:ascii="仿宋" w:hAnsi="仿宋" w:eastAsia="仿宋" w:cs="仿宋"/>
                <w:color w:val="auto"/>
                <w:sz w:val="24"/>
                <w:szCs w:val="24"/>
                <w:lang w:val="en-US" w:eastAsia="zh-CN" w:bidi="ar"/>
              </w:rPr>
              <w:t xml:space="preserve">²</w:t>
            </w:r>
            <w:r/>
          </w:p>
        </w:tc>
        <w:tc>
          <w:tcPr>
            <w:shd w:val="clear" w:color="auto" w:fill="auto"/>
            <w:tcW w:w="920"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600</w:t>
            </w:r>
            <w:r/>
          </w:p>
        </w:tc>
        <w:tc>
          <w:tcPr>
            <w:shd w:val="clear" w:color="auto" w:fill="auto"/>
            <w:tcW w:w="821"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米</w:t>
            </w:r>
            <w:r/>
          </w:p>
        </w:tc>
      </w:tr>
      <w:tr>
        <w:trPr>
          <w:jc w:val="center"/>
          <w:trHeight w:val="280"/>
        </w:trPr>
        <w:tc>
          <w:tcPr>
            <w:shd w:val="clear" w:color="auto" w:fill="auto"/>
            <w:tcW w:w="842"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A-56</w:t>
            </w:r>
            <w:r/>
          </w:p>
        </w:tc>
        <w:tc>
          <w:tcPr>
            <w:shd w:val="clear" w:color="auto" w:fill="auto"/>
            <w:tcW w:w="1209"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信号线</w:t>
            </w:r>
            <w:r/>
          </w:p>
        </w:tc>
        <w:tc>
          <w:tcPr>
            <w:shd w:val="clear" w:color="auto" w:fill="auto"/>
            <w:tcW w:w="6240" w:type="dxa"/>
            <w:vAlign w:val="center"/>
            <w:textDirection w:val="lrTb"/>
            <w:noWrap w:val="false"/>
          </w:tcPr>
          <w:p>
            <w:pPr>
              <w:jc w:val="left"/>
              <w:keepLines w:val="0"/>
              <w:keepNext w:val="0"/>
              <w:widowControl/>
              <w:rPr>
                <w:rFonts w:hint="eastAsia" w:ascii="仿宋" w:hAnsi="仿宋" w:eastAsia="仿宋" w:cs="仿宋"/>
                <w:i w:val="0"/>
                <w:iCs w:val="0"/>
                <w:color w:val="auto"/>
                <w:sz w:val="24"/>
                <w:szCs w:val="24"/>
                <w:u w:val="none"/>
              </w:rPr>
              <w:suppressLineNumbers w:val="0"/>
            </w:pPr>
            <w:r>
              <w:rPr>
                <w:rStyle w:val="1061"/>
                <w:rFonts w:hint="eastAsia" w:ascii="仿宋" w:hAnsi="仿宋" w:eastAsia="仿宋" w:cs="仿宋"/>
                <w:color w:val="auto"/>
                <w:sz w:val="24"/>
                <w:szCs w:val="24"/>
                <w:lang w:val="en-US" w:eastAsia="zh-CN" w:bidi="ar"/>
              </w:rPr>
              <w:t xml:space="preserve">#1.RVV4*1.0mm</w:t>
            </w:r>
            <w:r>
              <w:rPr>
                <w:rStyle w:val="1076"/>
                <w:rFonts w:hint="eastAsia" w:ascii="仿宋" w:hAnsi="仿宋" w:eastAsia="仿宋" w:cs="仿宋"/>
                <w:color w:val="auto"/>
                <w:sz w:val="24"/>
                <w:szCs w:val="24"/>
                <w:lang w:val="en-US" w:eastAsia="zh-CN" w:bidi="ar"/>
              </w:rPr>
              <w:t xml:space="preserve">²</w:t>
            </w:r>
            <w:r/>
          </w:p>
        </w:tc>
        <w:tc>
          <w:tcPr>
            <w:shd w:val="clear" w:color="auto" w:fill="auto"/>
            <w:tcW w:w="920"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150</w:t>
            </w:r>
            <w:r/>
          </w:p>
        </w:tc>
        <w:tc>
          <w:tcPr>
            <w:shd w:val="clear" w:color="auto" w:fill="auto"/>
            <w:tcW w:w="821"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米</w:t>
            </w:r>
            <w:r/>
          </w:p>
        </w:tc>
      </w:tr>
      <w:tr>
        <w:trPr>
          <w:jc w:val="center"/>
          <w:trHeight w:val="280"/>
        </w:trPr>
        <w:tc>
          <w:tcPr>
            <w:shd w:val="clear" w:color="auto" w:fill="auto"/>
            <w:tcW w:w="842"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A-57</w:t>
            </w:r>
            <w:r/>
          </w:p>
        </w:tc>
        <w:tc>
          <w:tcPr>
            <w:shd w:val="clear" w:color="auto" w:fill="auto"/>
            <w:tcW w:w="1209"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辅材</w:t>
            </w:r>
            <w:r/>
          </w:p>
        </w:tc>
        <w:tc>
          <w:tcPr>
            <w:shd w:val="clear" w:color="auto" w:fill="auto"/>
            <w:tcW w:w="6240" w:type="dxa"/>
            <w:vAlign w:val="center"/>
            <w:textDirection w:val="lrTb"/>
            <w:noWrap w:val="false"/>
          </w:tcPr>
          <w:p>
            <w:pPr>
              <w:jc w:val="left"/>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#1.吊筋、横担、KBG管线接头等安装辅材。</w:t>
            </w:r>
            <w:r/>
          </w:p>
        </w:tc>
        <w:tc>
          <w:tcPr>
            <w:shd w:val="clear" w:color="auto" w:fill="auto"/>
            <w:tcW w:w="920"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1</w:t>
            </w:r>
            <w:r/>
          </w:p>
        </w:tc>
        <w:tc>
          <w:tcPr>
            <w:shd w:val="clear" w:color="auto" w:fill="auto"/>
            <w:tcW w:w="821"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项</w:t>
            </w:r>
            <w:r/>
          </w:p>
        </w:tc>
      </w:tr>
      <w:tr>
        <w:trPr>
          <w:jc w:val="center"/>
          <w:trHeight w:val="280"/>
        </w:trPr>
        <w:tc>
          <w:tcPr>
            <w:gridSpan w:val="5"/>
            <w:shd w:val="clear" w:color="auto" w:fill="auto"/>
            <w:tcW w:w="10032" w:type="dxa"/>
            <w:vAlign w:val="center"/>
            <w:textDirection w:val="lrTb"/>
            <w:noWrap w:val="false"/>
          </w:tcPr>
          <w:p>
            <w:pPr>
              <w:jc w:val="left"/>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防雷接地</w:t>
            </w:r>
            <w:r/>
          </w:p>
        </w:tc>
      </w:tr>
      <w:tr>
        <w:trPr>
          <w:jc w:val="center"/>
          <w:trHeight w:val="280"/>
        </w:trPr>
        <w:tc>
          <w:tcPr>
            <w:shd w:val="clear" w:color="auto" w:fill="auto"/>
            <w:tcW w:w="842"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A-58</w:t>
            </w:r>
            <w:r/>
          </w:p>
        </w:tc>
        <w:tc>
          <w:tcPr>
            <w:shd w:val="clear" w:color="auto" w:fill="auto"/>
            <w:tcW w:w="1209"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紫铜排</w:t>
            </w:r>
            <w:r/>
          </w:p>
        </w:tc>
        <w:tc>
          <w:tcPr>
            <w:shd w:val="clear" w:color="auto" w:fill="auto"/>
            <w:tcW w:w="6240" w:type="dxa"/>
            <w:vAlign w:val="center"/>
            <w:textDirection w:val="lrTb"/>
            <w:noWrap w:val="false"/>
          </w:tcPr>
          <w:p>
            <w:pPr>
              <w:jc w:val="left"/>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#1.≥30*3mm，地板下等电位铜排网。</w:t>
            </w:r>
            <w:r/>
          </w:p>
        </w:tc>
        <w:tc>
          <w:tcPr>
            <w:shd w:val="clear" w:color="auto" w:fill="auto"/>
            <w:tcW w:w="920"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66</w:t>
            </w:r>
            <w:r/>
          </w:p>
        </w:tc>
        <w:tc>
          <w:tcPr>
            <w:shd w:val="clear" w:color="auto" w:fill="auto"/>
            <w:tcW w:w="821"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米</w:t>
            </w:r>
            <w:r/>
          </w:p>
        </w:tc>
      </w:tr>
      <w:tr>
        <w:trPr>
          <w:jc w:val="center"/>
          <w:trHeight w:val="280"/>
        </w:trPr>
        <w:tc>
          <w:tcPr>
            <w:shd w:val="clear" w:color="auto" w:fill="auto"/>
            <w:tcW w:w="842"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A-59</w:t>
            </w:r>
            <w:r/>
          </w:p>
        </w:tc>
        <w:tc>
          <w:tcPr>
            <w:shd w:val="clear" w:color="auto" w:fill="auto"/>
            <w:tcW w:w="1209"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绝缘子</w:t>
            </w:r>
            <w:r/>
          </w:p>
        </w:tc>
        <w:tc>
          <w:tcPr>
            <w:shd w:val="clear" w:color="auto" w:fill="auto"/>
            <w:tcW w:w="6240" w:type="dxa"/>
            <w:vAlign w:val="center"/>
            <w:textDirection w:val="lrTb"/>
            <w:noWrap w:val="false"/>
          </w:tcPr>
          <w:p>
            <w:pPr>
              <w:jc w:val="left"/>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#1.壳体采用塑壳材料，内部填充不饱和聚酯树脂、玻璃纤维、填料、助剂等多种主辅料经高温压制，可承载600V以下。</w:t>
            </w:r>
            <w:r/>
          </w:p>
        </w:tc>
        <w:tc>
          <w:tcPr>
            <w:shd w:val="clear" w:color="auto" w:fill="auto"/>
            <w:tcW w:w="920"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66</w:t>
            </w:r>
            <w:r/>
          </w:p>
        </w:tc>
        <w:tc>
          <w:tcPr>
            <w:shd w:val="clear" w:color="auto" w:fill="auto"/>
            <w:tcW w:w="821"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只</w:t>
            </w:r>
            <w:r/>
          </w:p>
        </w:tc>
      </w:tr>
      <w:tr>
        <w:trPr>
          <w:jc w:val="center"/>
          <w:trHeight w:val="280"/>
        </w:trPr>
        <w:tc>
          <w:tcPr>
            <w:shd w:val="clear" w:color="auto" w:fill="auto"/>
            <w:tcW w:w="842"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A-60</w:t>
            </w:r>
            <w:r/>
          </w:p>
        </w:tc>
        <w:tc>
          <w:tcPr>
            <w:shd w:val="clear" w:color="auto" w:fill="auto"/>
            <w:tcW w:w="1209"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接地端子箱</w:t>
            </w:r>
            <w:r/>
          </w:p>
        </w:tc>
        <w:tc>
          <w:tcPr>
            <w:shd w:val="clear" w:color="auto" w:fill="auto"/>
            <w:tcW w:w="6240" w:type="dxa"/>
            <w:vAlign w:val="center"/>
            <w:textDirection w:val="lrTb"/>
            <w:noWrap w:val="false"/>
          </w:tcPr>
          <w:p>
            <w:pPr>
              <w:jc w:val="left"/>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#1.≥300*200*120mm，配厚4.0*宽50*长210mm紫铜排。</w:t>
            </w:r>
            <w:r/>
          </w:p>
        </w:tc>
        <w:tc>
          <w:tcPr>
            <w:shd w:val="clear" w:color="auto" w:fill="auto"/>
            <w:tcW w:w="920"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3</w:t>
            </w:r>
            <w:r/>
          </w:p>
        </w:tc>
        <w:tc>
          <w:tcPr>
            <w:shd w:val="clear" w:color="auto" w:fill="auto"/>
            <w:tcW w:w="821"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套</w:t>
            </w:r>
            <w:r/>
          </w:p>
        </w:tc>
      </w:tr>
      <w:tr>
        <w:trPr>
          <w:jc w:val="center"/>
          <w:trHeight w:val="280"/>
        </w:trPr>
        <w:tc>
          <w:tcPr>
            <w:shd w:val="clear" w:color="auto" w:fill="auto"/>
            <w:tcW w:w="842"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A-61</w:t>
            </w:r>
            <w:r/>
          </w:p>
        </w:tc>
        <w:tc>
          <w:tcPr>
            <w:shd w:val="clear" w:color="auto" w:fill="auto"/>
            <w:tcW w:w="1209"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引下线</w:t>
            </w:r>
            <w:r/>
          </w:p>
        </w:tc>
        <w:tc>
          <w:tcPr>
            <w:shd w:val="clear" w:color="auto" w:fill="auto"/>
            <w:tcW w:w="6240" w:type="dxa"/>
            <w:vAlign w:val="center"/>
            <w:textDirection w:val="lrTb"/>
            <w:noWrap w:val="false"/>
          </w:tcPr>
          <w:p>
            <w:pPr>
              <w:jc w:val="left"/>
              <w:keepLines w:val="0"/>
              <w:keepNext w:val="0"/>
              <w:widowControl/>
              <w:rPr>
                <w:rFonts w:hint="eastAsia" w:ascii="仿宋" w:hAnsi="仿宋" w:eastAsia="仿宋" w:cs="仿宋"/>
                <w:i w:val="0"/>
                <w:iCs w:val="0"/>
                <w:color w:val="auto"/>
                <w:sz w:val="24"/>
                <w:szCs w:val="24"/>
                <w:u w:val="none"/>
              </w:rPr>
              <w:suppressLineNumbers w:val="0"/>
            </w:pPr>
            <w:r>
              <w:rPr>
                <w:rStyle w:val="1061"/>
                <w:rFonts w:hint="eastAsia" w:ascii="仿宋" w:hAnsi="仿宋" w:eastAsia="仿宋" w:cs="仿宋"/>
                <w:color w:val="auto"/>
                <w:sz w:val="24"/>
                <w:szCs w:val="24"/>
                <w:lang w:val="en-US" w:eastAsia="zh-CN" w:bidi="ar"/>
              </w:rPr>
              <w:t xml:space="preserve">#1.BVR50mm</w:t>
            </w:r>
            <w:r>
              <w:rPr>
                <w:rStyle w:val="1076"/>
                <w:rFonts w:hint="eastAsia" w:ascii="仿宋" w:hAnsi="仿宋" w:eastAsia="仿宋" w:cs="仿宋"/>
                <w:color w:val="auto"/>
                <w:sz w:val="24"/>
                <w:szCs w:val="24"/>
                <w:lang w:val="en-US" w:eastAsia="zh-CN" w:bidi="ar"/>
              </w:rPr>
              <w:t xml:space="preserve">²</w:t>
            </w:r>
            <w:r>
              <w:rPr>
                <w:rStyle w:val="1061"/>
                <w:rFonts w:hint="eastAsia" w:ascii="仿宋" w:hAnsi="仿宋" w:eastAsia="仿宋" w:cs="仿宋"/>
                <w:color w:val="auto"/>
                <w:sz w:val="24"/>
                <w:szCs w:val="24"/>
                <w:lang w:val="en-US" w:eastAsia="zh-CN" w:bidi="ar"/>
              </w:rPr>
              <w:t xml:space="preserve">多股软铜线。</w:t>
            </w:r>
            <w:r/>
          </w:p>
        </w:tc>
        <w:tc>
          <w:tcPr>
            <w:shd w:val="clear" w:color="auto" w:fill="auto"/>
            <w:tcW w:w="920"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40</w:t>
            </w:r>
            <w:r/>
          </w:p>
        </w:tc>
        <w:tc>
          <w:tcPr>
            <w:shd w:val="clear" w:color="auto" w:fill="auto"/>
            <w:tcW w:w="821"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米</w:t>
            </w:r>
            <w:r/>
          </w:p>
        </w:tc>
      </w:tr>
      <w:tr>
        <w:trPr>
          <w:jc w:val="center"/>
          <w:trHeight w:val="280"/>
        </w:trPr>
        <w:tc>
          <w:tcPr>
            <w:shd w:val="clear" w:color="auto" w:fill="auto"/>
            <w:tcW w:w="842"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A-62</w:t>
            </w:r>
            <w:r/>
          </w:p>
        </w:tc>
        <w:tc>
          <w:tcPr>
            <w:shd w:val="clear" w:color="auto" w:fill="auto"/>
            <w:tcW w:w="1209"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跨接接地线</w:t>
            </w:r>
            <w:r/>
          </w:p>
        </w:tc>
        <w:tc>
          <w:tcPr>
            <w:shd w:val="clear" w:color="auto" w:fill="auto"/>
            <w:tcW w:w="6240" w:type="dxa"/>
            <w:vAlign w:val="center"/>
            <w:textDirection w:val="lrTb"/>
            <w:noWrap w:val="false"/>
          </w:tcPr>
          <w:p>
            <w:pPr>
              <w:jc w:val="left"/>
              <w:keepLines w:val="0"/>
              <w:keepNext w:val="0"/>
              <w:widowControl/>
              <w:rPr>
                <w:rFonts w:hint="eastAsia" w:ascii="仿宋" w:hAnsi="仿宋" w:eastAsia="仿宋" w:cs="仿宋"/>
                <w:i w:val="0"/>
                <w:iCs w:val="0"/>
                <w:color w:val="auto"/>
                <w:sz w:val="24"/>
                <w:szCs w:val="24"/>
                <w:u w:val="none"/>
              </w:rPr>
              <w:suppressLineNumbers w:val="0"/>
            </w:pPr>
            <w:r>
              <w:rPr>
                <w:rStyle w:val="1061"/>
                <w:rFonts w:hint="eastAsia" w:ascii="仿宋" w:hAnsi="仿宋" w:eastAsia="仿宋" w:cs="仿宋"/>
                <w:color w:val="auto"/>
                <w:sz w:val="24"/>
                <w:szCs w:val="24"/>
                <w:lang w:val="en-US" w:eastAsia="zh-CN" w:bidi="ar"/>
              </w:rPr>
              <w:t xml:space="preserve">#1.BVR6mm</w:t>
            </w:r>
            <w:r>
              <w:rPr>
                <w:rStyle w:val="1076"/>
                <w:rFonts w:hint="eastAsia" w:ascii="仿宋" w:hAnsi="仿宋" w:eastAsia="仿宋" w:cs="仿宋"/>
                <w:color w:val="auto"/>
                <w:sz w:val="24"/>
                <w:szCs w:val="24"/>
                <w:lang w:val="en-US" w:eastAsia="zh-CN" w:bidi="ar"/>
              </w:rPr>
              <w:t xml:space="preserve">²</w:t>
            </w:r>
            <w:r>
              <w:rPr>
                <w:rStyle w:val="1061"/>
                <w:rFonts w:hint="eastAsia" w:ascii="仿宋" w:hAnsi="仿宋" w:eastAsia="仿宋" w:cs="仿宋"/>
                <w:color w:val="auto"/>
                <w:sz w:val="24"/>
                <w:szCs w:val="24"/>
                <w:lang w:val="en-US" w:eastAsia="zh-CN" w:bidi="ar"/>
              </w:rPr>
              <w:t xml:space="preserve">多股软铜线。</w:t>
            </w:r>
            <w:r/>
          </w:p>
        </w:tc>
        <w:tc>
          <w:tcPr>
            <w:shd w:val="clear" w:color="auto" w:fill="auto"/>
            <w:tcW w:w="920"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200</w:t>
            </w:r>
            <w:r/>
          </w:p>
        </w:tc>
        <w:tc>
          <w:tcPr>
            <w:shd w:val="clear" w:color="auto" w:fill="auto"/>
            <w:tcW w:w="821"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米</w:t>
            </w:r>
            <w:r/>
          </w:p>
        </w:tc>
      </w:tr>
      <w:tr>
        <w:trPr>
          <w:jc w:val="center"/>
          <w:trHeight w:val="280"/>
        </w:trPr>
        <w:tc>
          <w:tcPr>
            <w:shd w:val="clear" w:color="auto" w:fill="auto"/>
            <w:tcW w:w="842"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A-63</w:t>
            </w:r>
            <w:r/>
          </w:p>
        </w:tc>
        <w:tc>
          <w:tcPr>
            <w:shd w:val="clear" w:color="auto" w:fill="auto"/>
            <w:tcW w:w="1209"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辅件</w:t>
            </w:r>
            <w:r/>
          </w:p>
        </w:tc>
        <w:tc>
          <w:tcPr>
            <w:shd w:val="clear" w:color="auto" w:fill="auto"/>
            <w:tcW w:w="6240" w:type="dxa"/>
            <w:vAlign w:val="center"/>
            <w:textDirection w:val="lrTb"/>
            <w:noWrap w:val="false"/>
          </w:tcPr>
          <w:p>
            <w:pPr>
              <w:jc w:val="left"/>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#1.膨胀螺丝(含垫片)等安装辅材。</w:t>
            </w:r>
            <w:r/>
          </w:p>
        </w:tc>
        <w:tc>
          <w:tcPr>
            <w:shd w:val="clear" w:color="auto" w:fill="auto"/>
            <w:tcW w:w="920"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1</w:t>
            </w:r>
            <w:r/>
          </w:p>
        </w:tc>
        <w:tc>
          <w:tcPr>
            <w:shd w:val="clear" w:color="auto" w:fill="auto"/>
            <w:tcW w:w="821"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批</w:t>
            </w:r>
            <w:r/>
          </w:p>
        </w:tc>
      </w:tr>
      <w:tr>
        <w:trPr>
          <w:jc w:val="center"/>
          <w:trHeight w:val="280"/>
        </w:trPr>
        <w:tc>
          <w:tcPr>
            <w:gridSpan w:val="5"/>
            <w:shd w:val="clear" w:color="auto" w:fill="auto"/>
            <w:tcW w:w="10032" w:type="dxa"/>
            <w:vAlign w:val="center"/>
            <w:textDirection w:val="lrTb"/>
            <w:noWrap w:val="false"/>
          </w:tcPr>
          <w:p>
            <w:pPr>
              <w:jc w:val="left"/>
              <w:keepLines w:val="0"/>
              <w:keepNext w:val="0"/>
              <w:widowControl/>
              <w:rPr>
                <w:rFonts w:hint="eastAsia" w:ascii="仿宋" w:hAnsi="仿宋" w:eastAsia="仿宋" w:cs="仿宋"/>
                <w:b/>
                <w:bCs/>
                <w:i w:val="0"/>
                <w:iCs w:val="0"/>
                <w:color w:val="auto"/>
                <w:sz w:val="24"/>
                <w:szCs w:val="24"/>
                <w:u w:val="none"/>
              </w:rPr>
              <w:suppressLineNumbers w:val="0"/>
            </w:pPr>
            <w:r>
              <w:rPr>
                <w:rFonts w:hint="eastAsia" w:ascii="仿宋" w:hAnsi="仿宋" w:eastAsia="仿宋" w:cs="仿宋"/>
                <w:b/>
                <w:bCs/>
                <w:i w:val="0"/>
                <w:iCs w:val="0"/>
                <w:color w:val="auto"/>
                <w:sz w:val="24"/>
                <w:szCs w:val="24"/>
                <w:u w:val="none"/>
                <w:lang w:val="en-US" w:eastAsia="zh-CN" w:bidi="ar"/>
              </w:rPr>
              <w:t xml:space="preserve">三、机房空气调节系统</w:t>
            </w:r>
            <w:r/>
          </w:p>
        </w:tc>
      </w:tr>
      <w:tr>
        <w:trPr>
          <w:jc w:val="center"/>
          <w:trHeight w:val="280"/>
        </w:trPr>
        <w:tc>
          <w:tcPr>
            <w:gridSpan w:val="5"/>
            <w:shd w:val="clear" w:color="auto" w:fill="auto"/>
            <w:tcW w:w="10032" w:type="dxa"/>
            <w:vAlign w:val="center"/>
            <w:textDirection w:val="lrTb"/>
            <w:noWrap w:val="false"/>
          </w:tcPr>
          <w:p>
            <w:pPr>
              <w:jc w:val="left"/>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新风系统</w:t>
            </w:r>
            <w:r/>
          </w:p>
        </w:tc>
      </w:tr>
      <w:tr>
        <w:trPr>
          <w:jc w:val="center"/>
          <w:trHeight w:val="280"/>
        </w:trPr>
        <w:tc>
          <w:tcPr>
            <w:shd w:val="clear" w:color="auto" w:fill="auto"/>
            <w:tcW w:w="842"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A-64</w:t>
            </w:r>
            <w:r/>
          </w:p>
        </w:tc>
        <w:tc>
          <w:tcPr>
            <w:shd w:val="clear" w:color="auto" w:fill="auto"/>
            <w:tcW w:w="1209"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新风机</w:t>
            </w:r>
            <w:r/>
          </w:p>
        </w:tc>
        <w:tc>
          <w:tcPr>
            <w:shd w:val="clear" w:color="auto" w:fill="auto"/>
            <w:tcW w:w="6240" w:type="dxa"/>
            <w:vAlign w:val="center"/>
            <w:textDirection w:val="lrTb"/>
            <w:noWrap w:val="false"/>
          </w:tcPr>
          <w:p>
            <w:pPr>
              <w:jc w:val="left"/>
              <w:keepLines w:val="0"/>
              <w:keepNext w:val="0"/>
              <w:widowControl/>
              <w:rPr>
                <w:rFonts w:hint="eastAsia" w:ascii="仿宋" w:hAnsi="仿宋" w:eastAsia="仿宋" w:cs="仿宋"/>
                <w:i w:val="0"/>
                <w:iCs w:val="0"/>
                <w:color w:val="auto"/>
                <w:sz w:val="24"/>
                <w:szCs w:val="24"/>
                <w:u w:val="none"/>
              </w:rPr>
              <w:suppressLineNumbers w:val="0"/>
            </w:pPr>
            <w:r>
              <w:rPr>
                <w:rStyle w:val="1061"/>
                <w:rFonts w:hint="eastAsia" w:ascii="仿宋" w:hAnsi="仿宋" w:eastAsia="仿宋" w:cs="仿宋"/>
                <w:color w:val="auto"/>
                <w:sz w:val="24"/>
                <w:szCs w:val="24"/>
                <w:lang w:val="en-US" w:eastAsia="zh-CN" w:bidi="ar"/>
              </w:rPr>
              <w:t xml:space="preserve">#1.额定新风量≥1500m</w:t>
            </w:r>
            <w:r>
              <w:rPr>
                <w:rStyle w:val="1076"/>
                <w:rFonts w:hint="eastAsia" w:ascii="仿宋" w:hAnsi="仿宋" w:eastAsia="仿宋" w:cs="仿宋"/>
                <w:color w:val="auto"/>
                <w:sz w:val="24"/>
                <w:szCs w:val="24"/>
                <w:lang w:val="en-US" w:eastAsia="zh-CN" w:bidi="ar"/>
              </w:rPr>
              <w:t xml:space="preserve">³</w:t>
            </w:r>
            <w:r>
              <w:rPr>
                <w:rStyle w:val="1061"/>
                <w:rFonts w:hint="eastAsia" w:ascii="仿宋" w:hAnsi="仿宋" w:eastAsia="仿宋" w:cs="仿宋"/>
                <w:color w:val="auto"/>
                <w:sz w:val="24"/>
                <w:szCs w:val="24"/>
                <w:lang w:val="en-US" w:eastAsia="zh-CN" w:bidi="ar"/>
              </w:rPr>
              <w:t xml:space="preserve">/h，送风静压≥200Pa，电机性能采用直流变频电机，控制方式支持手动/自动模式，功能配置具备防冻保护、过载保护、故障报警功能，材质外壳采用镀锌钢板或不锈钢板，表面静电喷涂处理。</w:t>
            </w:r>
            <w:r/>
          </w:p>
        </w:tc>
        <w:tc>
          <w:tcPr>
            <w:shd w:val="clear" w:color="auto" w:fill="auto"/>
            <w:tcW w:w="920"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1</w:t>
            </w:r>
            <w:r/>
          </w:p>
        </w:tc>
        <w:tc>
          <w:tcPr>
            <w:shd w:val="clear" w:color="auto" w:fill="auto"/>
            <w:tcW w:w="821"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台</w:t>
            </w:r>
            <w:r/>
          </w:p>
        </w:tc>
      </w:tr>
      <w:tr>
        <w:trPr>
          <w:jc w:val="center"/>
          <w:trHeight w:val="280"/>
        </w:trPr>
        <w:tc>
          <w:tcPr>
            <w:shd w:val="clear" w:color="auto" w:fill="auto"/>
            <w:tcW w:w="842"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A-65</w:t>
            </w:r>
            <w:r/>
          </w:p>
        </w:tc>
        <w:tc>
          <w:tcPr>
            <w:shd w:val="clear" w:color="auto" w:fill="auto"/>
            <w:tcW w:w="1209"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减震悬挂</w:t>
            </w:r>
            <w:r/>
          </w:p>
        </w:tc>
        <w:tc>
          <w:tcPr>
            <w:shd w:val="clear" w:color="auto" w:fill="auto"/>
            <w:tcW w:w="6240" w:type="dxa"/>
            <w:vAlign w:val="center"/>
            <w:textDirection w:val="lrTb"/>
            <w:noWrap w:val="false"/>
          </w:tcPr>
          <w:p>
            <w:pPr>
              <w:jc w:val="left"/>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#1.不低于48</w:t>
            </w:r>
            <w:r>
              <w:rPr>
                <w:rFonts w:hint="eastAsia" w:cs="仿宋"/>
                <w:i w:val="0"/>
                <w:iCs w:val="0"/>
                <w:color w:val="auto"/>
                <w:sz w:val="24"/>
                <w:szCs w:val="24"/>
                <w:u w:val="none"/>
                <w:lang w:val="en-US" w:eastAsia="zh-CN" w:bidi="ar"/>
              </w:rPr>
              <w:t xml:space="preserve">kg</w:t>
            </w:r>
            <w:r>
              <w:rPr>
                <w:rFonts w:hint="eastAsia" w:ascii="仿宋" w:hAnsi="仿宋" w:eastAsia="仿宋" w:cs="仿宋"/>
                <w:i w:val="0"/>
                <w:iCs w:val="0"/>
                <w:color w:val="auto"/>
                <w:sz w:val="24"/>
                <w:szCs w:val="24"/>
                <w:u w:val="none"/>
                <w:lang w:val="en-US" w:eastAsia="zh-CN" w:bidi="ar"/>
              </w:rPr>
              <w:t xml:space="preserve">级。</w:t>
            </w:r>
            <w:r/>
          </w:p>
        </w:tc>
        <w:tc>
          <w:tcPr>
            <w:shd w:val="clear" w:color="auto" w:fill="auto"/>
            <w:tcW w:w="920"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4</w:t>
            </w:r>
            <w:r/>
          </w:p>
        </w:tc>
        <w:tc>
          <w:tcPr>
            <w:shd w:val="clear" w:color="auto" w:fill="auto"/>
            <w:tcW w:w="821"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个</w:t>
            </w:r>
            <w:r/>
          </w:p>
        </w:tc>
      </w:tr>
      <w:tr>
        <w:trPr>
          <w:jc w:val="center"/>
          <w:trHeight w:val="280"/>
        </w:trPr>
        <w:tc>
          <w:tcPr>
            <w:shd w:val="clear" w:color="auto" w:fill="auto"/>
            <w:tcW w:w="842"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A-66</w:t>
            </w:r>
            <w:r/>
          </w:p>
        </w:tc>
        <w:tc>
          <w:tcPr>
            <w:shd w:val="clear" w:color="auto" w:fill="auto"/>
            <w:tcW w:w="1209"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防火阀</w:t>
            </w:r>
            <w:r/>
          </w:p>
        </w:tc>
        <w:tc>
          <w:tcPr>
            <w:shd w:val="clear" w:color="auto" w:fill="auto"/>
            <w:tcW w:w="6240" w:type="dxa"/>
            <w:vAlign w:val="center"/>
            <w:textDirection w:val="lrTb"/>
            <w:noWrap w:val="false"/>
          </w:tcPr>
          <w:p>
            <w:pPr>
              <w:jc w:val="left"/>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#1.新风管道密闭防火阀，状态常开，接24v消防信号。</w:t>
            </w:r>
            <w:r/>
          </w:p>
        </w:tc>
        <w:tc>
          <w:tcPr>
            <w:shd w:val="clear" w:color="auto" w:fill="auto"/>
            <w:tcW w:w="920"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2</w:t>
            </w:r>
            <w:r/>
          </w:p>
        </w:tc>
        <w:tc>
          <w:tcPr>
            <w:shd w:val="clear" w:color="auto" w:fill="auto"/>
            <w:tcW w:w="821"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个</w:t>
            </w:r>
            <w:r/>
          </w:p>
        </w:tc>
      </w:tr>
      <w:tr>
        <w:trPr>
          <w:jc w:val="center"/>
          <w:trHeight w:val="280"/>
        </w:trPr>
        <w:tc>
          <w:tcPr>
            <w:shd w:val="clear" w:color="auto" w:fill="auto"/>
            <w:tcW w:w="842"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A-67</w:t>
            </w:r>
            <w:r/>
          </w:p>
        </w:tc>
        <w:tc>
          <w:tcPr>
            <w:shd w:val="clear" w:color="auto" w:fill="auto"/>
            <w:tcW w:w="1209"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新风管道</w:t>
            </w:r>
            <w:r/>
          </w:p>
        </w:tc>
        <w:tc>
          <w:tcPr>
            <w:shd w:val="clear" w:color="auto" w:fill="auto"/>
            <w:tcW w:w="6240" w:type="dxa"/>
            <w:vAlign w:val="center"/>
            <w:textDirection w:val="lrTb"/>
            <w:noWrap w:val="false"/>
          </w:tcPr>
          <w:p>
            <w:pPr>
              <w:jc w:val="left"/>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#1.≥0.6mm镀锌钢板，拉筋+B1级20mm厚橡塑保温。</w:t>
            </w:r>
            <w:r/>
          </w:p>
        </w:tc>
        <w:tc>
          <w:tcPr>
            <w:shd w:val="clear" w:color="auto" w:fill="auto"/>
            <w:tcW w:w="920"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48</w:t>
            </w:r>
            <w:r/>
          </w:p>
        </w:tc>
        <w:tc>
          <w:tcPr>
            <w:shd w:val="clear" w:color="auto" w:fill="auto"/>
            <w:tcW w:w="821"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米</w:t>
            </w:r>
            <w:r/>
          </w:p>
        </w:tc>
      </w:tr>
      <w:tr>
        <w:trPr>
          <w:jc w:val="center"/>
          <w:trHeight w:val="280"/>
        </w:trPr>
        <w:tc>
          <w:tcPr>
            <w:shd w:val="clear" w:color="auto" w:fill="auto"/>
            <w:tcW w:w="842"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A-68</w:t>
            </w:r>
            <w:r/>
          </w:p>
        </w:tc>
        <w:tc>
          <w:tcPr>
            <w:shd w:val="clear" w:color="auto" w:fill="auto"/>
            <w:tcW w:w="1209"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新风口</w:t>
            </w:r>
            <w:r/>
          </w:p>
        </w:tc>
        <w:tc>
          <w:tcPr>
            <w:shd w:val="clear" w:color="auto" w:fill="auto"/>
            <w:tcW w:w="6240" w:type="dxa"/>
            <w:vAlign w:val="center"/>
            <w:textDirection w:val="lrTb"/>
            <w:noWrap w:val="false"/>
          </w:tcPr>
          <w:p>
            <w:pPr>
              <w:jc w:val="left"/>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#1.规格300*300mm铝合金定制，表面采用烤漆喷涂。</w:t>
            </w:r>
            <w:r/>
          </w:p>
        </w:tc>
        <w:tc>
          <w:tcPr>
            <w:shd w:val="clear" w:color="auto" w:fill="auto"/>
            <w:tcW w:w="920"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12</w:t>
            </w:r>
            <w:r/>
          </w:p>
        </w:tc>
        <w:tc>
          <w:tcPr>
            <w:shd w:val="clear" w:color="auto" w:fill="auto"/>
            <w:tcW w:w="821"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个</w:t>
            </w:r>
            <w:r/>
          </w:p>
        </w:tc>
      </w:tr>
      <w:tr>
        <w:trPr>
          <w:jc w:val="center"/>
          <w:trHeight w:val="280"/>
        </w:trPr>
        <w:tc>
          <w:tcPr>
            <w:shd w:val="clear" w:color="auto" w:fill="auto"/>
            <w:tcW w:w="842"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A-69</w:t>
            </w:r>
            <w:r/>
          </w:p>
        </w:tc>
        <w:tc>
          <w:tcPr>
            <w:shd w:val="clear" w:color="auto" w:fill="auto"/>
            <w:tcW w:w="1209"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格栅进风口</w:t>
            </w:r>
            <w:r/>
          </w:p>
        </w:tc>
        <w:tc>
          <w:tcPr>
            <w:shd w:val="clear" w:color="auto" w:fill="auto"/>
            <w:tcW w:w="6240" w:type="dxa"/>
            <w:vAlign w:val="center"/>
            <w:textDirection w:val="lrTb"/>
            <w:noWrap w:val="false"/>
          </w:tcPr>
          <w:p>
            <w:pPr>
              <w:jc w:val="left"/>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#1.铝合金材质，350*200mm（带滤网）。</w:t>
            </w:r>
            <w:r/>
          </w:p>
        </w:tc>
        <w:tc>
          <w:tcPr>
            <w:shd w:val="clear" w:color="auto" w:fill="auto"/>
            <w:tcW w:w="920"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2</w:t>
            </w:r>
            <w:r/>
          </w:p>
        </w:tc>
        <w:tc>
          <w:tcPr>
            <w:shd w:val="clear" w:color="auto" w:fill="auto"/>
            <w:tcW w:w="821"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个</w:t>
            </w:r>
            <w:r/>
          </w:p>
        </w:tc>
      </w:tr>
      <w:tr>
        <w:trPr>
          <w:jc w:val="center"/>
          <w:trHeight w:val="280"/>
        </w:trPr>
        <w:tc>
          <w:tcPr>
            <w:shd w:val="clear" w:color="auto" w:fill="auto"/>
            <w:tcW w:w="842"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A-70</w:t>
            </w:r>
            <w:r/>
          </w:p>
        </w:tc>
        <w:tc>
          <w:tcPr>
            <w:shd w:val="clear" w:color="auto" w:fill="auto"/>
            <w:tcW w:w="1209"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辅材</w:t>
            </w:r>
            <w:r/>
          </w:p>
        </w:tc>
        <w:tc>
          <w:tcPr>
            <w:shd w:val="clear" w:color="auto" w:fill="auto"/>
            <w:tcW w:w="6240" w:type="dxa"/>
            <w:vAlign w:val="center"/>
            <w:textDirection w:val="lrTb"/>
            <w:noWrap w:val="false"/>
          </w:tcPr>
          <w:p>
            <w:pPr>
              <w:jc w:val="left"/>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#1.软接（含法兰，并件，套管）。</w:t>
            </w:r>
            <w:r/>
          </w:p>
        </w:tc>
        <w:tc>
          <w:tcPr>
            <w:shd w:val="clear" w:color="auto" w:fill="auto"/>
            <w:tcW w:w="920"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1</w:t>
            </w:r>
            <w:r/>
          </w:p>
        </w:tc>
        <w:tc>
          <w:tcPr>
            <w:shd w:val="clear" w:color="auto" w:fill="auto"/>
            <w:tcW w:w="821"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项</w:t>
            </w:r>
            <w:r/>
          </w:p>
        </w:tc>
      </w:tr>
      <w:tr>
        <w:trPr>
          <w:jc w:val="center"/>
          <w:trHeight w:val="280"/>
        </w:trPr>
        <w:tc>
          <w:tcPr>
            <w:gridSpan w:val="5"/>
            <w:shd w:val="clear" w:color="auto" w:fill="auto"/>
            <w:tcW w:w="10032" w:type="dxa"/>
            <w:vAlign w:val="center"/>
            <w:textDirection w:val="lrTb"/>
            <w:noWrap w:val="false"/>
          </w:tcPr>
          <w:p>
            <w:pPr>
              <w:jc w:val="left"/>
              <w:keepLines w:val="0"/>
              <w:keepNext w:val="0"/>
              <w:widowControl/>
              <w:rPr>
                <w:rFonts w:hint="eastAsia" w:ascii="仿宋" w:hAnsi="仿宋" w:eastAsia="仿宋" w:cs="仿宋"/>
                <w:b/>
                <w:bCs/>
                <w:i w:val="0"/>
                <w:iCs w:val="0"/>
                <w:color w:val="auto"/>
                <w:sz w:val="24"/>
                <w:szCs w:val="24"/>
                <w:u w:val="none"/>
              </w:rPr>
              <w:suppressLineNumbers w:val="0"/>
            </w:pPr>
            <w:r>
              <w:rPr>
                <w:rFonts w:hint="eastAsia" w:ascii="仿宋" w:hAnsi="仿宋" w:eastAsia="仿宋" w:cs="仿宋"/>
                <w:b/>
                <w:bCs/>
                <w:i w:val="0"/>
                <w:iCs w:val="0"/>
                <w:color w:val="auto"/>
                <w:sz w:val="24"/>
                <w:szCs w:val="24"/>
                <w:u w:val="none"/>
                <w:lang w:val="en-US" w:eastAsia="zh-CN" w:bidi="ar"/>
              </w:rPr>
              <w:t xml:space="preserve">四、消防系统</w:t>
            </w:r>
            <w:r/>
          </w:p>
        </w:tc>
      </w:tr>
      <w:tr>
        <w:trPr>
          <w:jc w:val="center"/>
          <w:trHeight w:val="280"/>
        </w:trPr>
        <w:tc>
          <w:tcPr>
            <w:gridSpan w:val="5"/>
            <w:shd w:val="clear" w:color="auto" w:fill="auto"/>
            <w:tcW w:w="10032" w:type="dxa"/>
            <w:vAlign w:val="center"/>
            <w:textDirection w:val="lrTb"/>
            <w:noWrap w:val="false"/>
          </w:tcPr>
          <w:p>
            <w:pPr>
              <w:jc w:val="left"/>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无管网消防系统</w:t>
            </w:r>
            <w:r/>
          </w:p>
        </w:tc>
      </w:tr>
      <w:tr>
        <w:trPr>
          <w:jc w:val="center"/>
          <w:trHeight w:val="280"/>
        </w:trPr>
        <w:tc>
          <w:tcPr>
            <w:shd w:val="clear" w:color="auto" w:fill="auto"/>
            <w:tcW w:w="842"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A-71</w:t>
            </w:r>
            <w:r/>
          </w:p>
        </w:tc>
        <w:tc>
          <w:tcPr>
            <w:shd w:val="clear" w:color="auto" w:fill="auto"/>
            <w:tcW w:w="1209"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瓶组</w:t>
            </w:r>
            <w:r/>
          </w:p>
        </w:tc>
        <w:tc>
          <w:tcPr>
            <w:shd w:val="clear" w:color="auto" w:fill="auto"/>
            <w:tcW w:w="6240" w:type="dxa"/>
            <w:vAlign w:val="center"/>
            <w:textDirection w:val="lrTb"/>
            <w:noWrap w:val="false"/>
          </w:tcPr>
          <w:p>
            <w:pPr>
              <w:jc w:val="left"/>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#1.GQQ120/2.5；含灭火剂瓶组、瓶组箱、压力继电器、喷嘴等。</w:t>
            </w:r>
            <w:r/>
          </w:p>
        </w:tc>
        <w:tc>
          <w:tcPr>
            <w:shd w:val="clear" w:color="auto" w:fill="auto"/>
            <w:tcW w:w="920"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2</w:t>
            </w:r>
            <w:r/>
          </w:p>
        </w:tc>
        <w:tc>
          <w:tcPr>
            <w:shd w:val="clear" w:color="auto" w:fill="auto"/>
            <w:tcW w:w="821"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套</w:t>
            </w:r>
            <w:r/>
          </w:p>
        </w:tc>
      </w:tr>
      <w:tr>
        <w:trPr>
          <w:jc w:val="center"/>
          <w:trHeight w:val="280"/>
        </w:trPr>
        <w:tc>
          <w:tcPr>
            <w:shd w:val="clear" w:color="auto" w:fill="auto"/>
            <w:tcW w:w="842"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A-72</w:t>
            </w:r>
            <w:r/>
          </w:p>
        </w:tc>
        <w:tc>
          <w:tcPr>
            <w:shd w:val="clear" w:color="auto" w:fill="auto"/>
            <w:tcW w:w="1209"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瓶组</w:t>
            </w:r>
            <w:r/>
          </w:p>
        </w:tc>
        <w:tc>
          <w:tcPr>
            <w:shd w:val="clear" w:color="auto" w:fill="auto"/>
            <w:tcW w:w="6240" w:type="dxa"/>
            <w:vAlign w:val="center"/>
            <w:textDirection w:val="lrTb"/>
            <w:noWrap w:val="false"/>
          </w:tcPr>
          <w:p>
            <w:pPr>
              <w:jc w:val="left"/>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#1.GQQ70/2.5；含灭火剂瓶组、瓶组箱、压力继电器、喷嘴等。</w:t>
            </w:r>
            <w:r/>
          </w:p>
        </w:tc>
        <w:tc>
          <w:tcPr>
            <w:shd w:val="clear" w:color="auto" w:fill="auto"/>
            <w:tcW w:w="920"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2</w:t>
            </w:r>
            <w:r/>
          </w:p>
        </w:tc>
        <w:tc>
          <w:tcPr>
            <w:shd w:val="clear" w:color="auto" w:fill="auto"/>
            <w:tcW w:w="821"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套</w:t>
            </w:r>
            <w:r/>
          </w:p>
        </w:tc>
      </w:tr>
      <w:tr>
        <w:trPr>
          <w:jc w:val="center"/>
          <w:trHeight w:val="280"/>
        </w:trPr>
        <w:tc>
          <w:tcPr>
            <w:shd w:val="clear" w:color="auto" w:fill="auto"/>
            <w:tcW w:w="842"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A-73</w:t>
            </w:r>
            <w:r/>
          </w:p>
        </w:tc>
        <w:tc>
          <w:tcPr>
            <w:shd w:val="clear" w:color="auto" w:fill="auto"/>
            <w:tcW w:w="1209"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药剂</w:t>
            </w:r>
            <w:r/>
          </w:p>
        </w:tc>
        <w:tc>
          <w:tcPr>
            <w:shd w:val="clear" w:color="auto" w:fill="auto"/>
            <w:tcW w:w="6240" w:type="dxa"/>
            <w:vAlign w:val="center"/>
            <w:textDirection w:val="lrTb"/>
            <w:noWrap w:val="false"/>
          </w:tcPr>
          <w:p>
            <w:pPr>
              <w:jc w:val="left"/>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#1.HFC-227ea。</w:t>
            </w:r>
            <w:r/>
          </w:p>
        </w:tc>
        <w:tc>
          <w:tcPr>
            <w:shd w:val="clear" w:color="auto" w:fill="auto"/>
            <w:tcW w:w="920"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358</w:t>
            </w:r>
            <w:r/>
          </w:p>
        </w:tc>
        <w:tc>
          <w:tcPr>
            <w:shd w:val="clear" w:color="auto" w:fill="auto"/>
            <w:tcW w:w="821"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cs="仿宋"/>
                <w:i w:val="0"/>
                <w:iCs w:val="0"/>
                <w:color w:val="auto"/>
                <w:sz w:val="24"/>
                <w:szCs w:val="24"/>
                <w:u w:val="none"/>
                <w:lang w:val="en-US" w:eastAsia="zh-CN" w:bidi="ar"/>
              </w:rPr>
              <w:t xml:space="preserve">kg</w:t>
            </w:r>
            <w:r/>
          </w:p>
        </w:tc>
      </w:tr>
      <w:tr>
        <w:trPr>
          <w:jc w:val="center"/>
          <w:trHeight w:val="280"/>
        </w:trPr>
        <w:tc>
          <w:tcPr>
            <w:shd w:val="clear" w:color="auto" w:fill="auto"/>
            <w:tcW w:w="842"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A-74</w:t>
            </w:r>
            <w:r/>
          </w:p>
        </w:tc>
        <w:tc>
          <w:tcPr>
            <w:shd w:val="clear" w:color="auto" w:fill="auto"/>
            <w:tcW w:w="1209"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泄压口</w:t>
            </w:r>
            <w:r/>
          </w:p>
        </w:tc>
        <w:tc>
          <w:tcPr>
            <w:shd w:val="clear" w:color="auto" w:fill="auto"/>
            <w:tcW w:w="6240" w:type="dxa"/>
            <w:vAlign w:val="center"/>
            <w:textDirection w:val="lrTb"/>
            <w:noWrap w:val="false"/>
          </w:tcPr>
          <w:p>
            <w:pPr>
              <w:jc w:val="left"/>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#1.墙体开孔300*300mm。</w:t>
            </w:r>
            <w:r/>
          </w:p>
        </w:tc>
        <w:tc>
          <w:tcPr>
            <w:shd w:val="clear" w:color="auto" w:fill="auto"/>
            <w:tcW w:w="920"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1</w:t>
            </w:r>
            <w:r/>
          </w:p>
        </w:tc>
        <w:tc>
          <w:tcPr>
            <w:shd w:val="clear" w:color="auto" w:fill="auto"/>
            <w:tcW w:w="821"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只</w:t>
            </w:r>
            <w:r/>
          </w:p>
        </w:tc>
      </w:tr>
      <w:tr>
        <w:trPr>
          <w:jc w:val="center"/>
          <w:trHeight w:val="280"/>
        </w:trPr>
        <w:tc>
          <w:tcPr>
            <w:shd w:val="clear" w:color="auto" w:fill="auto"/>
            <w:tcW w:w="842"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A-75</w:t>
            </w:r>
            <w:r/>
          </w:p>
        </w:tc>
        <w:tc>
          <w:tcPr>
            <w:shd w:val="clear" w:color="auto" w:fill="auto"/>
            <w:tcW w:w="1209"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泄压口</w:t>
            </w:r>
            <w:r/>
          </w:p>
        </w:tc>
        <w:tc>
          <w:tcPr>
            <w:shd w:val="clear" w:color="auto" w:fill="auto"/>
            <w:tcW w:w="6240" w:type="dxa"/>
            <w:vAlign w:val="center"/>
            <w:textDirection w:val="lrTb"/>
            <w:noWrap w:val="false"/>
          </w:tcPr>
          <w:p>
            <w:pPr>
              <w:jc w:val="left"/>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#1.墙体开孔300*300mm。</w:t>
            </w:r>
            <w:r/>
          </w:p>
        </w:tc>
        <w:tc>
          <w:tcPr>
            <w:shd w:val="clear" w:color="auto" w:fill="auto"/>
            <w:tcW w:w="920"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2</w:t>
            </w:r>
            <w:r/>
          </w:p>
        </w:tc>
        <w:tc>
          <w:tcPr>
            <w:shd w:val="clear" w:color="auto" w:fill="auto"/>
            <w:tcW w:w="821"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只</w:t>
            </w:r>
            <w:r/>
          </w:p>
        </w:tc>
      </w:tr>
      <w:tr>
        <w:trPr>
          <w:jc w:val="center"/>
          <w:trHeight w:val="280"/>
        </w:trPr>
        <w:tc>
          <w:tcPr>
            <w:shd w:val="clear" w:color="auto" w:fill="auto"/>
            <w:tcW w:w="842"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A-76</w:t>
            </w:r>
            <w:r/>
          </w:p>
        </w:tc>
        <w:tc>
          <w:tcPr>
            <w:shd w:val="clear" w:color="auto" w:fill="auto"/>
            <w:tcW w:w="1209"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感烟点型探测器</w:t>
            </w:r>
            <w:r/>
          </w:p>
        </w:tc>
        <w:tc>
          <w:tcPr>
            <w:shd w:val="clear" w:color="auto" w:fill="auto"/>
            <w:tcW w:w="6240" w:type="dxa"/>
            <w:vAlign w:val="center"/>
            <w:textDirection w:val="lrTb"/>
            <w:noWrap w:val="false"/>
          </w:tcPr>
          <w:p>
            <w:pPr>
              <w:jc w:val="left"/>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#1.工作电压：24 V（脉冲调制），工作电流：监视状态：＜300 uA 报警状态：＜1.5 mA，接线方式：无极性二总线制，编码方式：通过编码器进行电编码，地址编码 1—324 任选。</w:t>
            </w:r>
            <w:r/>
          </w:p>
        </w:tc>
        <w:tc>
          <w:tcPr>
            <w:shd w:val="clear" w:color="auto" w:fill="auto"/>
            <w:tcW w:w="920"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10</w:t>
            </w:r>
            <w:r/>
          </w:p>
        </w:tc>
        <w:tc>
          <w:tcPr>
            <w:shd w:val="clear" w:color="auto" w:fill="auto"/>
            <w:tcW w:w="821"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只</w:t>
            </w:r>
            <w:r/>
          </w:p>
        </w:tc>
      </w:tr>
      <w:tr>
        <w:trPr>
          <w:jc w:val="center"/>
          <w:trHeight w:val="280"/>
        </w:trPr>
        <w:tc>
          <w:tcPr>
            <w:shd w:val="clear" w:color="auto" w:fill="auto"/>
            <w:tcW w:w="842"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A-77</w:t>
            </w:r>
            <w:r/>
          </w:p>
        </w:tc>
        <w:tc>
          <w:tcPr>
            <w:shd w:val="clear" w:color="auto" w:fill="auto"/>
            <w:tcW w:w="1209"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感温点型探测器</w:t>
            </w:r>
            <w:r/>
          </w:p>
        </w:tc>
        <w:tc>
          <w:tcPr>
            <w:shd w:val="clear" w:color="auto" w:fill="auto"/>
            <w:tcW w:w="6240" w:type="dxa"/>
            <w:vAlign w:val="center"/>
            <w:textDirection w:val="lrTb"/>
            <w:noWrap w:val="false"/>
          </w:tcPr>
          <w:p>
            <w:pPr>
              <w:jc w:val="left"/>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#1.工作电压：总线24V，工作指示：状态指示灯</w:t>
            </w:r>
            <w:r>
              <w:rPr>
                <w:rFonts w:hint="eastAsia" w:cs="仿宋"/>
                <w:i w:val="0"/>
                <w:iCs w:val="0"/>
                <w:color w:val="auto"/>
                <w:sz w:val="24"/>
                <w:szCs w:val="24"/>
                <w:u w:val="none"/>
                <w:lang w:val="en-US" w:eastAsia="zh-CN" w:bidi="ar"/>
              </w:rPr>
              <w:t xml:space="preserve">，</w:t>
            </w:r>
            <w:r>
              <w:rPr>
                <w:rFonts w:hint="eastAsia" w:ascii="仿宋" w:hAnsi="仿宋" w:eastAsia="仿宋" w:cs="仿宋"/>
                <w:i w:val="0"/>
                <w:iCs w:val="0"/>
                <w:color w:val="auto"/>
                <w:sz w:val="24"/>
                <w:szCs w:val="24"/>
                <w:u w:val="none"/>
                <w:lang w:val="en-US" w:eastAsia="zh-CN" w:bidi="ar"/>
              </w:rPr>
              <w:t xml:space="preserve">巡检时闪烁</w:t>
            </w:r>
            <w:r>
              <w:rPr>
                <w:rFonts w:hint="eastAsia" w:cs="仿宋"/>
                <w:i w:val="0"/>
                <w:iCs w:val="0"/>
                <w:color w:val="auto"/>
                <w:sz w:val="24"/>
                <w:szCs w:val="24"/>
                <w:u w:val="none"/>
                <w:lang w:val="en-US" w:eastAsia="zh-CN" w:bidi="ar"/>
              </w:rPr>
              <w:t xml:space="preserve">，</w:t>
            </w:r>
            <w:r>
              <w:rPr>
                <w:rFonts w:hint="eastAsia" w:ascii="仿宋" w:hAnsi="仿宋" w:eastAsia="仿宋" w:cs="仿宋"/>
                <w:i w:val="0"/>
                <w:iCs w:val="0"/>
                <w:color w:val="auto"/>
                <w:sz w:val="24"/>
                <w:szCs w:val="24"/>
                <w:u w:val="none"/>
                <w:lang w:val="en-US" w:eastAsia="zh-CN" w:bidi="ar"/>
              </w:rPr>
              <w:t xml:space="preserve">报警时常亮，接线方式：二线制，编码类型：电子编码型。</w:t>
            </w:r>
            <w:r/>
          </w:p>
        </w:tc>
        <w:tc>
          <w:tcPr>
            <w:shd w:val="clear" w:color="auto" w:fill="auto"/>
            <w:tcW w:w="920"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10</w:t>
            </w:r>
            <w:r/>
          </w:p>
        </w:tc>
        <w:tc>
          <w:tcPr>
            <w:shd w:val="clear" w:color="auto" w:fill="auto"/>
            <w:tcW w:w="821"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只</w:t>
            </w:r>
            <w:r/>
          </w:p>
        </w:tc>
      </w:tr>
      <w:tr>
        <w:trPr>
          <w:jc w:val="center"/>
          <w:trHeight w:val="280"/>
        </w:trPr>
        <w:tc>
          <w:tcPr>
            <w:shd w:val="clear" w:color="auto" w:fill="auto"/>
            <w:tcW w:w="842"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A-78</w:t>
            </w:r>
            <w:r/>
          </w:p>
        </w:tc>
        <w:tc>
          <w:tcPr>
            <w:shd w:val="clear" w:color="auto" w:fill="auto"/>
            <w:tcW w:w="1209"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智能探测器底座</w:t>
            </w:r>
            <w:r/>
          </w:p>
        </w:tc>
        <w:tc>
          <w:tcPr>
            <w:shd w:val="clear" w:color="auto" w:fill="auto"/>
            <w:tcW w:w="6240" w:type="dxa"/>
            <w:vAlign w:val="center"/>
            <w:textDirection w:val="lrTb"/>
            <w:noWrap w:val="false"/>
          </w:tcPr>
          <w:p>
            <w:pPr>
              <w:jc w:val="left"/>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#1.探测器配套支架底座。</w:t>
            </w:r>
            <w:r/>
          </w:p>
        </w:tc>
        <w:tc>
          <w:tcPr>
            <w:shd w:val="clear" w:color="auto" w:fill="auto"/>
            <w:tcW w:w="920"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20</w:t>
            </w:r>
            <w:r/>
          </w:p>
        </w:tc>
        <w:tc>
          <w:tcPr>
            <w:shd w:val="clear" w:color="auto" w:fill="auto"/>
            <w:tcW w:w="821"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只</w:t>
            </w:r>
            <w:r/>
          </w:p>
        </w:tc>
      </w:tr>
      <w:tr>
        <w:trPr>
          <w:jc w:val="center"/>
          <w:trHeight w:val="280"/>
        </w:trPr>
        <w:tc>
          <w:tcPr>
            <w:shd w:val="clear" w:color="auto" w:fill="auto"/>
            <w:tcW w:w="842"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A-79</w:t>
            </w:r>
            <w:r/>
          </w:p>
        </w:tc>
        <w:tc>
          <w:tcPr>
            <w:shd w:val="clear" w:color="auto" w:fill="auto"/>
            <w:tcW w:w="1209"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紧急启停按钮</w:t>
            </w:r>
            <w:r/>
          </w:p>
        </w:tc>
        <w:tc>
          <w:tcPr>
            <w:shd w:val="clear" w:color="auto" w:fill="auto"/>
            <w:tcW w:w="6240" w:type="dxa"/>
            <w:vAlign w:val="center"/>
            <w:textDirection w:val="lrTb"/>
            <w:noWrap w:val="false"/>
          </w:tcPr>
          <w:p>
            <w:pPr>
              <w:jc w:val="left"/>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#1.紧急启停按钮（含急停、启动/复位功能）。</w:t>
            </w:r>
            <w:r/>
          </w:p>
        </w:tc>
        <w:tc>
          <w:tcPr>
            <w:shd w:val="clear" w:color="auto" w:fill="auto"/>
            <w:tcW w:w="920"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6</w:t>
            </w:r>
            <w:r/>
          </w:p>
        </w:tc>
        <w:tc>
          <w:tcPr>
            <w:shd w:val="clear" w:color="auto" w:fill="auto"/>
            <w:tcW w:w="821"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只</w:t>
            </w:r>
            <w:r/>
          </w:p>
        </w:tc>
      </w:tr>
      <w:tr>
        <w:trPr>
          <w:jc w:val="center"/>
          <w:trHeight w:val="280"/>
        </w:trPr>
        <w:tc>
          <w:tcPr>
            <w:shd w:val="clear" w:color="auto" w:fill="auto"/>
            <w:tcW w:w="842"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A-80</w:t>
            </w:r>
            <w:r/>
          </w:p>
        </w:tc>
        <w:tc>
          <w:tcPr>
            <w:shd w:val="clear" w:color="auto" w:fill="auto"/>
            <w:tcW w:w="1209"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气体释放显示灯</w:t>
            </w:r>
            <w:r/>
          </w:p>
        </w:tc>
        <w:tc>
          <w:tcPr>
            <w:shd w:val="clear" w:color="auto" w:fill="auto"/>
            <w:tcW w:w="6240" w:type="dxa"/>
            <w:vAlign w:val="center"/>
            <w:textDirection w:val="lrTb"/>
            <w:noWrap w:val="false"/>
          </w:tcPr>
          <w:p>
            <w:pPr>
              <w:jc w:val="left"/>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#1.采用LED光源，面板印有“气体释放”字样（红色）。</w:t>
            </w:r>
            <w:r/>
          </w:p>
        </w:tc>
        <w:tc>
          <w:tcPr>
            <w:shd w:val="clear" w:color="auto" w:fill="auto"/>
            <w:tcW w:w="920"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3</w:t>
            </w:r>
            <w:r/>
          </w:p>
        </w:tc>
        <w:tc>
          <w:tcPr>
            <w:shd w:val="clear" w:color="auto" w:fill="auto"/>
            <w:tcW w:w="821"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只</w:t>
            </w:r>
            <w:r/>
          </w:p>
        </w:tc>
      </w:tr>
      <w:tr>
        <w:trPr>
          <w:jc w:val="center"/>
          <w:trHeight w:val="280"/>
        </w:trPr>
        <w:tc>
          <w:tcPr>
            <w:shd w:val="clear" w:color="auto" w:fill="auto"/>
            <w:tcW w:w="842"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A-81</w:t>
            </w:r>
            <w:r/>
          </w:p>
        </w:tc>
        <w:tc>
          <w:tcPr>
            <w:shd w:val="clear" w:color="auto" w:fill="auto"/>
            <w:tcW w:w="1209"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声光报警警报装置</w:t>
            </w:r>
            <w:r/>
          </w:p>
        </w:tc>
        <w:tc>
          <w:tcPr>
            <w:shd w:val="clear" w:color="auto" w:fill="auto"/>
            <w:tcW w:w="6240" w:type="dxa"/>
            <w:vAlign w:val="center"/>
            <w:textDirection w:val="lrTb"/>
            <w:noWrap w:val="false"/>
          </w:tcPr>
          <w:p>
            <w:pPr>
              <w:jc w:val="left"/>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#1.四线制设备，电子编码型。具有声和光的独立设置功能。</w:t>
            </w:r>
            <w:r/>
          </w:p>
        </w:tc>
        <w:tc>
          <w:tcPr>
            <w:shd w:val="clear" w:color="auto" w:fill="auto"/>
            <w:tcW w:w="920"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6</w:t>
            </w:r>
            <w:r/>
          </w:p>
        </w:tc>
        <w:tc>
          <w:tcPr>
            <w:shd w:val="clear" w:color="auto" w:fill="auto"/>
            <w:tcW w:w="821"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只</w:t>
            </w:r>
            <w:r/>
          </w:p>
        </w:tc>
      </w:tr>
      <w:tr>
        <w:trPr>
          <w:jc w:val="center"/>
          <w:trHeight w:val="280"/>
        </w:trPr>
        <w:tc>
          <w:tcPr>
            <w:shd w:val="clear" w:color="auto" w:fill="auto"/>
            <w:tcW w:w="842"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A-82</w:t>
            </w:r>
            <w:r/>
          </w:p>
        </w:tc>
        <w:tc>
          <w:tcPr>
            <w:shd w:val="clear" w:color="auto" w:fill="auto"/>
            <w:tcW w:w="1209"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气体灭火控制器</w:t>
            </w:r>
            <w:r/>
          </w:p>
        </w:tc>
        <w:tc>
          <w:tcPr>
            <w:shd w:val="clear" w:color="auto" w:fill="auto"/>
            <w:tcW w:w="6240" w:type="dxa"/>
            <w:vAlign w:val="center"/>
            <w:textDirection w:val="lrTb"/>
            <w:noWrap w:val="false"/>
          </w:tcPr>
          <w:p>
            <w:pPr>
              <w:jc w:val="left"/>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#1.壁挂式，不小于7寸真彩液晶屏，≥3个报警回路，≥3个灭火分区，≥1个报警回路满载200点，带≥6路专线，含备电。</w:t>
            </w:r>
            <w:r/>
          </w:p>
        </w:tc>
        <w:tc>
          <w:tcPr>
            <w:shd w:val="clear" w:color="auto" w:fill="auto"/>
            <w:tcW w:w="920"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1</w:t>
            </w:r>
            <w:r/>
          </w:p>
        </w:tc>
        <w:tc>
          <w:tcPr>
            <w:shd w:val="clear" w:color="auto" w:fill="auto"/>
            <w:tcW w:w="821"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台</w:t>
            </w:r>
            <w:r/>
          </w:p>
        </w:tc>
      </w:tr>
      <w:tr>
        <w:trPr>
          <w:jc w:val="center"/>
          <w:trHeight w:val="280"/>
        </w:trPr>
        <w:tc>
          <w:tcPr>
            <w:shd w:val="clear" w:color="auto" w:fill="auto"/>
            <w:tcW w:w="842"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A-83</w:t>
            </w:r>
            <w:r/>
          </w:p>
        </w:tc>
        <w:tc>
          <w:tcPr>
            <w:shd w:val="clear" w:color="auto" w:fill="auto"/>
            <w:tcW w:w="1209"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消防信号智能接口</w:t>
            </w:r>
            <w:r/>
          </w:p>
        </w:tc>
        <w:tc>
          <w:tcPr>
            <w:shd w:val="clear" w:color="auto" w:fill="auto"/>
            <w:tcW w:w="6240" w:type="dxa"/>
            <w:vAlign w:val="center"/>
            <w:textDirection w:val="lrTb"/>
            <w:noWrap w:val="false"/>
          </w:tcPr>
          <w:p>
            <w:pPr>
              <w:jc w:val="left"/>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#1.标准机柜式设计，1U高度；</w:t>
            </w:r>
            <w:r>
              <w:rPr>
                <w:rFonts w:hint="eastAsia" w:ascii="仿宋" w:hAnsi="仿宋" w:eastAsia="仿宋" w:cs="仿宋"/>
                <w:i w:val="0"/>
                <w:iCs w:val="0"/>
                <w:color w:val="auto"/>
                <w:sz w:val="24"/>
                <w:szCs w:val="24"/>
                <w:u w:val="none"/>
                <w:lang w:val="en-US" w:eastAsia="zh-CN" w:bidi="ar"/>
              </w:rPr>
              <w:br/>
            </w:r>
            <w:r>
              <w:rPr>
                <w:rFonts w:hint="eastAsia" w:ascii="仿宋" w:hAnsi="仿宋" w:eastAsia="仿宋" w:cs="仿宋"/>
                <w:i w:val="0"/>
                <w:iCs w:val="0"/>
                <w:color w:val="auto"/>
                <w:sz w:val="24"/>
                <w:szCs w:val="24"/>
                <w:u w:val="none"/>
                <w:lang w:val="en-US" w:eastAsia="zh-CN" w:bidi="ar"/>
              </w:rPr>
              <w:t xml:space="preserve">#2.≥16路消防短路信号输入；</w:t>
            </w:r>
            <w:r>
              <w:rPr>
                <w:rFonts w:hint="eastAsia" w:ascii="仿宋" w:hAnsi="仿宋" w:eastAsia="仿宋" w:cs="仿宋"/>
                <w:i w:val="0"/>
                <w:iCs w:val="0"/>
                <w:color w:val="auto"/>
                <w:sz w:val="24"/>
                <w:szCs w:val="24"/>
                <w:u w:val="none"/>
                <w:lang w:val="en-US" w:eastAsia="zh-CN" w:bidi="ar"/>
              </w:rPr>
              <w:br/>
            </w:r>
            <w:r>
              <w:rPr>
                <w:rFonts w:hint="eastAsia" w:ascii="仿宋" w:hAnsi="仿宋" w:eastAsia="仿宋" w:cs="仿宋"/>
                <w:i w:val="0"/>
                <w:iCs w:val="0"/>
                <w:color w:val="auto"/>
                <w:sz w:val="24"/>
                <w:szCs w:val="24"/>
                <w:u w:val="none"/>
                <w:lang w:val="en-US" w:eastAsia="zh-CN" w:bidi="ar"/>
              </w:rPr>
              <w:t xml:space="preserve">#3.面板支持一键取消任务；</w:t>
            </w:r>
            <w:r>
              <w:rPr>
                <w:rFonts w:hint="eastAsia" w:ascii="仿宋" w:hAnsi="仿宋" w:eastAsia="仿宋" w:cs="仿宋"/>
                <w:i w:val="0"/>
                <w:iCs w:val="0"/>
                <w:color w:val="auto"/>
                <w:sz w:val="24"/>
                <w:szCs w:val="24"/>
                <w:u w:val="none"/>
                <w:lang w:val="en-US" w:eastAsia="zh-CN" w:bidi="ar"/>
              </w:rPr>
              <w:br/>
            </w:r>
            <w:r>
              <w:rPr>
                <w:rFonts w:hint="eastAsia" w:ascii="仿宋" w:hAnsi="仿宋" w:eastAsia="仿宋" w:cs="仿宋"/>
                <w:i w:val="0"/>
                <w:iCs w:val="0"/>
                <w:color w:val="auto"/>
                <w:sz w:val="24"/>
                <w:szCs w:val="24"/>
                <w:u w:val="none"/>
                <w:lang w:val="en-US" w:eastAsia="zh-CN" w:bidi="ar"/>
              </w:rPr>
              <w:t xml:space="preserve">#4.标配网络接口，全速率连接最高可达100M；</w:t>
            </w:r>
            <w:r>
              <w:rPr>
                <w:rFonts w:hint="eastAsia" w:ascii="仿宋" w:hAnsi="仿宋" w:eastAsia="仿宋" w:cs="仿宋"/>
                <w:i w:val="0"/>
                <w:iCs w:val="0"/>
                <w:color w:val="auto"/>
                <w:sz w:val="24"/>
                <w:szCs w:val="24"/>
                <w:u w:val="none"/>
                <w:lang w:val="en-US" w:eastAsia="zh-CN" w:bidi="ar"/>
              </w:rPr>
              <w:br/>
            </w:r>
            <w:r>
              <w:rPr>
                <w:rFonts w:hint="eastAsia" w:ascii="仿宋" w:hAnsi="仿宋" w:eastAsia="仿宋" w:cs="仿宋"/>
                <w:i w:val="0"/>
                <w:iCs w:val="0"/>
                <w:color w:val="auto"/>
                <w:sz w:val="24"/>
                <w:szCs w:val="24"/>
                <w:u w:val="none"/>
                <w:lang w:val="en-US" w:eastAsia="zh-CN" w:bidi="ar"/>
              </w:rPr>
              <w:t xml:space="preserve">#5.网络接口：标准RJ45输入；</w:t>
            </w:r>
            <w:r>
              <w:rPr>
                <w:rFonts w:hint="eastAsia" w:ascii="仿宋" w:hAnsi="仿宋" w:eastAsia="仿宋" w:cs="仿宋"/>
                <w:i w:val="0"/>
                <w:iCs w:val="0"/>
                <w:color w:val="auto"/>
                <w:sz w:val="24"/>
                <w:szCs w:val="24"/>
                <w:u w:val="none"/>
                <w:lang w:val="en-US" w:eastAsia="zh-CN" w:bidi="ar"/>
              </w:rPr>
              <w:br/>
            </w:r>
            <w:r>
              <w:rPr>
                <w:rFonts w:hint="eastAsia" w:ascii="仿宋" w:hAnsi="仿宋" w:eastAsia="仿宋" w:cs="仿宋"/>
                <w:i w:val="0"/>
                <w:iCs w:val="0"/>
                <w:color w:val="auto"/>
                <w:sz w:val="24"/>
                <w:szCs w:val="24"/>
                <w:u w:val="none"/>
                <w:lang w:val="en-US" w:eastAsia="zh-CN" w:bidi="ar"/>
              </w:rPr>
              <w:t xml:space="preserve">#6.传输速率≥100Mbps；</w:t>
            </w:r>
            <w:r>
              <w:rPr>
                <w:rFonts w:hint="eastAsia" w:ascii="仿宋" w:hAnsi="仿宋" w:eastAsia="仿宋" w:cs="仿宋"/>
                <w:i w:val="0"/>
                <w:iCs w:val="0"/>
                <w:color w:val="auto"/>
                <w:sz w:val="24"/>
                <w:szCs w:val="24"/>
                <w:u w:val="none"/>
                <w:lang w:val="en-US" w:eastAsia="zh-CN" w:bidi="ar"/>
              </w:rPr>
              <w:br/>
            </w:r>
            <w:r>
              <w:rPr>
                <w:rFonts w:hint="eastAsia" w:ascii="仿宋" w:hAnsi="仿宋" w:eastAsia="仿宋" w:cs="仿宋"/>
                <w:i w:val="0"/>
                <w:iCs w:val="0"/>
                <w:color w:val="auto"/>
                <w:sz w:val="24"/>
                <w:szCs w:val="24"/>
                <w:u w:val="none"/>
                <w:lang w:val="en-US" w:eastAsia="zh-CN" w:bidi="ar"/>
              </w:rPr>
              <w:t xml:space="preserve">#7.支持协议：TCP/IP、UDP、IGMP（组播）。</w:t>
            </w:r>
            <w:r/>
          </w:p>
        </w:tc>
        <w:tc>
          <w:tcPr>
            <w:shd w:val="clear" w:color="auto" w:fill="auto"/>
            <w:tcW w:w="920" w:type="dxa"/>
            <w:vAlign w:val="center"/>
            <w:textDirection w:val="lrTb"/>
            <w:noWrap/>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1</w:t>
            </w:r>
            <w:r/>
          </w:p>
        </w:tc>
        <w:tc>
          <w:tcPr>
            <w:shd w:val="clear" w:color="auto" w:fill="auto"/>
            <w:tcW w:w="821"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台</w:t>
            </w:r>
            <w:r/>
          </w:p>
        </w:tc>
      </w:tr>
      <w:tr>
        <w:trPr>
          <w:jc w:val="center"/>
          <w:trHeight w:val="280"/>
        </w:trPr>
        <w:tc>
          <w:tcPr>
            <w:shd w:val="clear" w:color="auto" w:fill="auto"/>
            <w:tcW w:w="842"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A-84</w:t>
            </w:r>
            <w:r/>
          </w:p>
        </w:tc>
        <w:tc>
          <w:tcPr>
            <w:shd w:val="clear" w:color="auto" w:fill="auto"/>
            <w:tcW w:w="1209"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控制模块</w:t>
            </w:r>
            <w:r/>
          </w:p>
        </w:tc>
        <w:tc>
          <w:tcPr>
            <w:shd w:val="clear" w:color="auto" w:fill="auto"/>
            <w:tcW w:w="6240" w:type="dxa"/>
            <w:vAlign w:val="center"/>
            <w:textDirection w:val="lrTb"/>
            <w:noWrap w:val="false"/>
          </w:tcPr>
          <w:p>
            <w:pPr>
              <w:jc w:val="left"/>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#1.电子编码，内置CPU，单输入单输出。</w:t>
            </w:r>
            <w:r/>
          </w:p>
        </w:tc>
        <w:tc>
          <w:tcPr>
            <w:shd w:val="clear" w:color="auto" w:fill="auto"/>
            <w:tcW w:w="920"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6</w:t>
            </w:r>
            <w:r/>
          </w:p>
        </w:tc>
        <w:tc>
          <w:tcPr>
            <w:shd w:val="clear" w:color="auto" w:fill="auto"/>
            <w:tcW w:w="821"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只</w:t>
            </w:r>
            <w:r/>
          </w:p>
        </w:tc>
      </w:tr>
      <w:tr>
        <w:trPr>
          <w:jc w:val="center"/>
          <w:trHeight w:val="280"/>
        </w:trPr>
        <w:tc>
          <w:tcPr>
            <w:shd w:val="clear" w:color="auto" w:fill="auto"/>
            <w:tcW w:w="842"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A-85</w:t>
            </w:r>
            <w:r/>
          </w:p>
        </w:tc>
        <w:tc>
          <w:tcPr>
            <w:shd w:val="clear" w:color="auto" w:fill="auto"/>
            <w:tcW w:w="1209"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消防信号线</w:t>
            </w:r>
            <w:r/>
          </w:p>
        </w:tc>
        <w:tc>
          <w:tcPr>
            <w:shd w:val="clear" w:color="auto" w:fill="auto"/>
            <w:tcW w:w="6240" w:type="dxa"/>
            <w:vAlign w:val="center"/>
            <w:textDirection w:val="lrTb"/>
            <w:noWrap w:val="false"/>
          </w:tcPr>
          <w:p>
            <w:pPr>
              <w:jc w:val="left"/>
              <w:keepLines w:val="0"/>
              <w:keepNext w:val="0"/>
              <w:widowControl/>
              <w:rPr>
                <w:rFonts w:hint="eastAsia" w:ascii="仿宋" w:hAnsi="仿宋" w:eastAsia="仿宋" w:cs="仿宋"/>
                <w:i w:val="0"/>
                <w:iCs w:val="0"/>
                <w:color w:val="auto"/>
                <w:sz w:val="24"/>
                <w:szCs w:val="24"/>
                <w:u w:val="none"/>
              </w:rPr>
              <w:suppressLineNumbers w:val="0"/>
            </w:pPr>
            <w:r>
              <w:rPr>
                <w:rStyle w:val="1061"/>
                <w:rFonts w:hint="eastAsia" w:ascii="仿宋" w:hAnsi="仿宋" w:eastAsia="仿宋" w:cs="仿宋"/>
                <w:color w:val="auto"/>
                <w:sz w:val="24"/>
                <w:szCs w:val="24"/>
                <w:lang w:val="en-US" w:eastAsia="zh-CN" w:bidi="ar"/>
              </w:rPr>
              <w:t xml:space="preserve">#1.ZR-RVS2*1.5mm</w:t>
            </w:r>
            <w:r>
              <w:rPr>
                <w:rStyle w:val="1076"/>
                <w:rFonts w:hint="eastAsia" w:ascii="仿宋" w:hAnsi="仿宋" w:eastAsia="仿宋" w:cs="仿宋"/>
                <w:color w:val="auto"/>
                <w:sz w:val="24"/>
                <w:szCs w:val="24"/>
                <w:lang w:val="en-US" w:eastAsia="zh-CN" w:bidi="ar"/>
              </w:rPr>
              <w:t xml:space="preserve">²</w:t>
            </w:r>
            <w:r>
              <w:rPr>
                <w:rStyle w:val="1061"/>
                <w:rFonts w:hint="eastAsia" w:ascii="仿宋" w:hAnsi="仿宋" w:eastAsia="仿宋" w:cs="仿宋"/>
                <w:color w:val="auto"/>
                <w:sz w:val="24"/>
                <w:szCs w:val="24"/>
                <w:lang w:val="en-US" w:eastAsia="zh-CN" w:bidi="ar"/>
              </w:rPr>
              <w:t xml:space="preserve">。</w:t>
            </w:r>
            <w:r/>
          </w:p>
        </w:tc>
        <w:tc>
          <w:tcPr>
            <w:shd w:val="clear" w:color="auto" w:fill="auto"/>
            <w:tcW w:w="920"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100</w:t>
            </w:r>
            <w:r/>
          </w:p>
        </w:tc>
        <w:tc>
          <w:tcPr>
            <w:shd w:val="clear" w:color="auto" w:fill="auto"/>
            <w:tcW w:w="821"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米</w:t>
            </w:r>
            <w:r/>
          </w:p>
        </w:tc>
      </w:tr>
      <w:tr>
        <w:trPr>
          <w:jc w:val="center"/>
          <w:trHeight w:val="280"/>
        </w:trPr>
        <w:tc>
          <w:tcPr>
            <w:shd w:val="clear" w:color="auto" w:fill="auto"/>
            <w:tcW w:w="842"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A-86</w:t>
            </w:r>
            <w:r/>
          </w:p>
        </w:tc>
        <w:tc>
          <w:tcPr>
            <w:shd w:val="clear" w:color="auto" w:fill="auto"/>
            <w:tcW w:w="1209"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消防信号线</w:t>
            </w:r>
            <w:r/>
          </w:p>
        </w:tc>
        <w:tc>
          <w:tcPr>
            <w:shd w:val="clear" w:color="auto" w:fill="auto"/>
            <w:tcW w:w="6240" w:type="dxa"/>
            <w:vAlign w:val="center"/>
            <w:textDirection w:val="lrTb"/>
            <w:noWrap w:val="false"/>
          </w:tcPr>
          <w:p>
            <w:pPr>
              <w:jc w:val="left"/>
              <w:keepLines w:val="0"/>
              <w:keepNext w:val="0"/>
              <w:widowControl/>
              <w:rPr>
                <w:rFonts w:hint="eastAsia" w:ascii="仿宋" w:hAnsi="仿宋" w:eastAsia="仿宋" w:cs="仿宋"/>
                <w:i w:val="0"/>
                <w:iCs w:val="0"/>
                <w:color w:val="auto"/>
                <w:sz w:val="24"/>
                <w:szCs w:val="24"/>
                <w:u w:val="none"/>
              </w:rPr>
              <w:suppressLineNumbers w:val="0"/>
            </w:pPr>
            <w:r>
              <w:rPr>
                <w:rStyle w:val="1061"/>
                <w:rFonts w:hint="eastAsia" w:ascii="仿宋" w:hAnsi="仿宋" w:eastAsia="仿宋" w:cs="仿宋"/>
                <w:color w:val="auto"/>
                <w:sz w:val="24"/>
                <w:szCs w:val="24"/>
                <w:lang w:val="en-US" w:eastAsia="zh-CN" w:bidi="ar"/>
              </w:rPr>
              <w:t xml:space="preserve">#1.ZR-RVV2*1.5mm</w:t>
            </w:r>
            <w:r>
              <w:rPr>
                <w:rStyle w:val="1076"/>
                <w:rFonts w:hint="eastAsia" w:ascii="仿宋" w:hAnsi="仿宋" w:eastAsia="仿宋" w:cs="仿宋"/>
                <w:color w:val="auto"/>
                <w:sz w:val="24"/>
                <w:szCs w:val="24"/>
                <w:lang w:val="en-US" w:eastAsia="zh-CN" w:bidi="ar"/>
              </w:rPr>
              <w:t xml:space="preserve">²</w:t>
            </w:r>
            <w:r>
              <w:rPr>
                <w:rStyle w:val="1061"/>
                <w:rFonts w:hint="eastAsia" w:ascii="仿宋" w:hAnsi="仿宋" w:eastAsia="仿宋" w:cs="仿宋"/>
                <w:color w:val="auto"/>
                <w:sz w:val="24"/>
                <w:szCs w:val="24"/>
                <w:lang w:val="en-US" w:eastAsia="zh-CN" w:bidi="ar"/>
              </w:rPr>
              <w:t xml:space="preserve">。</w:t>
            </w:r>
            <w:r/>
          </w:p>
        </w:tc>
        <w:tc>
          <w:tcPr>
            <w:shd w:val="clear" w:color="auto" w:fill="auto"/>
            <w:tcW w:w="920"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200</w:t>
            </w:r>
            <w:r/>
          </w:p>
        </w:tc>
        <w:tc>
          <w:tcPr>
            <w:shd w:val="clear" w:color="auto" w:fill="auto"/>
            <w:tcW w:w="821"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米</w:t>
            </w:r>
            <w:r/>
          </w:p>
        </w:tc>
      </w:tr>
      <w:tr>
        <w:trPr>
          <w:jc w:val="center"/>
          <w:trHeight w:val="280"/>
        </w:trPr>
        <w:tc>
          <w:tcPr>
            <w:gridSpan w:val="5"/>
            <w:shd w:val="clear" w:color="auto" w:fill="auto"/>
            <w:tcW w:w="10032" w:type="dxa"/>
            <w:vAlign w:val="center"/>
            <w:textDirection w:val="lrTb"/>
            <w:noWrap w:val="false"/>
          </w:tcPr>
          <w:p>
            <w:pPr>
              <w:jc w:val="left"/>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排烟系统</w:t>
            </w:r>
            <w:r/>
          </w:p>
        </w:tc>
      </w:tr>
      <w:tr>
        <w:trPr>
          <w:jc w:val="center"/>
          <w:trHeight w:val="280"/>
        </w:trPr>
        <w:tc>
          <w:tcPr>
            <w:shd w:val="clear" w:color="auto" w:fill="auto"/>
            <w:tcW w:w="842"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A-87</w:t>
            </w:r>
            <w:r/>
          </w:p>
        </w:tc>
        <w:tc>
          <w:tcPr>
            <w:shd w:val="clear" w:color="auto" w:fill="auto"/>
            <w:tcW w:w="1209"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吊顶消防高温高速排烟机</w:t>
            </w:r>
            <w:r/>
          </w:p>
        </w:tc>
        <w:tc>
          <w:tcPr>
            <w:shd w:val="clear" w:color="auto" w:fill="auto"/>
            <w:tcW w:w="6240" w:type="dxa"/>
            <w:vAlign w:val="center"/>
            <w:textDirection w:val="lrTb"/>
            <w:noWrap w:val="false"/>
          </w:tcPr>
          <w:p>
            <w:pPr>
              <w:jc w:val="left"/>
              <w:keepLines w:val="0"/>
              <w:keepNext w:val="0"/>
              <w:widowControl/>
              <w:rPr>
                <w:rStyle w:val="1061"/>
                <w:rFonts w:hint="eastAsia" w:ascii="仿宋" w:hAnsi="仿宋" w:eastAsia="仿宋" w:cs="仿宋"/>
                <w:i w:val="0"/>
                <w:iCs w:val="0"/>
                <w:color w:val="auto"/>
                <w:sz w:val="24"/>
                <w:szCs w:val="24"/>
                <w:lang w:val="en-US" w:eastAsia="zh-CN" w:bidi="ar"/>
              </w:rPr>
              <w:suppressLineNumbers w:val="0"/>
            </w:pPr>
            <w:r>
              <w:rPr>
                <w:rStyle w:val="1061"/>
                <w:rFonts w:hint="eastAsia" w:ascii="仿宋" w:hAnsi="仿宋" w:eastAsia="仿宋" w:cs="仿宋"/>
                <w:i w:val="0"/>
                <w:iCs w:val="0"/>
                <w:color w:val="auto"/>
                <w:sz w:val="24"/>
                <w:szCs w:val="24"/>
                <w:lang w:val="en-US" w:eastAsia="zh-CN" w:bidi="ar"/>
              </w:rPr>
              <w:t xml:space="preserve">#1.风量≥1000m³/h，全压≥300Pa，功率≥0.25kW。</w:t>
            </w:r>
            <w:r/>
          </w:p>
        </w:tc>
        <w:tc>
          <w:tcPr>
            <w:shd w:val="clear" w:color="auto" w:fill="auto"/>
            <w:tcW w:w="920"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1</w:t>
            </w:r>
            <w:r/>
          </w:p>
        </w:tc>
        <w:tc>
          <w:tcPr>
            <w:shd w:val="clear" w:color="auto" w:fill="auto"/>
            <w:tcW w:w="821"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台</w:t>
            </w:r>
            <w:r/>
          </w:p>
        </w:tc>
      </w:tr>
      <w:tr>
        <w:trPr>
          <w:jc w:val="center"/>
          <w:trHeight w:val="280"/>
        </w:trPr>
        <w:tc>
          <w:tcPr>
            <w:shd w:val="clear" w:color="auto" w:fill="auto"/>
            <w:tcW w:w="842"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A-88</w:t>
            </w:r>
            <w:r/>
          </w:p>
        </w:tc>
        <w:tc>
          <w:tcPr>
            <w:shd w:val="clear" w:color="auto" w:fill="auto"/>
            <w:tcW w:w="1209"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吊顶消防高温高速排烟机</w:t>
            </w:r>
            <w:r/>
          </w:p>
        </w:tc>
        <w:tc>
          <w:tcPr>
            <w:shd w:val="clear" w:color="auto" w:fill="auto"/>
            <w:tcW w:w="6240" w:type="dxa"/>
            <w:vAlign w:val="center"/>
            <w:textDirection w:val="lrTb"/>
            <w:noWrap w:val="false"/>
          </w:tcPr>
          <w:p>
            <w:pPr>
              <w:jc w:val="left"/>
              <w:keepLines w:val="0"/>
              <w:keepNext w:val="0"/>
              <w:widowControl/>
              <w:rPr>
                <w:rStyle w:val="1061"/>
                <w:rFonts w:hint="eastAsia" w:ascii="仿宋" w:hAnsi="仿宋" w:eastAsia="仿宋" w:cs="仿宋"/>
                <w:i w:val="0"/>
                <w:iCs w:val="0"/>
                <w:color w:val="auto"/>
                <w:sz w:val="24"/>
                <w:szCs w:val="24"/>
                <w:lang w:val="en-US" w:eastAsia="zh-CN" w:bidi="ar"/>
              </w:rPr>
              <w:suppressLineNumbers w:val="0"/>
            </w:pPr>
            <w:r>
              <w:rPr>
                <w:rStyle w:val="1061"/>
                <w:rFonts w:hint="eastAsia" w:ascii="仿宋" w:hAnsi="仿宋" w:eastAsia="仿宋" w:cs="仿宋"/>
                <w:i w:val="0"/>
                <w:iCs w:val="0"/>
                <w:color w:val="auto"/>
                <w:sz w:val="24"/>
                <w:szCs w:val="24"/>
                <w:lang w:val="en-US" w:eastAsia="zh-CN" w:bidi="ar"/>
              </w:rPr>
              <w:t xml:space="preserve">#1.风量≥900m³/h，全压≥250Pa，功率≥0.2kW。</w:t>
            </w:r>
            <w:r/>
          </w:p>
        </w:tc>
        <w:tc>
          <w:tcPr>
            <w:shd w:val="clear" w:color="auto" w:fill="auto"/>
            <w:tcW w:w="920"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2</w:t>
            </w:r>
            <w:r/>
          </w:p>
        </w:tc>
        <w:tc>
          <w:tcPr>
            <w:shd w:val="clear" w:color="auto" w:fill="auto"/>
            <w:tcW w:w="821"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台</w:t>
            </w:r>
            <w:r/>
          </w:p>
        </w:tc>
      </w:tr>
      <w:tr>
        <w:trPr>
          <w:jc w:val="center"/>
          <w:trHeight w:val="280"/>
        </w:trPr>
        <w:tc>
          <w:tcPr>
            <w:shd w:val="clear" w:color="auto" w:fill="auto"/>
            <w:tcW w:w="842"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A-89</w:t>
            </w:r>
            <w:r/>
          </w:p>
        </w:tc>
        <w:tc>
          <w:tcPr>
            <w:shd w:val="clear" w:color="auto" w:fill="auto"/>
            <w:tcW w:w="1209"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减震悬挂</w:t>
            </w:r>
            <w:r/>
          </w:p>
        </w:tc>
        <w:tc>
          <w:tcPr>
            <w:shd w:val="clear" w:color="auto" w:fill="auto"/>
            <w:tcW w:w="6240" w:type="dxa"/>
            <w:vAlign w:val="center"/>
            <w:textDirection w:val="lrTb"/>
            <w:noWrap w:val="false"/>
          </w:tcPr>
          <w:p>
            <w:pPr>
              <w:jc w:val="left"/>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#1.不低于48</w:t>
            </w:r>
            <w:r>
              <w:rPr>
                <w:rFonts w:hint="eastAsia" w:cs="仿宋"/>
                <w:i w:val="0"/>
                <w:iCs w:val="0"/>
                <w:color w:val="auto"/>
                <w:sz w:val="24"/>
                <w:szCs w:val="24"/>
                <w:u w:val="none"/>
                <w:lang w:val="en-US" w:eastAsia="zh-CN" w:bidi="ar"/>
              </w:rPr>
              <w:t xml:space="preserve">kg</w:t>
            </w:r>
            <w:r>
              <w:rPr>
                <w:rFonts w:hint="eastAsia" w:ascii="仿宋" w:hAnsi="仿宋" w:eastAsia="仿宋" w:cs="仿宋"/>
                <w:i w:val="0"/>
                <w:iCs w:val="0"/>
                <w:color w:val="auto"/>
                <w:sz w:val="24"/>
                <w:szCs w:val="24"/>
                <w:u w:val="none"/>
                <w:lang w:val="en-US" w:eastAsia="zh-CN" w:bidi="ar"/>
              </w:rPr>
              <w:t xml:space="preserve">级。</w:t>
            </w:r>
            <w:r/>
          </w:p>
        </w:tc>
        <w:tc>
          <w:tcPr>
            <w:shd w:val="clear" w:color="auto" w:fill="auto"/>
            <w:tcW w:w="920"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12</w:t>
            </w:r>
            <w:r/>
          </w:p>
        </w:tc>
        <w:tc>
          <w:tcPr>
            <w:shd w:val="clear" w:color="auto" w:fill="auto"/>
            <w:tcW w:w="821"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个</w:t>
            </w:r>
            <w:r/>
          </w:p>
        </w:tc>
      </w:tr>
      <w:tr>
        <w:trPr>
          <w:jc w:val="center"/>
          <w:trHeight w:val="280"/>
        </w:trPr>
        <w:tc>
          <w:tcPr>
            <w:shd w:val="clear" w:color="auto" w:fill="auto"/>
            <w:tcW w:w="842"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A-90</w:t>
            </w:r>
            <w:r/>
          </w:p>
        </w:tc>
        <w:tc>
          <w:tcPr>
            <w:shd w:val="clear" w:color="auto" w:fill="auto"/>
            <w:tcW w:w="1209"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防火阀</w:t>
            </w:r>
            <w:r/>
          </w:p>
        </w:tc>
        <w:tc>
          <w:tcPr>
            <w:shd w:val="clear" w:color="auto" w:fill="auto"/>
            <w:tcW w:w="6240" w:type="dxa"/>
            <w:vAlign w:val="center"/>
            <w:textDirection w:val="lrTb"/>
            <w:noWrap w:val="false"/>
          </w:tcPr>
          <w:p>
            <w:pPr>
              <w:jc w:val="left"/>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#1.排风管道密闭防火阀（280°），状态常闭，尺寸为≥450*200mm，接24v消防信号。</w:t>
            </w:r>
            <w:r/>
          </w:p>
        </w:tc>
        <w:tc>
          <w:tcPr>
            <w:shd w:val="clear" w:color="auto" w:fill="auto"/>
            <w:tcW w:w="920"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1</w:t>
            </w:r>
            <w:r/>
          </w:p>
        </w:tc>
        <w:tc>
          <w:tcPr>
            <w:shd w:val="clear" w:color="auto" w:fill="auto"/>
            <w:tcW w:w="821"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个</w:t>
            </w:r>
            <w:r/>
          </w:p>
        </w:tc>
      </w:tr>
      <w:tr>
        <w:trPr>
          <w:jc w:val="center"/>
          <w:trHeight w:val="280"/>
        </w:trPr>
        <w:tc>
          <w:tcPr>
            <w:shd w:val="clear" w:color="auto" w:fill="auto"/>
            <w:tcW w:w="842"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A-91</w:t>
            </w:r>
            <w:r/>
          </w:p>
        </w:tc>
        <w:tc>
          <w:tcPr>
            <w:shd w:val="clear" w:color="auto" w:fill="auto"/>
            <w:tcW w:w="1209"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防火阀</w:t>
            </w:r>
            <w:r/>
          </w:p>
        </w:tc>
        <w:tc>
          <w:tcPr>
            <w:shd w:val="clear" w:color="auto" w:fill="auto"/>
            <w:tcW w:w="6240" w:type="dxa"/>
            <w:vAlign w:val="center"/>
            <w:textDirection w:val="lrTb"/>
            <w:noWrap w:val="false"/>
          </w:tcPr>
          <w:p>
            <w:pPr>
              <w:jc w:val="left"/>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#1.排风管道密闭防火阀（280°），状态常闭，尺寸为≥300*200mm，接24v消防信号。</w:t>
            </w:r>
            <w:r/>
          </w:p>
        </w:tc>
        <w:tc>
          <w:tcPr>
            <w:shd w:val="clear" w:color="auto" w:fill="auto"/>
            <w:tcW w:w="920"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2</w:t>
            </w:r>
            <w:r/>
          </w:p>
        </w:tc>
        <w:tc>
          <w:tcPr>
            <w:shd w:val="clear" w:color="auto" w:fill="auto"/>
            <w:tcW w:w="821"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个</w:t>
            </w:r>
            <w:r/>
          </w:p>
        </w:tc>
      </w:tr>
      <w:tr>
        <w:trPr>
          <w:jc w:val="center"/>
          <w:trHeight w:val="280"/>
        </w:trPr>
        <w:tc>
          <w:tcPr>
            <w:shd w:val="clear" w:color="auto" w:fill="auto"/>
            <w:tcW w:w="842"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A-92</w:t>
            </w:r>
            <w:r/>
          </w:p>
        </w:tc>
        <w:tc>
          <w:tcPr>
            <w:shd w:val="clear" w:color="auto" w:fill="auto"/>
            <w:tcW w:w="1209"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排风镀锌管道</w:t>
            </w:r>
            <w:r/>
          </w:p>
        </w:tc>
        <w:tc>
          <w:tcPr>
            <w:shd w:val="clear" w:color="auto" w:fill="auto"/>
            <w:tcW w:w="6240" w:type="dxa"/>
            <w:vAlign w:val="center"/>
            <w:textDirection w:val="lrTb"/>
            <w:noWrap w:val="false"/>
          </w:tcPr>
          <w:p>
            <w:pPr>
              <w:jc w:val="left"/>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#1.≥450*200mm,0.6mm弓筋。</w:t>
            </w:r>
            <w:r/>
          </w:p>
        </w:tc>
        <w:tc>
          <w:tcPr>
            <w:shd w:val="clear" w:color="auto" w:fill="auto"/>
            <w:tcW w:w="920"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18</w:t>
            </w:r>
            <w:r/>
          </w:p>
        </w:tc>
        <w:tc>
          <w:tcPr>
            <w:shd w:val="clear" w:color="auto" w:fill="auto"/>
            <w:tcW w:w="821"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米</w:t>
            </w:r>
            <w:r/>
          </w:p>
        </w:tc>
      </w:tr>
      <w:tr>
        <w:trPr>
          <w:jc w:val="center"/>
          <w:trHeight w:val="90"/>
        </w:trPr>
        <w:tc>
          <w:tcPr>
            <w:shd w:val="clear" w:color="auto" w:fill="auto"/>
            <w:tcW w:w="842"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A-93</w:t>
            </w:r>
            <w:r/>
          </w:p>
        </w:tc>
        <w:tc>
          <w:tcPr>
            <w:shd w:val="clear" w:color="auto" w:fill="auto"/>
            <w:tcW w:w="1209"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排风镀锌管道</w:t>
            </w:r>
            <w:r/>
          </w:p>
        </w:tc>
        <w:tc>
          <w:tcPr>
            <w:shd w:val="clear" w:color="auto" w:fill="auto"/>
            <w:tcW w:w="6240" w:type="dxa"/>
            <w:vAlign w:val="center"/>
            <w:textDirection w:val="lrTb"/>
            <w:noWrap w:val="false"/>
          </w:tcPr>
          <w:p>
            <w:pPr>
              <w:jc w:val="left"/>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#1.≥300*200mm，0.6mm弓筋。</w:t>
            </w:r>
            <w:r/>
          </w:p>
        </w:tc>
        <w:tc>
          <w:tcPr>
            <w:shd w:val="clear" w:color="auto" w:fill="auto"/>
            <w:tcW w:w="920"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24</w:t>
            </w:r>
            <w:r/>
          </w:p>
        </w:tc>
        <w:tc>
          <w:tcPr>
            <w:shd w:val="clear" w:color="auto" w:fill="auto"/>
            <w:tcW w:w="821"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米</w:t>
            </w:r>
            <w:r/>
          </w:p>
        </w:tc>
      </w:tr>
      <w:tr>
        <w:trPr>
          <w:jc w:val="center"/>
          <w:trHeight w:val="280"/>
        </w:trPr>
        <w:tc>
          <w:tcPr>
            <w:shd w:val="clear" w:color="auto" w:fill="auto"/>
            <w:tcW w:w="842"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A-94</w:t>
            </w:r>
            <w:r/>
          </w:p>
        </w:tc>
        <w:tc>
          <w:tcPr>
            <w:shd w:val="clear" w:color="auto" w:fill="auto"/>
            <w:tcW w:w="1209"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室内风口散流器</w:t>
            </w:r>
            <w:r/>
          </w:p>
        </w:tc>
        <w:tc>
          <w:tcPr>
            <w:shd w:val="clear" w:color="auto" w:fill="auto"/>
            <w:tcW w:w="6240" w:type="dxa"/>
            <w:vAlign w:val="center"/>
            <w:textDirection w:val="lrTb"/>
            <w:noWrap w:val="false"/>
          </w:tcPr>
          <w:p>
            <w:pPr>
              <w:jc w:val="left"/>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#1.铝合金定制，规格≥300*200mm，距地面300mm安装，双层格栅风口，可手动调节风口方向，合金表面烤漆喷涂。</w:t>
            </w:r>
            <w:r/>
          </w:p>
        </w:tc>
        <w:tc>
          <w:tcPr>
            <w:shd w:val="clear" w:color="auto" w:fill="auto"/>
            <w:tcW w:w="920"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6</w:t>
            </w:r>
            <w:r/>
          </w:p>
        </w:tc>
        <w:tc>
          <w:tcPr>
            <w:shd w:val="clear" w:color="auto" w:fill="auto"/>
            <w:tcW w:w="821"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个</w:t>
            </w:r>
            <w:r/>
          </w:p>
        </w:tc>
      </w:tr>
      <w:tr>
        <w:trPr>
          <w:jc w:val="center"/>
          <w:trHeight w:val="280"/>
        </w:trPr>
        <w:tc>
          <w:tcPr>
            <w:shd w:val="clear" w:color="auto" w:fill="auto"/>
            <w:tcW w:w="842"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A-95</w:t>
            </w:r>
            <w:r/>
          </w:p>
        </w:tc>
        <w:tc>
          <w:tcPr>
            <w:shd w:val="clear" w:color="auto" w:fill="auto"/>
            <w:tcW w:w="1209"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室外防雨风口</w:t>
            </w:r>
            <w:r/>
          </w:p>
        </w:tc>
        <w:tc>
          <w:tcPr>
            <w:shd w:val="clear" w:color="auto" w:fill="auto"/>
            <w:tcW w:w="6240" w:type="dxa"/>
            <w:vAlign w:val="center"/>
            <w:textDirection w:val="lrTb"/>
            <w:noWrap w:val="false"/>
          </w:tcPr>
          <w:p>
            <w:pPr>
              <w:jc w:val="left"/>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#1.铝合金材质定制，≥400*300mm（带防虫滤网）。</w:t>
            </w:r>
            <w:r/>
          </w:p>
        </w:tc>
        <w:tc>
          <w:tcPr>
            <w:shd w:val="clear" w:color="auto" w:fill="auto"/>
            <w:tcW w:w="920"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3</w:t>
            </w:r>
            <w:r/>
          </w:p>
        </w:tc>
        <w:tc>
          <w:tcPr>
            <w:shd w:val="clear" w:color="auto" w:fill="auto"/>
            <w:tcW w:w="821"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个</w:t>
            </w:r>
            <w:r/>
          </w:p>
        </w:tc>
      </w:tr>
      <w:tr>
        <w:trPr>
          <w:jc w:val="center"/>
          <w:trHeight w:val="280"/>
        </w:trPr>
        <w:tc>
          <w:tcPr>
            <w:shd w:val="clear" w:color="auto" w:fill="auto"/>
            <w:tcW w:w="842"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A-96</w:t>
            </w:r>
            <w:r/>
          </w:p>
        </w:tc>
        <w:tc>
          <w:tcPr>
            <w:shd w:val="clear" w:color="auto" w:fill="auto"/>
            <w:tcW w:w="1209"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风机控制箱</w:t>
            </w:r>
            <w:r/>
          </w:p>
        </w:tc>
        <w:tc>
          <w:tcPr>
            <w:shd w:val="clear" w:color="auto" w:fill="auto"/>
            <w:tcW w:w="6240" w:type="dxa"/>
            <w:vAlign w:val="center"/>
            <w:textDirection w:val="lrTb"/>
            <w:noWrap w:val="false"/>
          </w:tcPr>
          <w:p>
            <w:pPr>
              <w:jc w:val="left"/>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#1.控制类型：排风/排烟/送风，规格：0.37-22KW，额定电压：220/380V。</w:t>
            </w:r>
            <w:r/>
          </w:p>
        </w:tc>
        <w:tc>
          <w:tcPr>
            <w:shd w:val="clear" w:color="auto" w:fill="auto"/>
            <w:tcW w:w="920"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2</w:t>
            </w:r>
            <w:r/>
          </w:p>
        </w:tc>
        <w:tc>
          <w:tcPr>
            <w:shd w:val="clear" w:color="auto" w:fill="auto"/>
            <w:tcW w:w="821"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套</w:t>
            </w:r>
            <w:r/>
          </w:p>
        </w:tc>
      </w:tr>
      <w:tr>
        <w:trPr>
          <w:jc w:val="center"/>
          <w:trHeight w:val="280"/>
        </w:trPr>
        <w:tc>
          <w:tcPr>
            <w:shd w:val="clear" w:color="auto" w:fill="auto"/>
            <w:tcW w:w="842"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A-97</w:t>
            </w:r>
            <w:r/>
          </w:p>
        </w:tc>
        <w:tc>
          <w:tcPr>
            <w:shd w:val="clear" w:color="auto" w:fill="auto"/>
            <w:tcW w:w="1209"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辅材</w:t>
            </w:r>
            <w:r/>
          </w:p>
        </w:tc>
        <w:tc>
          <w:tcPr>
            <w:shd w:val="clear" w:color="auto" w:fill="auto"/>
            <w:tcW w:w="6240" w:type="dxa"/>
            <w:vAlign w:val="center"/>
            <w:textDirection w:val="lrTb"/>
            <w:noWrap w:val="false"/>
          </w:tcPr>
          <w:p>
            <w:pPr>
              <w:jc w:val="left"/>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#1.软接（含法兰，并件，套管）。</w:t>
            </w:r>
            <w:r/>
          </w:p>
        </w:tc>
        <w:tc>
          <w:tcPr>
            <w:shd w:val="clear" w:color="auto" w:fill="auto"/>
            <w:tcW w:w="920"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1</w:t>
            </w:r>
            <w:r/>
          </w:p>
        </w:tc>
        <w:tc>
          <w:tcPr>
            <w:shd w:val="clear" w:color="auto" w:fill="auto"/>
            <w:tcW w:w="821"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项</w:t>
            </w:r>
            <w:r/>
          </w:p>
        </w:tc>
      </w:tr>
      <w:tr>
        <w:trPr>
          <w:jc w:val="center"/>
          <w:trHeight w:val="280"/>
        </w:trPr>
        <w:tc>
          <w:tcPr>
            <w:gridSpan w:val="5"/>
            <w:shd w:val="clear" w:color="auto" w:fill="auto"/>
            <w:tcW w:w="10032" w:type="dxa"/>
            <w:vAlign w:val="center"/>
            <w:textDirection w:val="lrTb"/>
            <w:noWrap w:val="false"/>
          </w:tcPr>
          <w:p>
            <w:pPr>
              <w:jc w:val="left"/>
              <w:keepLines w:val="0"/>
              <w:keepNext w:val="0"/>
              <w:widowControl/>
              <w:rPr>
                <w:rFonts w:hint="eastAsia" w:ascii="仿宋" w:hAnsi="仿宋" w:eastAsia="仿宋" w:cs="仿宋"/>
                <w:b/>
                <w:bCs/>
                <w:i w:val="0"/>
                <w:iCs w:val="0"/>
                <w:color w:val="auto"/>
                <w:sz w:val="24"/>
                <w:szCs w:val="24"/>
                <w:u w:val="none"/>
              </w:rPr>
              <w:suppressLineNumbers w:val="0"/>
            </w:pPr>
            <w:r>
              <w:rPr>
                <w:rFonts w:hint="eastAsia" w:ascii="仿宋" w:hAnsi="仿宋" w:eastAsia="仿宋" w:cs="仿宋"/>
                <w:b/>
                <w:bCs/>
                <w:i w:val="0"/>
                <w:iCs w:val="0"/>
                <w:color w:val="auto"/>
                <w:sz w:val="24"/>
                <w:szCs w:val="24"/>
                <w:u w:val="none"/>
                <w:lang w:val="en-US" w:eastAsia="zh-CN" w:bidi="ar"/>
              </w:rPr>
              <w:t xml:space="preserve">五、布线，理线，门禁系统</w:t>
            </w:r>
            <w:r/>
          </w:p>
        </w:tc>
      </w:tr>
      <w:tr>
        <w:trPr>
          <w:jc w:val="center"/>
          <w:trHeight w:val="280"/>
        </w:trPr>
        <w:tc>
          <w:tcPr>
            <w:shd w:val="clear" w:color="auto" w:fill="auto"/>
            <w:tcW w:w="842"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A-98</w:t>
            </w:r>
            <w:r/>
          </w:p>
        </w:tc>
        <w:tc>
          <w:tcPr>
            <w:shd w:val="clear" w:color="auto" w:fill="auto"/>
            <w:tcW w:w="1209"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24口六类网络配线架</w:t>
            </w:r>
            <w:r/>
          </w:p>
        </w:tc>
        <w:tc>
          <w:tcPr>
            <w:shd w:val="clear" w:color="auto" w:fill="auto"/>
            <w:tcW w:w="6240" w:type="dxa"/>
            <w:vAlign w:val="center"/>
            <w:textDirection w:val="lrTb"/>
            <w:noWrap w:val="false"/>
          </w:tcPr>
          <w:p>
            <w:pPr>
              <w:jc w:val="left"/>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#1.全钢架结构；</w:t>
            </w:r>
            <w:r>
              <w:rPr>
                <w:rFonts w:hint="eastAsia" w:ascii="仿宋" w:hAnsi="仿宋" w:eastAsia="仿宋" w:cs="仿宋"/>
                <w:i w:val="0"/>
                <w:iCs w:val="0"/>
                <w:color w:val="auto"/>
                <w:sz w:val="24"/>
                <w:szCs w:val="24"/>
                <w:u w:val="none"/>
                <w:lang w:val="en-US" w:eastAsia="zh-CN" w:bidi="ar"/>
              </w:rPr>
              <w:br/>
            </w:r>
            <w:r>
              <w:rPr>
                <w:rFonts w:hint="eastAsia" w:ascii="仿宋" w:hAnsi="仿宋" w:eastAsia="仿宋" w:cs="仿宋"/>
                <w:i w:val="0"/>
                <w:iCs w:val="0"/>
                <w:color w:val="auto"/>
                <w:sz w:val="24"/>
                <w:szCs w:val="24"/>
                <w:u w:val="none"/>
                <w:lang w:val="en-US" w:eastAsia="zh-CN" w:bidi="ar"/>
              </w:rPr>
              <w:t xml:space="preserve">#2.安装1-24个六类非屏蔽180度模块；</w:t>
            </w:r>
            <w:r>
              <w:rPr>
                <w:rFonts w:hint="eastAsia" w:ascii="仿宋" w:hAnsi="仿宋" w:eastAsia="仿宋" w:cs="仿宋"/>
                <w:i w:val="0"/>
                <w:iCs w:val="0"/>
                <w:color w:val="auto"/>
                <w:sz w:val="24"/>
                <w:szCs w:val="24"/>
                <w:u w:val="none"/>
                <w:lang w:val="en-US" w:eastAsia="zh-CN" w:bidi="ar"/>
              </w:rPr>
              <w:br/>
            </w:r>
            <w:r>
              <w:rPr>
                <w:rFonts w:hint="eastAsia" w:ascii="仿宋" w:hAnsi="仿宋" w:eastAsia="仿宋" w:cs="仿宋"/>
                <w:i w:val="0"/>
                <w:iCs w:val="0"/>
                <w:color w:val="auto"/>
                <w:sz w:val="24"/>
                <w:szCs w:val="24"/>
                <w:u w:val="none"/>
                <w:lang w:val="en-US" w:eastAsia="zh-CN" w:bidi="ar"/>
              </w:rPr>
              <w:t xml:space="preserve">#3.直接卡接信息模块。</w:t>
            </w:r>
            <w:r/>
          </w:p>
        </w:tc>
        <w:tc>
          <w:tcPr>
            <w:shd w:val="clear" w:color="auto" w:fill="auto"/>
            <w:tcW w:w="920"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16</w:t>
            </w:r>
            <w:r/>
          </w:p>
        </w:tc>
        <w:tc>
          <w:tcPr>
            <w:shd w:val="clear" w:color="auto" w:fill="auto"/>
            <w:tcW w:w="821" w:type="dxa"/>
            <w:vAlign w:val="center"/>
            <w:textDirection w:val="lrTb"/>
            <w:noWrap/>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块</w:t>
            </w:r>
            <w:r/>
          </w:p>
        </w:tc>
      </w:tr>
      <w:tr>
        <w:trPr>
          <w:jc w:val="center"/>
          <w:trHeight w:val="280"/>
        </w:trPr>
        <w:tc>
          <w:tcPr>
            <w:shd w:val="clear" w:color="auto" w:fill="auto"/>
            <w:tcW w:w="842"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A-99</w:t>
            </w:r>
            <w:r/>
          </w:p>
        </w:tc>
        <w:tc>
          <w:tcPr>
            <w:shd w:val="clear" w:color="auto" w:fill="auto"/>
            <w:tcW w:w="1209"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六类网络理线器</w:t>
            </w:r>
            <w:r/>
          </w:p>
        </w:tc>
        <w:tc>
          <w:tcPr>
            <w:shd w:val="clear" w:color="auto" w:fill="auto"/>
            <w:tcW w:w="6240" w:type="dxa"/>
            <w:vAlign w:val="center"/>
            <w:textDirection w:val="lrTb"/>
            <w:noWrap w:val="false"/>
          </w:tcPr>
          <w:p>
            <w:pPr>
              <w:jc w:val="left"/>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#1.12档24口，1U，19英寸机架式。</w:t>
            </w:r>
            <w:r/>
          </w:p>
        </w:tc>
        <w:tc>
          <w:tcPr>
            <w:shd w:val="clear" w:color="auto" w:fill="auto"/>
            <w:tcW w:w="920"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16</w:t>
            </w:r>
            <w:r/>
          </w:p>
        </w:tc>
        <w:tc>
          <w:tcPr>
            <w:shd w:val="clear" w:color="auto" w:fill="auto"/>
            <w:tcW w:w="821" w:type="dxa"/>
            <w:vAlign w:val="center"/>
            <w:textDirection w:val="lrTb"/>
            <w:noWrap/>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个</w:t>
            </w:r>
            <w:r/>
          </w:p>
        </w:tc>
      </w:tr>
      <w:tr>
        <w:trPr>
          <w:jc w:val="center"/>
          <w:trHeight w:val="280"/>
        </w:trPr>
        <w:tc>
          <w:tcPr>
            <w:shd w:val="clear" w:color="auto" w:fill="auto"/>
            <w:tcW w:w="842"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A-100</w:t>
            </w:r>
            <w:r/>
          </w:p>
        </w:tc>
        <w:tc>
          <w:tcPr>
            <w:shd w:val="clear" w:color="auto" w:fill="auto"/>
            <w:tcW w:w="1209"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多模24口光纤配线架</w:t>
            </w:r>
            <w:r/>
          </w:p>
        </w:tc>
        <w:tc>
          <w:tcPr>
            <w:shd w:val="clear" w:color="auto" w:fill="auto"/>
            <w:tcW w:w="6240" w:type="dxa"/>
            <w:vAlign w:val="center"/>
            <w:textDirection w:val="lrTb"/>
            <w:noWrap w:val="false"/>
          </w:tcPr>
          <w:p>
            <w:pPr>
              <w:jc w:val="left"/>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#1.24端口LC-LC光纤配线架。</w:t>
            </w:r>
            <w:r/>
          </w:p>
        </w:tc>
        <w:tc>
          <w:tcPr>
            <w:shd w:val="clear" w:color="auto" w:fill="auto"/>
            <w:tcW w:w="920"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16</w:t>
            </w:r>
            <w:r/>
          </w:p>
        </w:tc>
        <w:tc>
          <w:tcPr>
            <w:shd w:val="clear" w:color="auto" w:fill="auto"/>
            <w:tcW w:w="821"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只</w:t>
            </w:r>
            <w:r/>
          </w:p>
        </w:tc>
      </w:tr>
      <w:tr>
        <w:trPr>
          <w:jc w:val="center"/>
          <w:trHeight w:val="280"/>
        </w:trPr>
        <w:tc>
          <w:tcPr>
            <w:shd w:val="clear" w:color="auto" w:fill="auto"/>
            <w:tcW w:w="842"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A-101</w:t>
            </w:r>
            <w:r/>
          </w:p>
        </w:tc>
        <w:tc>
          <w:tcPr>
            <w:shd w:val="clear" w:color="auto" w:fill="auto"/>
            <w:tcW w:w="1209"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光纤理线器</w:t>
            </w:r>
            <w:r/>
          </w:p>
        </w:tc>
        <w:tc>
          <w:tcPr>
            <w:shd w:val="clear" w:color="auto" w:fill="auto"/>
            <w:tcW w:w="6240" w:type="dxa"/>
            <w:vAlign w:val="center"/>
            <w:textDirection w:val="lrTb"/>
            <w:noWrap w:val="false"/>
          </w:tcPr>
          <w:p>
            <w:pPr>
              <w:jc w:val="left"/>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#1.金属光纤理线环。</w:t>
            </w:r>
            <w:r/>
          </w:p>
        </w:tc>
        <w:tc>
          <w:tcPr>
            <w:shd w:val="clear" w:color="auto" w:fill="auto"/>
            <w:tcW w:w="920"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16</w:t>
            </w:r>
            <w:r/>
          </w:p>
        </w:tc>
        <w:tc>
          <w:tcPr>
            <w:shd w:val="clear" w:color="auto" w:fill="auto"/>
            <w:tcW w:w="821"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只</w:t>
            </w:r>
            <w:r/>
          </w:p>
        </w:tc>
      </w:tr>
      <w:tr>
        <w:trPr>
          <w:jc w:val="center"/>
          <w:trHeight w:val="280"/>
        </w:trPr>
        <w:tc>
          <w:tcPr>
            <w:shd w:val="clear" w:color="auto" w:fill="auto"/>
            <w:tcW w:w="842"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A-102</w:t>
            </w:r>
            <w:r/>
          </w:p>
        </w:tc>
        <w:tc>
          <w:tcPr>
            <w:shd w:val="clear" w:color="auto" w:fill="auto"/>
            <w:tcW w:w="1209"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六类网络线</w:t>
            </w:r>
            <w:r/>
          </w:p>
        </w:tc>
        <w:tc>
          <w:tcPr>
            <w:shd w:val="clear" w:color="auto" w:fill="auto"/>
            <w:tcW w:w="6240" w:type="dxa"/>
            <w:vAlign w:val="center"/>
            <w:textDirection w:val="lrTb"/>
            <w:noWrap w:val="false"/>
          </w:tcPr>
          <w:p>
            <w:pPr>
              <w:jc w:val="left"/>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#1.国标6类非屏蔽网线。</w:t>
            </w:r>
            <w:r/>
          </w:p>
        </w:tc>
        <w:tc>
          <w:tcPr>
            <w:shd w:val="clear" w:color="auto" w:fill="auto"/>
            <w:tcW w:w="920"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14</w:t>
            </w:r>
            <w:r/>
          </w:p>
        </w:tc>
        <w:tc>
          <w:tcPr>
            <w:shd w:val="clear" w:color="auto" w:fill="auto"/>
            <w:tcW w:w="821"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箱</w:t>
            </w:r>
            <w:r/>
          </w:p>
        </w:tc>
      </w:tr>
      <w:tr>
        <w:trPr>
          <w:jc w:val="center"/>
          <w:trHeight w:val="280"/>
        </w:trPr>
        <w:tc>
          <w:tcPr>
            <w:shd w:val="clear" w:color="auto" w:fill="auto"/>
            <w:tcW w:w="842"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A-103</w:t>
            </w:r>
            <w:r/>
          </w:p>
        </w:tc>
        <w:tc>
          <w:tcPr>
            <w:shd w:val="clear" w:color="auto" w:fill="auto"/>
            <w:tcW w:w="1209"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24芯万兆多模光缆</w:t>
            </w:r>
            <w:r/>
          </w:p>
        </w:tc>
        <w:tc>
          <w:tcPr>
            <w:shd w:val="clear" w:color="auto" w:fill="auto"/>
            <w:tcW w:w="6240" w:type="dxa"/>
            <w:vAlign w:val="center"/>
            <w:textDirection w:val="lrTb"/>
            <w:noWrap w:val="false"/>
          </w:tcPr>
          <w:p>
            <w:pPr>
              <w:jc w:val="left"/>
              <w:keepLines w:val="0"/>
              <w:keepNext w:val="0"/>
              <w:widowControl/>
              <w:rPr>
                <w:rFonts w:hint="eastAsia" w:cs="仿宋"/>
                <w:i w:val="0"/>
                <w:iCs w:val="0"/>
                <w:color w:val="auto"/>
                <w:sz w:val="24"/>
                <w:szCs w:val="24"/>
                <w:u w:val="none"/>
                <w:lang w:val="en-US" w:eastAsia="zh-CN" w:bidi="ar"/>
              </w:rPr>
              <w:suppressLineNumbers w:val="0"/>
            </w:pPr>
            <w:r>
              <w:rPr>
                <w:rFonts w:hint="eastAsia" w:ascii="仿宋" w:hAnsi="仿宋" w:eastAsia="仿宋" w:cs="仿宋"/>
                <w:i w:val="0"/>
                <w:iCs w:val="0"/>
                <w:color w:val="auto"/>
                <w:sz w:val="24"/>
                <w:szCs w:val="24"/>
                <w:u w:val="none"/>
                <w:lang w:val="en-US" w:eastAsia="zh-CN" w:bidi="ar"/>
              </w:rPr>
              <w:t xml:space="preserve">#1.GJFJV，OM3系列，24芯万兆多模</w:t>
            </w:r>
            <w:r>
              <w:rPr>
                <w:rFonts w:hint="eastAsia" w:cs="仿宋"/>
                <w:i w:val="0"/>
                <w:iCs w:val="0"/>
                <w:color w:val="auto"/>
                <w:sz w:val="24"/>
                <w:szCs w:val="24"/>
                <w:u w:val="none"/>
                <w:lang w:val="en-US" w:eastAsia="zh-CN" w:bidi="ar"/>
              </w:rPr>
              <w:t xml:space="preserve">；</w:t>
            </w:r>
            <w:r/>
          </w:p>
          <w:p>
            <w:pPr>
              <w:jc w:val="left"/>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w:t>
            </w:r>
            <w:r>
              <w:rPr>
                <w:rFonts w:hint="eastAsia" w:cs="仿宋"/>
                <w:i w:val="0"/>
                <w:iCs w:val="0"/>
                <w:color w:val="auto"/>
                <w:sz w:val="24"/>
                <w:szCs w:val="24"/>
                <w:u w:val="none"/>
                <w:lang w:val="en-US" w:eastAsia="zh-CN" w:bidi="ar"/>
              </w:rPr>
              <w:t xml:space="preserve">2</w:t>
            </w:r>
            <w:r>
              <w:rPr>
                <w:rFonts w:hint="eastAsia" w:ascii="仿宋" w:hAnsi="仿宋" w:eastAsia="仿宋" w:cs="仿宋"/>
                <w:i w:val="0"/>
                <w:iCs w:val="0"/>
                <w:color w:val="auto"/>
                <w:sz w:val="24"/>
                <w:szCs w:val="24"/>
                <w:u w:val="none"/>
                <w:lang w:val="en-US" w:eastAsia="zh-CN" w:bidi="ar"/>
              </w:rPr>
              <w:t xml:space="preserve">.光纤类型：50/125um，OM3型光缆，衰减@20℃（dB/Km）：@850 nm≤3.5 dB/km， @1310 nm≤1.5 dB/km，最小弯曲半径：动态：20D (光缆直径)， 静态：10D (光缆直径)，护套类型：PVC护套。</w:t>
            </w:r>
            <w:r/>
          </w:p>
        </w:tc>
        <w:tc>
          <w:tcPr>
            <w:shd w:val="clear" w:color="auto" w:fill="auto"/>
            <w:tcW w:w="920"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200</w:t>
            </w:r>
            <w:r/>
          </w:p>
        </w:tc>
        <w:tc>
          <w:tcPr>
            <w:shd w:val="clear" w:color="auto" w:fill="auto"/>
            <w:tcW w:w="821"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米</w:t>
            </w:r>
            <w:r/>
          </w:p>
        </w:tc>
      </w:tr>
      <w:tr>
        <w:trPr>
          <w:jc w:val="center"/>
          <w:trHeight w:val="280"/>
        </w:trPr>
        <w:tc>
          <w:tcPr>
            <w:shd w:val="clear" w:color="auto" w:fill="auto"/>
            <w:tcW w:w="842"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A-104</w:t>
            </w:r>
            <w:r/>
          </w:p>
        </w:tc>
        <w:tc>
          <w:tcPr>
            <w:shd w:val="clear" w:color="auto" w:fill="auto"/>
            <w:tcW w:w="1209"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熔纤</w:t>
            </w:r>
            <w:r/>
          </w:p>
        </w:tc>
        <w:tc>
          <w:tcPr>
            <w:shd w:val="clear" w:color="auto" w:fill="auto"/>
            <w:tcW w:w="6240" w:type="dxa"/>
            <w:vAlign w:val="center"/>
            <w:textDirection w:val="lrTb"/>
            <w:noWrap w:val="false"/>
          </w:tcPr>
          <w:p>
            <w:pPr>
              <w:jc w:val="left"/>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#1.含热缩护管。</w:t>
            </w:r>
            <w:r/>
          </w:p>
        </w:tc>
        <w:tc>
          <w:tcPr>
            <w:shd w:val="clear" w:color="auto" w:fill="auto"/>
            <w:tcW w:w="920" w:type="dxa"/>
            <w:vAlign w:val="center"/>
            <w:textDirection w:val="lrTb"/>
            <w:noWrap w:val="false"/>
          </w:tcPr>
          <w:p>
            <w:pPr>
              <w:jc w:val="center"/>
              <w:keepLines w:val="0"/>
              <w:keepNext w:val="0"/>
              <w:widowControl/>
              <w:rPr>
                <w:rFonts w:hint="eastAsia" w:ascii="仿宋" w:hAnsi="仿宋" w:eastAsia="仿宋" w:cs="仿宋"/>
                <w:b/>
                <w:bCs/>
                <w:i w:val="0"/>
                <w:iCs w:val="0"/>
                <w:color w:val="auto"/>
                <w:sz w:val="24"/>
                <w:szCs w:val="24"/>
                <w:u w:val="none"/>
              </w:rPr>
              <w:suppressLineNumbers w:val="0"/>
            </w:pPr>
            <w:r>
              <w:rPr>
                <w:rFonts w:hint="eastAsia" w:ascii="仿宋" w:hAnsi="仿宋" w:eastAsia="仿宋" w:cs="仿宋"/>
                <w:b/>
                <w:bCs/>
                <w:i w:val="0"/>
                <w:iCs w:val="0"/>
                <w:color w:val="auto"/>
                <w:sz w:val="24"/>
                <w:szCs w:val="24"/>
                <w:u w:val="none"/>
                <w:lang w:val="en-US" w:eastAsia="zh-CN" w:bidi="ar"/>
              </w:rPr>
              <w:t xml:space="preserve">384</w:t>
            </w:r>
            <w:r/>
          </w:p>
        </w:tc>
        <w:tc>
          <w:tcPr>
            <w:shd w:val="clear" w:color="auto" w:fill="auto"/>
            <w:tcW w:w="821" w:type="dxa"/>
            <w:vAlign w:val="center"/>
            <w:textDirection w:val="lrTb"/>
            <w:noWrap w:val="false"/>
          </w:tcPr>
          <w:p>
            <w:pPr>
              <w:jc w:val="center"/>
              <w:keepLines w:val="0"/>
              <w:keepNext w:val="0"/>
              <w:widowControl/>
              <w:rPr>
                <w:rFonts w:hint="eastAsia" w:ascii="仿宋" w:hAnsi="仿宋" w:eastAsia="仿宋" w:cs="仿宋"/>
                <w:b/>
                <w:bCs/>
                <w:i w:val="0"/>
                <w:iCs w:val="0"/>
                <w:color w:val="auto"/>
                <w:sz w:val="24"/>
                <w:szCs w:val="24"/>
                <w:u w:val="none"/>
              </w:rPr>
              <w:suppressLineNumbers w:val="0"/>
            </w:pPr>
            <w:r>
              <w:rPr>
                <w:rFonts w:hint="eastAsia" w:ascii="仿宋" w:hAnsi="仿宋" w:eastAsia="仿宋" w:cs="仿宋"/>
                <w:b/>
                <w:bCs/>
                <w:i w:val="0"/>
                <w:iCs w:val="0"/>
                <w:color w:val="auto"/>
                <w:sz w:val="24"/>
                <w:szCs w:val="24"/>
                <w:u w:val="none"/>
                <w:lang w:val="en-US" w:eastAsia="zh-CN" w:bidi="ar"/>
              </w:rPr>
              <w:t xml:space="preserve">点</w:t>
            </w:r>
            <w:r/>
          </w:p>
        </w:tc>
      </w:tr>
      <w:tr>
        <w:trPr>
          <w:jc w:val="center"/>
          <w:trHeight w:val="280"/>
        </w:trPr>
        <w:tc>
          <w:tcPr>
            <w:shd w:val="clear" w:color="auto" w:fill="auto"/>
            <w:tcW w:w="842"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A-105</w:t>
            </w:r>
            <w:r/>
          </w:p>
        </w:tc>
        <w:tc>
          <w:tcPr>
            <w:shd w:val="clear" w:color="auto" w:fill="auto"/>
            <w:tcW w:w="1209"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尾纤</w:t>
            </w:r>
            <w:r/>
          </w:p>
        </w:tc>
        <w:tc>
          <w:tcPr>
            <w:shd w:val="clear" w:color="auto" w:fill="auto"/>
            <w:tcW w:w="6240" w:type="dxa"/>
            <w:vAlign w:val="center"/>
            <w:textDirection w:val="lrTb"/>
            <w:noWrap w:val="false"/>
          </w:tcPr>
          <w:p>
            <w:pPr>
              <w:jc w:val="left"/>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#1.FC-FC单工，≥3米/根。</w:t>
            </w:r>
            <w:r/>
          </w:p>
        </w:tc>
        <w:tc>
          <w:tcPr>
            <w:shd w:val="clear" w:color="auto" w:fill="auto"/>
            <w:tcW w:w="920"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197</w:t>
            </w:r>
            <w:r/>
          </w:p>
        </w:tc>
        <w:tc>
          <w:tcPr>
            <w:shd w:val="clear" w:color="auto" w:fill="auto"/>
            <w:tcW w:w="821"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根</w:t>
            </w:r>
            <w:r/>
          </w:p>
        </w:tc>
      </w:tr>
      <w:tr>
        <w:trPr>
          <w:jc w:val="center"/>
          <w:trHeight w:val="280"/>
        </w:trPr>
        <w:tc>
          <w:tcPr>
            <w:shd w:val="clear" w:color="auto" w:fill="auto"/>
            <w:tcW w:w="842"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A-106</w:t>
            </w:r>
            <w:r/>
          </w:p>
        </w:tc>
        <w:tc>
          <w:tcPr>
            <w:shd w:val="clear" w:color="auto" w:fill="auto"/>
            <w:tcW w:w="1209"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固线器</w:t>
            </w:r>
            <w:r/>
          </w:p>
        </w:tc>
        <w:tc>
          <w:tcPr>
            <w:shd w:val="clear" w:color="auto" w:fill="auto"/>
            <w:tcW w:w="6240" w:type="dxa"/>
            <w:vAlign w:val="center"/>
            <w:textDirection w:val="lrTb"/>
            <w:noWrap w:val="false"/>
          </w:tcPr>
          <w:p>
            <w:pPr>
              <w:jc w:val="left"/>
              <w:keepLines w:val="0"/>
              <w:keepNext w:val="0"/>
              <w:widowControl/>
              <w:rPr>
                <w:rFonts w:hint="eastAsia" w:ascii="仿宋" w:hAnsi="仿宋" w:eastAsia="仿宋" w:cs="仿宋"/>
                <w:b w:val="0"/>
                <w:bCs w:val="0"/>
                <w:i w:val="0"/>
                <w:iCs w:val="0"/>
                <w:color w:val="auto"/>
                <w:sz w:val="24"/>
                <w:szCs w:val="24"/>
                <w:u w:val="none"/>
              </w:rPr>
              <w:suppressLineNumbers w:val="0"/>
            </w:pPr>
            <w:r>
              <w:rPr>
                <w:rFonts w:hint="eastAsia" w:ascii="仿宋" w:hAnsi="仿宋" w:eastAsia="仿宋" w:cs="仿宋"/>
                <w:b w:val="0"/>
                <w:bCs w:val="0"/>
                <w:i w:val="0"/>
                <w:iCs w:val="0"/>
                <w:color w:val="auto"/>
                <w:sz w:val="24"/>
                <w:szCs w:val="24"/>
                <w:u w:val="none"/>
                <w:lang w:val="en-US" w:eastAsia="zh-CN" w:bidi="ar"/>
              </w:rPr>
              <w:t xml:space="preserve">#1.高分子材质。</w:t>
            </w:r>
            <w:r/>
          </w:p>
        </w:tc>
        <w:tc>
          <w:tcPr>
            <w:shd w:val="clear" w:color="auto" w:fill="auto"/>
            <w:tcW w:w="920"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660</w:t>
            </w:r>
            <w:r/>
          </w:p>
        </w:tc>
        <w:tc>
          <w:tcPr>
            <w:shd w:val="clear" w:color="auto" w:fill="auto"/>
            <w:tcW w:w="821"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套</w:t>
            </w:r>
            <w:r/>
          </w:p>
        </w:tc>
      </w:tr>
      <w:tr>
        <w:trPr>
          <w:jc w:val="center"/>
          <w:trHeight w:val="280"/>
        </w:trPr>
        <w:tc>
          <w:tcPr>
            <w:shd w:val="clear" w:color="auto" w:fill="auto"/>
            <w:tcW w:w="842"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A-107</w:t>
            </w:r>
            <w:r/>
          </w:p>
        </w:tc>
        <w:tc>
          <w:tcPr>
            <w:shd w:val="clear" w:color="auto" w:fill="auto"/>
            <w:tcW w:w="1209"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辅材</w:t>
            </w:r>
            <w:r/>
          </w:p>
        </w:tc>
        <w:tc>
          <w:tcPr>
            <w:shd w:val="clear" w:color="auto" w:fill="auto"/>
            <w:tcW w:w="6240" w:type="dxa"/>
            <w:vAlign w:val="center"/>
            <w:textDirection w:val="lrTb"/>
            <w:noWrap w:val="false"/>
          </w:tcPr>
          <w:p>
            <w:pPr>
              <w:jc w:val="left"/>
              <w:keepLines w:val="0"/>
              <w:keepNext w:val="0"/>
              <w:widowControl/>
              <w:rPr>
                <w:rFonts w:hint="eastAsia" w:ascii="仿宋" w:hAnsi="仿宋" w:eastAsia="仿宋" w:cs="仿宋"/>
                <w:b w:val="0"/>
                <w:bCs w:val="0"/>
                <w:i w:val="0"/>
                <w:iCs w:val="0"/>
                <w:color w:val="auto"/>
                <w:sz w:val="24"/>
                <w:szCs w:val="24"/>
                <w:u w:val="none"/>
              </w:rPr>
              <w:suppressLineNumbers w:val="0"/>
            </w:pPr>
            <w:r>
              <w:rPr>
                <w:rFonts w:hint="eastAsia" w:ascii="仿宋" w:hAnsi="仿宋" w:eastAsia="仿宋" w:cs="仿宋"/>
                <w:b w:val="0"/>
                <w:bCs w:val="0"/>
                <w:i w:val="0"/>
                <w:iCs w:val="0"/>
                <w:color w:val="auto"/>
                <w:sz w:val="24"/>
                <w:szCs w:val="24"/>
                <w:u w:val="none"/>
                <w:lang w:val="en-US" w:eastAsia="zh-CN" w:bidi="ar"/>
              </w:rPr>
              <w:t xml:space="preserve">#1.万兆多模光纤跳线,长度≥3米，数量≥50根。</w:t>
            </w:r>
            <w:r/>
          </w:p>
        </w:tc>
        <w:tc>
          <w:tcPr>
            <w:shd w:val="clear" w:color="auto" w:fill="auto"/>
            <w:tcW w:w="920"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1</w:t>
            </w:r>
            <w:r/>
          </w:p>
        </w:tc>
        <w:tc>
          <w:tcPr>
            <w:shd w:val="clear" w:color="auto" w:fill="auto"/>
            <w:tcW w:w="821"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批</w:t>
            </w:r>
            <w:r/>
          </w:p>
        </w:tc>
      </w:tr>
      <w:tr>
        <w:trPr>
          <w:jc w:val="center"/>
          <w:trHeight w:val="280"/>
        </w:trPr>
        <w:tc>
          <w:tcPr>
            <w:gridSpan w:val="5"/>
            <w:shd w:val="clear" w:color="auto" w:fill="auto"/>
            <w:tcW w:w="10032" w:type="dxa"/>
            <w:vAlign w:val="center"/>
            <w:textDirection w:val="lrTb"/>
            <w:noWrap w:val="false"/>
          </w:tcPr>
          <w:p>
            <w:pPr>
              <w:jc w:val="left"/>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机柜产品</w:t>
            </w:r>
            <w:r/>
          </w:p>
        </w:tc>
      </w:tr>
      <w:tr>
        <w:trPr>
          <w:jc w:val="center"/>
          <w:trHeight w:val="280"/>
        </w:trPr>
        <w:tc>
          <w:tcPr>
            <w:shd w:val="clear" w:color="auto" w:fill="auto"/>
            <w:tcW w:w="842"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A-108</w:t>
            </w:r>
            <w:r/>
          </w:p>
        </w:tc>
        <w:tc>
          <w:tcPr>
            <w:shd w:val="clear" w:color="auto" w:fill="auto"/>
            <w:tcW w:w="1209"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服务器机柜</w:t>
            </w:r>
            <w:r/>
          </w:p>
        </w:tc>
        <w:tc>
          <w:tcPr>
            <w:shd w:val="clear" w:color="auto" w:fill="auto"/>
            <w:tcW w:w="6240" w:type="dxa"/>
            <w:vAlign w:val="center"/>
            <w:textDirection w:val="lrTb"/>
            <w:noWrap w:val="false"/>
          </w:tcPr>
          <w:p>
            <w:pPr>
              <w:jc w:val="left"/>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#1.600*1200*2000mm,42U,标准19"机柜，单开前门，双开后门。</w:t>
            </w:r>
            <w:r/>
          </w:p>
        </w:tc>
        <w:tc>
          <w:tcPr>
            <w:shd w:val="clear" w:color="auto" w:fill="auto"/>
            <w:tcW w:w="920"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15</w:t>
            </w:r>
            <w:r/>
          </w:p>
        </w:tc>
        <w:tc>
          <w:tcPr>
            <w:shd w:val="clear" w:color="auto" w:fill="auto"/>
            <w:tcW w:w="821"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台</w:t>
            </w:r>
            <w:r/>
          </w:p>
        </w:tc>
      </w:tr>
      <w:tr>
        <w:trPr>
          <w:jc w:val="center"/>
          <w:trHeight w:val="280"/>
        </w:trPr>
        <w:tc>
          <w:tcPr>
            <w:shd w:val="clear" w:color="auto" w:fill="auto"/>
            <w:tcW w:w="842"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A-109</w:t>
            </w:r>
            <w:r/>
          </w:p>
        </w:tc>
        <w:tc>
          <w:tcPr>
            <w:shd w:val="clear" w:color="auto" w:fill="auto"/>
            <w:tcW w:w="1209"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深度补件</w:t>
            </w:r>
            <w:r/>
          </w:p>
        </w:tc>
        <w:tc>
          <w:tcPr>
            <w:shd w:val="clear" w:color="auto" w:fill="auto"/>
            <w:tcW w:w="6240" w:type="dxa"/>
            <w:vAlign w:val="center"/>
            <w:textDirection w:val="lrTb"/>
            <w:noWrap w:val="false"/>
          </w:tcPr>
          <w:p>
            <w:pPr>
              <w:jc w:val="left"/>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#1.UPS深度1100mm，机柜深度1200mm。</w:t>
            </w:r>
            <w:r/>
          </w:p>
        </w:tc>
        <w:tc>
          <w:tcPr>
            <w:shd w:val="clear" w:color="auto" w:fill="auto"/>
            <w:tcW w:w="920"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1</w:t>
            </w:r>
            <w:r/>
          </w:p>
        </w:tc>
        <w:tc>
          <w:tcPr>
            <w:shd w:val="clear" w:color="auto" w:fill="auto"/>
            <w:tcW w:w="821"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套</w:t>
            </w:r>
            <w:r/>
          </w:p>
        </w:tc>
      </w:tr>
      <w:tr>
        <w:trPr>
          <w:jc w:val="center"/>
          <w:trHeight w:val="280"/>
        </w:trPr>
        <w:tc>
          <w:tcPr>
            <w:shd w:val="clear" w:color="auto" w:fill="auto"/>
            <w:tcW w:w="842"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A-110</w:t>
            </w:r>
            <w:r/>
          </w:p>
        </w:tc>
        <w:tc>
          <w:tcPr>
            <w:shd w:val="clear" w:color="auto" w:fill="auto"/>
            <w:tcW w:w="1209"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600宽假机柜</w:t>
            </w:r>
            <w:r/>
          </w:p>
        </w:tc>
        <w:tc>
          <w:tcPr>
            <w:shd w:val="clear" w:color="auto" w:fill="auto"/>
            <w:tcW w:w="6240" w:type="dxa"/>
            <w:vAlign w:val="center"/>
            <w:textDirection w:val="lrTb"/>
            <w:noWrap w:val="false"/>
          </w:tcPr>
          <w:p>
            <w:pPr>
              <w:jc w:val="left"/>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#1.空调对应柜位，600mm宽与机柜外观一致。</w:t>
            </w:r>
            <w:r/>
          </w:p>
        </w:tc>
        <w:tc>
          <w:tcPr>
            <w:shd w:val="clear" w:color="auto" w:fill="auto"/>
            <w:tcW w:w="920"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1</w:t>
            </w:r>
            <w:r/>
          </w:p>
        </w:tc>
        <w:tc>
          <w:tcPr>
            <w:shd w:val="clear" w:color="auto" w:fill="auto"/>
            <w:tcW w:w="821"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套</w:t>
            </w:r>
            <w:r/>
          </w:p>
        </w:tc>
      </w:tr>
      <w:tr>
        <w:trPr>
          <w:jc w:val="center"/>
          <w:trHeight w:val="280"/>
        </w:trPr>
        <w:tc>
          <w:tcPr>
            <w:shd w:val="clear" w:color="auto" w:fill="auto"/>
            <w:tcW w:w="842"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A-111</w:t>
            </w:r>
            <w:r/>
          </w:p>
        </w:tc>
        <w:tc>
          <w:tcPr>
            <w:shd w:val="clear" w:color="auto" w:fill="auto"/>
            <w:tcW w:w="1209"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2段式侧板</w:t>
            </w:r>
            <w:r/>
          </w:p>
        </w:tc>
        <w:tc>
          <w:tcPr>
            <w:shd w:val="clear" w:color="auto" w:fill="auto"/>
            <w:tcW w:w="6240" w:type="dxa"/>
            <w:vAlign w:val="center"/>
            <w:textDirection w:val="lrTb"/>
            <w:noWrap w:val="false"/>
          </w:tcPr>
          <w:p>
            <w:pPr>
              <w:jc w:val="left"/>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#1.机柜（单边）侧门板，适用于机柜L*H:1200*2000mm。</w:t>
            </w:r>
            <w:r/>
          </w:p>
        </w:tc>
        <w:tc>
          <w:tcPr>
            <w:shd w:val="clear" w:color="auto" w:fill="auto"/>
            <w:tcW w:w="920"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3</w:t>
            </w:r>
            <w:r/>
          </w:p>
        </w:tc>
        <w:tc>
          <w:tcPr>
            <w:shd w:val="clear" w:color="auto" w:fill="auto"/>
            <w:tcW w:w="821"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对</w:t>
            </w:r>
            <w:r/>
          </w:p>
        </w:tc>
      </w:tr>
      <w:tr>
        <w:trPr>
          <w:jc w:val="center"/>
          <w:trHeight w:val="280"/>
        </w:trPr>
        <w:tc>
          <w:tcPr>
            <w:gridSpan w:val="5"/>
            <w:shd w:val="clear" w:color="auto" w:fill="auto"/>
            <w:tcW w:w="10032" w:type="dxa"/>
            <w:vAlign w:val="center"/>
            <w:textDirection w:val="lrTb"/>
            <w:noWrap w:val="false"/>
          </w:tcPr>
          <w:p>
            <w:pPr>
              <w:jc w:val="left"/>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通道组件产品</w:t>
            </w:r>
            <w:r/>
          </w:p>
        </w:tc>
      </w:tr>
      <w:tr>
        <w:trPr>
          <w:jc w:val="center"/>
          <w:trHeight w:val="280"/>
        </w:trPr>
        <w:tc>
          <w:tcPr>
            <w:shd w:val="clear" w:color="auto" w:fill="auto"/>
            <w:tcW w:w="842"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A-112</w:t>
            </w:r>
            <w:r/>
          </w:p>
        </w:tc>
        <w:tc>
          <w:tcPr>
            <w:shd w:val="clear" w:color="auto" w:fill="auto"/>
            <w:tcW w:w="1209"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1U气流遏制盲板</w:t>
            </w:r>
            <w:r/>
          </w:p>
        </w:tc>
        <w:tc>
          <w:tcPr>
            <w:shd w:val="clear" w:color="auto" w:fill="auto"/>
            <w:tcW w:w="6240" w:type="dxa"/>
            <w:vAlign w:val="center"/>
            <w:textDirection w:val="lrTb"/>
            <w:noWrap w:val="false"/>
          </w:tcPr>
          <w:p>
            <w:pPr>
              <w:jc w:val="left"/>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#1.1U标准19英寸，快速卡扣安装。</w:t>
            </w:r>
            <w:r/>
          </w:p>
        </w:tc>
        <w:tc>
          <w:tcPr>
            <w:shd w:val="clear" w:color="auto" w:fill="auto"/>
            <w:tcW w:w="920"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150</w:t>
            </w:r>
            <w:r/>
          </w:p>
        </w:tc>
        <w:tc>
          <w:tcPr>
            <w:shd w:val="clear" w:color="auto" w:fill="auto"/>
            <w:tcW w:w="821"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条</w:t>
            </w:r>
            <w:r/>
          </w:p>
        </w:tc>
      </w:tr>
      <w:tr>
        <w:trPr>
          <w:jc w:val="center"/>
          <w:trHeight w:val="280"/>
        </w:trPr>
        <w:tc>
          <w:tcPr>
            <w:shd w:val="clear" w:color="auto" w:fill="auto"/>
            <w:tcW w:w="842"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A-113</w:t>
            </w:r>
            <w:r/>
          </w:p>
        </w:tc>
        <w:tc>
          <w:tcPr>
            <w:shd w:val="clear" w:color="auto" w:fill="auto"/>
            <w:tcW w:w="1209"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多功能天窗套件</w:t>
            </w:r>
            <w:r/>
          </w:p>
        </w:tc>
        <w:tc>
          <w:tcPr>
            <w:shd w:val="clear" w:color="auto" w:fill="auto"/>
            <w:tcW w:w="6240" w:type="dxa"/>
            <w:vAlign w:val="center"/>
            <w:textDirection w:val="lrTb"/>
            <w:noWrap w:val="false"/>
          </w:tcPr>
          <w:p>
            <w:pPr>
              <w:jc w:val="left"/>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#1.适用于机柜宽度600mm，冷通道宽度1200mm中间位置，含长1111mm，宽485mm，厚5mm钢化玻璃。翻转天窗单开方式，带12V磁力锁，标配2块300mm高*600mm宽天窗支撑板，2块300mm高*600mm宽机柜后围板；</w:t>
            </w:r>
            <w:r>
              <w:rPr>
                <w:rFonts w:hint="eastAsia" w:ascii="仿宋" w:hAnsi="仿宋" w:eastAsia="仿宋" w:cs="仿宋"/>
                <w:i w:val="0"/>
                <w:iCs w:val="0"/>
                <w:color w:val="auto"/>
                <w:sz w:val="24"/>
                <w:szCs w:val="24"/>
                <w:u w:val="none"/>
                <w:lang w:val="en-US" w:eastAsia="zh-CN" w:bidi="ar"/>
              </w:rPr>
              <w:br/>
            </w:r>
            <w:r>
              <w:rPr>
                <w:rFonts w:hint="eastAsia" w:ascii="仿宋" w:hAnsi="仿宋" w:eastAsia="仿宋" w:cs="仿宋"/>
                <w:i w:val="0"/>
                <w:iCs w:val="0"/>
                <w:color w:val="auto"/>
                <w:sz w:val="24"/>
                <w:szCs w:val="24"/>
                <w:u w:val="none"/>
                <w:lang w:val="en-US" w:eastAsia="zh-CN" w:bidi="ar"/>
              </w:rPr>
              <w:t xml:space="preserve">#2.微模块数据中心的封闭通道内宽度应能够满足两侧机柜门同时开启，机柜门的开启角度须不小于110°。</w:t>
            </w:r>
            <w:r/>
          </w:p>
        </w:tc>
        <w:tc>
          <w:tcPr>
            <w:shd w:val="clear" w:color="auto" w:fill="auto"/>
            <w:tcW w:w="920"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9</w:t>
            </w:r>
            <w:r/>
          </w:p>
        </w:tc>
        <w:tc>
          <w:tcPr>
            <w:shd w:val="clear" w:color="auto" w:fill="auto"/>
            <w:tcW w:w="821"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套</w:t>
            </w:r>
            <w:r/>
          </w:p>
        </w:tc>
      </w:tr>
      <w:tr>
        <w:trPr>
          <w:jc w:val="center"/>
          <w:trHeight w:val="280"/>
        </w:trPr>
        <w:tc>
          <w:tcPr>
            <w:shd w:val="clear" w:color="auto" w:fill="auto"/>
            <w:tcW w:w="842"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A-114</w:t>
            </w:r>
            <w:r/>
          </w:p>
        </w:tc>
        <w:tc>
          <w:tcPr>
            <w:shd w:val="clear" w:color="auto" w:fill="auto"/>
            <w:tcW w:w="1209"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钢制固定天窗套件</w:t>
            </w:r>
            <w:r/>
          </w:p>
        </w:tc>
        <w:tc>
          <w:tcPr>
            <w:shd w:val="clear" w:color="auto" w:fill="auto"/>
            <w:tcW w:w="6240" w:type="dxa"/>
            <w:vAlign w:val="center"/>
            <w:textDirection w:val="lrTb"/>
            <w:noWrap w:val="false"/>
          </w:tcPr>
          <w:p>
            <w:pPr>
              <w:jc w:val="left"/>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#1.用于监控设备安装；标配2块≥300mm高*600mm宽天窗支撑板，2块≥300mm高*600mm宽机柜后围板。</w:t>
            </w:r>
            <w:r/>
          </w:p>
        </w:tc>
        <w:tc>
          <w:tcPr>
            <w:shd w:val="clear" w:color="auto" w:fill="auto"/>
            <w:tcW w:w="920"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2</w:t>
            </w:r>
            <w:r/>
          </w:p>
        </w:tc>
        <w:tc>
          <w:tcPr>
            <w:shd w:val="clear" w:color="auto" w:fill="auto"/>
            <w:tcW w:w="821"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套</w:t>
            </w:r>
            <w:r/>
          </w:p>
        </w:tc>
      </w:tr>
      <w:tr>
        <w:trPr>
          <w:jc w:val="center"/>
          <w:trHeight w:val="280"/>
        </w:trPr>
        <w:tc>
          <w:tcPr>
            <w:shd w:val="clear" w:color="auto" w:fill="auto"/>
            <w:tcW w:w="842"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A-115</w:t>
            </w:r>
            <w:r/>
          </w:p>
        </w:tc>
        <w:tc>
          <w:tcPr>
            <w:shd w:val="clear" w:color="auto" w:fill="auto"/>
            <w:tcW w:w="1209"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一键复位电动套件</w:t>
            </w:r>
            <w:r/>
          </w:p>
        </w:tc>
        <w:tc>
          <w:tcPr>
            <w:shd w:val="clear" w:color="auto" w:fill="auto"/>
            <w:tcW w:w="6240" w:type="dxa"/>
            <w:vAlign w:val="center"/>
            <w:textDirection w:val="lrTb"/>
            <w:noWrap w:val="false"/>
          </w:tcPr>
          <w:p>
            <w:pPr>
              <w:jc w:val="left"/>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#1.通道内多功能天窗通过联动装置，一键复位关闭，一键自动开启。</w:t>
            </w:r>
            <w:r/>
          </w:p>
        </w:tc>
        <w:tc>
          <w:tcPr>
            <w:shd w:val="clear" w:color="auto" w:fill="auto"/>
            <w:tcW w:w="920"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1</w:t>
            </w:r>
            <w:r/>
          </w:p>
        </w:tc>
        <w:tc>
          <w:tcPr>
            <w:shd w:val="clear" w:color="auto" w:fill="auto"/>
            <w:tcW w:w="821"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套</w:t>
            </w:r>
            <w:r/>
          </w:p>
        </w:tc>
      </w:tr>
      <w:tr>
        <w:trPr>
          <w:jc w:val="center"/>
          <w:trHeight w:val="280"/>
        </w:trPr>
        <w:tc>
          <w:tcPr>
            <w:shd w:val="clear" w:color="auto" w:fill="auto"/>
            <w:tcW w:w="842"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A-116</w:t>
            </w:r>
            <w:r/>
          </w:p>
        </w:tc>
        <w:tc>
          <w:tcPr>
            <w:shd w:val="clear" w:color="auto" w:fill="auto"/>
            <w:tcW w:w="1209"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双开自动移门</w:t>
            </w:r>
            <w:r/>
          </w:p>
        </w:tc>
        <w:tc>
          <w:tcPr>
            <w:shd w:val="clear" w:color="auto" w:fill="auto"/>
            <w:tcW w:w="6240" w:type="dxa"/>
            <w:vAlign w:val="center"/>
            <w:textDirection w:val="lrTb"/>
            <w:noWrap w:val="false"/>
          </w:tcPr>
          <w:p>
            <w:pPr>
              <w:jc w:val="left"/>
              <w:keepLines w:val="0"/>
              <w:keepNext w:val="0"/>
              <w:widowControl/>
              <w:rPr>
                <w:rFonts w:hint="eastAsia" w:ascii="仿宋" w:hAnsi="仿宋" w:eastAsia="仿宋" w:cs="仿宋"/>
                <w:i w:val="0"/>
                <w:iCs w:val="0"/>
                <w:color w:val="auto"/>
                <w:sz w:val="24"/>
                <w:szCs w:val="24"/>
                <w:u w:val="none"/>
                <w:lang w:val="en-US" w:eastAsia="zh-CN" w:bidi="ar"/>
              </w:rPr>
              <w:suppressLineNumbers w:val="0"/>
            </w:pPr>
            <w:r>
              <w:rPr>
                <w:rFonts w:hint="eastAsia" w:ascii="仿宋" w:hAnsi="仿宋" w:eastAsia="仿宋" w:cs="仿宋"/>
                <w:i w:val="0"/>
                <w:iCs w:val="0"/>
                <w:color w:val="auto"/>
                <w:sz w:val="24"/>
                <w:szCs w:val="24"/>
                <w:u w:val="none"/>
                <w:lang w:val="en-US" w:eastAsia="zh-CN" w:bidi="ar"/>
              </w:rPr>
              <w:t xml:space="preserve">#1.冷通道自动门，适用1200mm深2000</w:t>
            </w:r>
            <w:r>
              <w:rPr>
                <w:rFonts w:hint="eastAsia" w:cs="仿宋"/>
                <w:i w:val="0"/>
                <w:iCs w:val="0"/>
                <w:color w:val="auto"/>
                <w:sz w:val="24"/>
                <w:szCs w:val="24"/>
                <w:u w:val="none"/>
                <w:lang w:val="en-US" w:eastAsia="zh-CN" w:bidi="ar"/>
              </w:rPr>
              <w:t xml:space="preserve">mm</w:t>
            </w:r>
            <w:r>
              <w:rPr>
                <w:rFonts w:hint="eastAsia" w:ascii="仿宋" w:hAnsi="仿宋" w:eastAsia="仿宋" w:cs="仿宋"/>
                <w:i w:val="0"/>
                <w:iCs w:val="0"/>
                <w:color w:val="auto"/>
                <w:sz w:val="24"/>
                <w:szCs w:val="24"/>
                <w:u w:val="none"/>
                <w:lang w:val="en-US" w:eastAsia="zh-CN" w:bidi="ar"/>
              </w:rPr>
              <w:t xml:space="preserve">高机柜，≥5</w:t>
            </w:r>
            <w:r>
              <w:rPr>
                <w:rFonts w:hint="eastAsia" w:cs="仿宋"/>
                <w:i w:val="0"/>
                <w:iCs w:val="0"/>
                <w:color w:val="auto"/>
                <w:sz w:val="24"/>
                <w:szCs w:val="24"/>
                <w:u w:val="none"/>
                <w:lang w:val="en-US" w:eastAsia="zh-CN" w:bidi="ar"/>
              </w:rPr>
              <w:t xml:space="preserve">mm</w:t>
            </w:r>
            <w:r>
              <w:rPr>
                <w:rFonts w:hint="eastAsia" w:ascii="仿宋" w:hAnsi="仿宋" w:eastAsia="仿宋" w:cs="仿宋"/>
                <w:i w:val="0"/>
                <w:iCs w:val="0"/>
                <w:color w:val="auto"/>
                <w:sz w:val="24"/>
                <w:szCs w:val="24"/>
                <w:u w:val="none"/>
                <w:lang w:val="en-US" w:eastAsia="zh-CN" w:bidi="ar"/>
              </w:rPr>
              <w:t xml:space="preserve">钢化玻璃自动门；</w:t>
            </w:r>
            <w:r/>
          </w:p>
          <w:p>
            <w:pPr>
              <w:jc w:val="left"/>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#2.配电动导轨和安全双光束，预留天窗控制开关位置包含2块机柜顶部侧挡板，含门盒包边。</w:t>
            </w:r>
            <w:r/>
          </w:p>
        </w:tc>
        <w:tc>
          <w:tcPr>
            <w:shd w:val="clear" w:color="auto" w:fill="auto"/>
            <w:tcW w:w="920"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2</w:t>
            </w:r>
            <w:r/>
          </w:p>
        </w:tc>
        <w:tc>
          <w:tcPr>
            <w:shd w:val="clear" w:color="auto" w:fill="auto"/>
            <w:tcW w:w="821"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套</w:t>
            </w:r>
            <w:r/>
          </w:p>
        </w:tc>
      </w:tr>
      <w:tr>
        <w:trPr>
          <w:jc w:val="center"/>
          <w:trHeight w:val="280"/>
        </w:trPr>
        <w:tc>
          <w:tcPr>
            <w:shd w:val="clear" w:color="auto" w:fill="auto"/>
            <w:tcW w:w="842"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A-117</w:t>
            </w:r>
            <w:r/>
          </w:p>
        </w:tc>
        <w:tc>
          <w:tcPr>
            <w:shd w:val="clear" w:color="auto" w:fill="auto"/>
            <w:tcW w:w="1209"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自动门感应器</w:t>
            </w:r>
            <w:r/>
          </w:p>
        </w:tc>
        <w:tc>
          <w:tcPr>
            <w:shd w:val="clear" w:color="auto" w:fill="auto"/>
            <w:tcW w:w="6240" w:type="dxa"/>
            <w:vAlign w:val="center"/>
            <w:textDirection w:val="lrTb"/>
            <w:noWrap w:val="false"/>
          </w:tcPr>
          <w:p>
            <w:pPr>
              <w:jc w:val="left"/>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#1.自动门防夹安全感应器。</w:t>
            </w:r>
            <w:r/>
          </w:p>
        </w:tc>
        <w:tc>
          <w:tcPr>
            <w:shd w:val="clear" w:color="auto" w:fill="auto"/>
            <w:tcW w:w="920"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2</w:t>
            </w:r>
            <w:r/>
          </w:p>
        </w:tc>
        <w:tc>
          <w:tcPr>
            <w:shd w:val="clear" w:color="auto" w:fill="auto"/>
            <w:tcW w:w="821"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件</w:t>
            </w:r>
            <w:r/>
          </w:p>
        </w:tc>
      </w:tr>
      <w:tr>
        <w:trPr>
          <w:jc w:val="center"/>
          <w:trHeight w:val="280"/>
        </w:trPr>
        <w:tc>
          <w:tcPr>
            <w:shd w:val="clear" w:color="auto" w:fill="auto"/>
            <w:tcW w:w="842"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A-118</w:t>
            </w:r>
            <w:r/>
          </w:p>
        </w:tc>
        <w:tc>
          <w:tcPr>
            <w:shd w:val="clear" w:color="auto" w:fill="auto"/>
            <w:tcW w:w="1209"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照明雷达感应器</w:t>
            </w:r>
            <w:r/>
          </w:p>
        </w:tc>
        <w:tc>
          <w:tcPr>
            <w:shd w:val="clear" w:color="auto" w:fill="auto"/>
            <w:tcW w:w="6240" w:type="dxa"/>
            <w:vAlign w:val="center"/>
            <w:textDirection w:val="lrTb"/>
            <w:noWrap w:val="false"/>
          </w:tcPr>
          <w:p>
            <w:pPr>
              <w:jc w:val="left"/>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#1.照明雷达感应器，DC12V控制电压。</w:t>
            </w:r>
            <w:r/>
          </w:p>
        </w:tc>
        <w:tc>
          <w:tcPr>
            <w:shd w:val="clear" w:color="auto" w:fill="auto"/>
            <w:tcW w:w="920"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2</w:t>
            </w:r>
            <w:r/>
          </w:p>
        </w:tc>
        <w:tc>
          <w:tcPr>
            <w:shd w:val="clear" w:color="auto" w:fill="auto"/>
            <w:tcW w:w="821"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件</w:t>
            </w:r>
            <w:r/>
          </w:p>
        </w:tc>
      </w:tr>
      <w:tr>
        <w:trPr>
          <w:jc w:val="center"/>
          <w:trHeight w:val="280"/>
        </w:trPr>
        <w:tc>
          <w:tcPr>
            <w:shd w:val="clear" w:color="auto" w:fill="auto"/>
            <w:tcW w:w="842"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A-119</w:t>
            </w:r>
            <w:r/>
          </w:p>
        </w:tc>
        <w:tc>
          <w:tcPr>
            <w:shd w:val="clear" w:color="auto" w:fill="auto"/>
            <w:tcW w:w="1209"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警告式泛光照明</w:t>
            </w:r>
            <w:r/>
          </w:p>
        </w:tc>
        <w:tc>
          <w:tcPr>
            <w:shd w:val="clear" w:color="auto" w:fill="auto"/>
            <w:tcW w:w="6240" w:type="dxa"/>
            <w:vAlign w:val="center"/>
            <w:textDirection w:val="lrTb"/>
            <w:noWrap w:val="false"/>
          </w:tcPr>
          <w:p>
            <w:pPr>
              <w:jc w:val="left"/>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#1.警告式泛光照明。</w:t>
            </w:r>
            <w:r/>
          </w:p>
        </w:tc>
        <w:tc>
          <w:tcPr>
            <w:shd w:val="clear" w:color="auto" w:fill="auto"/>
            <w:tcW w:w="920"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2</w:t>
            </w:r>
            <w:r/>
          </w:p>
        </w:tc>
        <w:tc>
          <w:tcPr>
            <w:shd w:val="clear" w:color="auto" w:fill="auto"/>
            <w:tcW w:w="821"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件</w:t>
            </w:r>
            <w:r/>
          </w:p>
        </w:tc>
      </w:tr>
      <w:tr>
        <w:trPr>
          <w:jc w:val="center"/>
          <w:trHeight w:val="280"/>
        </w:trPr>
        <w:tc>
          <w:tcPr>
            <w:shd w:val="clear" w:color="auto" w:fill="auto"/>
            <w:tcW w:w="842"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A-120</w:t>
            </w:r>
            <w:r/>
          </w:p>
        </w:tc>
        <w:tc>
          <w:tcPr>
            <w:shd w:val="clear" w:color="auto" w:fill="auto"/>
            <w:tcW w:w="1209"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智能12V控制2U主机</w:t>
            </w:r>
            <w:r/>
          </w:p>
        </w:tc>
        <w:tc>
          <w:tcPr>
            <w:shd w:val="clear" w:color="auto" w:fill="auto"/>
            <w:tcW w:w="6240" w:type="dxa"/>
            <w:vAlign w:val="center"/>
            <w:textDirection w:val="lrTb"/>
            <w:noWrap w:val="false"/>
          </w:tcPr>
          <w:p>
            <w:pPr>
              <w:jc w:val="left"/>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#1.安装于机柜后侧立柱，为门禁、天窗、平移门控制器供电。</w:t>
            </w:r>
            <w:r/>
          </w:p>
        </w:tc>
        <w:tc>
          <w:tcPr>
            <w:shd w:val="clear" w:color="auto" w:fill="auto"/>
            <w:tcW w:w="920"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1</w:t>
            </w:r>
            <w:r/>
          </w:p>
        </w:tc>
        <w:tc>
          <w:tcPr>
            <w:shd w:val="clear" w:color="auto" w:fill="auto"/>
            <w:tcW w:w="821"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台</w:t>
            </w:r>
            <w:r/>
          </w:p>
        </w:tc>
      </w:tr>
      <w:tr>
        <w:trPr>
          <w:jc w:val="center"/>
          <w:trHeight w:val="280"/>
        </w:trPr>
        <w:tc>
          <w:tcPr>
            <w:shd w:val="clear" w:color="auto" w:fill="auto"/>
            <w:tcW w:w="842"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A-121</w:t>
            </w:r>
            <w:r/>
          </w:p>
        </w:tc>
        <w:tc>
          <w:tcPr>
            <w:shd w:val="clear" w:color="auto" w:fill="auto"/>
            <w:tcW w:w="1209"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线路附件</w:t>
            </w:r>
            <w:r/>
          </w:p>
        </w:tc>
        <w:tc>
          <w:tcPr>
            <w:shd w:val="clear" w:color="auto" w:fill="auto"/>
            <w:tcW w:w="6240" w:type="dxa"/>
            <w:vAlign w:val="center"/>
            <w:textDirection w:val="lrTb"/>
            <w:noWrap w:val="false"/>
          </w:tcPr>
          <w:p>
            <w:pPr>
              <w:jc w:val="left"/>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#1.双排组合30台机柜以下组合通道照明系统及天窗磁力锁控制系统线路，含该通道建设的电气附件，兼容安装：通道照明、显示屏、自动天窗、门禁、手自动门等功能的线路敷设。</w:t>
            </w:r>
            <w:r/>
          </w:p>
        </w:tc>
        <w:tc>
          <w:tcPr>
            <w:shd w:val="clear" w:color="auto" w:fill="auto"/>
            <w:tcW w:w="920"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1</w:t>
            </w:r>
            <w:r/>
          </w:p>
        </w:tc>
        <w:tc>
          <w:tcPr>
            <w:shd w:val="clear" w:color="auto" w:fill="auto"/>
            <w:tcW w:w="821"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套</w:t>
            </w:r>
            <w:r/>
          </w:p>
        </w:tc>
      </w:tr>
      <w:tr>
        <w:trPr>
          <w:jc w:val="center"/>
          <w:trHeight w:val="280"/>
        </w:trPr>
        <w:tc>
          <w:tcPr>
            <w:shd w:val="clear" w:color="auto" w:fill="auto"/>
            <w:tcW w:w="842"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A-122</w:t>
            </w:r>
            <w:r/>
          </w:p>
        </w:tc>
        <w:tc>
          <w:tcPr>
            <w:shd w:val="clear" w:color="auto" w:fill="auto"/>
            <w:tcW w:w="1209"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接地配件</w:t>
            </w:r>
            <w:r/>
          </w:p>
        </w:tc>
        <w:tc>
          <w:tcPr>
            <w:shd w:val="clear" w:color="auto" w:fill="auto"/>
            <w:tcW w:w="6240" w:type="dxa"/>
            <w:vAlign w:val="center"/>
            <w:textDirection w:val="lrTb"/>
            <w:noWrap w:val="false"/>
          </w:tcPr>
          <w:p>
            <w:pPr>
              <w:jc w:val="left"/>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#1.机柜接地线，满足国标要求。</w:t>
            </w:r>
            <w:r/>
          </w:p>
        </w:tc>
        <w:tc>
          <w:tcPr>
            <w:shd w:val="clear" w:color="auto" w:fill="auto"/>
            <w:tcW w:w="920"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15</w:t>
            </w:r>
            <w:r/>
          </w:p>
        </w:tc>
        <w:tc>
          <w:tcPr>
            <w:shd w:val="clear" w:color="auto" w:fill="auto"/>
            <w:tcW w:w="821"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套</w:t>
            </w:r>
            <w:r/>
          </w:p>
        </w:tc>
      </w:tr>
      <w:tr>
        <w:trPr>
          <w:jc w:val="center"/>
          <w:trHeight w:val="280"/>
        </w:trPr>
        <w:tc>
          <w:tcPr>
            <w:shd w:val="clear" w:color="auto" w:fill="auto"/>
            <w:tcW w:w="842"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A-123</w:t>
            </w:r>
            <w:r/>
          </w:p>
        </w:tc>
        <w:tc>
          <w:tcPr>
            <w:shd w:val="clear" w:color="auto" w:fill="auto"/>
            <w:tcW w:w="1209"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配件</w:t>
            </w:r>
            <w:r/>
          </w:p>
        </w:tc>
        <w:tc>
          <w:tcPr>
            <w:shd w:val="clear" w:color="auto" w:fill="auto"/>
            <w:tcW w:w="6240" w:type="dxa"/>
            <w:vAlign w:val="center"/>
            <w:textDirection w:val="lrTb"/>
            <w:noWrap w:val="false"/>
          </w:tcPr>
          <w:p>
            <w:pPr>
              <w:jc w:val="left"/>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#1.水平理线架，1U高度水平方向理线架。</w:t>
            </w:r>
            <w:r/>
          </w:p>
        </w:tc>
        <w:tc>
          <w:tcPr>
            <w:shd w:val="clear" w:color="auto" w:fill="auto"/>
            <w:tcW w:w="920"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2</w:t>
            </w:r>
            <w:r/>
          </w:p>
        </w:tc>
        <w:tc>
          <w:tcPr>
            <w:shd w:val="clear" w:color="auto" w:fill="auto"/>
            <w:tcW w:w="821"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套</w:t>
            </w:r>
            <w:r/>
          </w:p>
        </w:tc>
      </w:tr>
      <w:tr>
        <w:trPr>
          <w:jc w:val="center"/>
          <w:trHeight w:val="280"/>
        </w:trPr>
        <w:tc>
          <w:tcPr>
            <w:shd w:val="clear" w:color="auto" w:fill="auto"/>
            <w:tcW w:w="842"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A-124</w:t>
            </w:r>
            <w:r/>
          </w:p>
        </w:tc>
        <w:tc>
          <w:tcPr>
            <w:shd w:val="clear" w:color="auto" w:fill="auto"/>
            <w:tcW w:w="1209"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伸缩型跨列线槽</w:t>
            </w:r>
            <w:r/>
          </w:p>
        </w:tc>
        <w:tc>
          <w:tcPr>
            <w:shd w:val="clear" w:color="auto" w:fill="auto"/>
            <w:tcW w:w="6240" w:type="dxa"/>
            <w:vAlign w:val="center"/>
            <w:textDirection w:val="lrTb"/>
            <w:noWrap w:val="false"/>
          </w:tcPr>
          <w:p>
            <w:pPr>
              <w:jc w:val="left"/>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#1.用于1200mm通道列于列线缆跨越。</w:t>
            </w:r>
            <w:r/>
          </w:p>
        </w:tc>
        <w:tc>
          <w:tcPr>
            <w:shd w:val="clear" w:color="auto" w:fill="auto"/>
            <w:tcW w:w="920"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2</w:t>
            </w:r>
            <w:r/>
          </w:p>
        </w:tc>
        <w:tc>
          <w:tcPr>
            <w:shd w:val="clear" w:color="auto" w:fill="auto"/>
            <w:tcW w:w="821"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件</w:t>
            </w:r>
            <w:r/>
          </w:p>
        </w:tc>
      </w:tr>
      <w:tr>
        <w:trPr>
          <w:jc w:val="center"/>
          <w:trHeight w:val="280"/>
        </w:trPr>
        <w:tc>
          <w:tcPr>
            <w:shd w:val="clear" w:color="auto" w:fill="auto"/>
            <w:tcW w:w="842"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A-125</w:t>
            </w:r>
            <w:r/>
          </w:p>
        </w:tc>
        <w:tc>
          <w:tcPr>
            <w:shd w:val="clear" w:color="auto" w:fill="auto"/>
            <w:tcW w:w="1209"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600宽强弱电槽</w:t>
            </w:r>
            <w:r/>
          </w:p>
        </w:tc>
        <w:tc>
          <w:tcPr>
            <w:shd w:val="clear" w:color="auto" w:fill="auto"/>
            <w:tcW w:w="6240" w:type="dxa"/>
            <w:vAlign w:val="center"/>
            <w:textDirection w:val="lrTb"/>
            <w:noWrap w:val="false"/>
          </w:tcPr>
          <w:p>
            <w:pPr>
              <w:jc w:val="left"/>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#1.600mm机柜顶部走线槽厚度≥1.5mm。</w:t>
            </w:r>
            <w:r/>
          </w:p>
        </w:tc>
        <w:tc>
          <w:tcPr>
            <w:shd w:val="clear" w:color="auto" w:fill="auto"/>
            <w:tcW w:w="920"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22</w:t>
            </w:r>
            <w:r/>
          </w:p>
        </w:tc>
        <w:tc>
          <w:tcPr>
            <w:shd w:val="clear" w:color="auto" w:fill="auto"/>
            <w:tcW w:w="821"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套</w:t>
            </w:r>
            <w:r/>
          </w:p>
        </w:tc>
      </w:tr>
      <w:tr>
        <w:trPr>
          <w:jc w:val="center"/>
          <w:trHeight w:val="280"/>
        </w:trPr>
        <w:tc>
          <w:tcPr>
            <w:shd w:val="clear" w:color="auto" w:fill="auto"/>
            <w:tcW w:w="842"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A-126</w:t>
            </w:r>
            <w:r/>
          </w:p>
        </w:tc>
        <w:tc>
          <w:tcPr>
            <w:shd w:val="clear" w:color="auto" w:fill="auto"/>
            <w:tcW w:w="1209"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24位国标插座PDU</w:t>
            </w:r>
            <w:r/>
          </w:p>
        </w:tc>
        <w:tc>
          <w:tcPr>
            <w:shd w:val="clear" w:color="auto" w:fill="auto"/>
            <w:tcW w:w="6240" w:type="dxa"/>
            <w:vAlign w:val="center"/>
            <w:textDirection w:val="lrTb"/>
            <w:noWrap w:val="false"/>
          </w:tcPr>
          <w:p>
            <w:pPr>
              <w:jc w:val="left"/>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#1.最大电流32A，含带灯防雷，输出：≥4位国标16A插座。</w:t>
            </w:r>
            <w:r/>
          </w:p>
        </w:tc>
        <w:tc>
          <w:tcPr>
            <w:shd w:val="clear" w:color="auto" w:fill="auto"/>
            <w:tcW w:w="920"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34</w:t>
            </w:r>
            <w:r/>
          </w:p>
        </w:tc>
        <w:tc>
          <w:tcPr>
            <w:shd w:val="clear" w:color="auto" w:fill="auto"/>
            <w:tcW w:w="821"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件</w:t>
            </w:r>
            <w:r/>
          </w:p>
        </w:tc>
      </w:tr>
      <w:tr>
        <w:trPr>
          <w:jc w:val="center"/>
          <w:trHeight w:val="280"/>
        </w:trPr>
        <w:tc>
          <w:tcPr>
            <w:gridSpan w:val="5"/>
            <w:shd w:val="clear" w:color="auto" w:fill="auto"/>
            <w:tcW w:w="10032" w:type="dxa"/>
            <w:vAlign w:val="center"/>
            <w:textDirection w:val="lrTb"/>
            <w:noWrap w:val="false"/>
          </w:tcPr>
          <w:p>
            <w:pPr>
              <w:jc w:val="left"/>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精密配电产品</w:t>
            </w:r>
            <w:r/>
          </w:p>
        </w:tc>
      </w:tr>
      <w:tr>
        <w:trPr>
          <w:jc w:val="center"/>
          <w:trHeight w:val="280"/>
        </w:trPr>
        <w:tc>
          <w:tcPr>
            <w:shd w:val="clear" w:color="auto" w:fill="auto"/>
            <w:tcW w:w="842"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A-127</w:t>
            </w:r>
            <w:r/>
          </w:p>
        </w:tc>
        <w:tc>
          <w:tcPr>
            <w:shd w:val="clear" w:color="auto" w:fill="auto"/>
            <w:tcW w:w="1209"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精密配电柜</w:t>
            </w:r>
            <w:r/>
          </w:p>
        </w:tc>
        <w:tc>
          <w:tcPr>
            <w:shd w:val="clear" w:color="auto" w:fill="auto"/>
            <w:tcW w:w="6240" w:type="dxa"/>
            <w:vAlign w:val="center"/>
            <w:textDirection w:val="lrTb"/>
            <w:noWrap w:val="false"/>
          </w:tcPr>
          <w:p>
            <w:pPr>
              <w:jc w:val="left"/>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#1.采用机柜式配电，配电柜尺寸应与IT机柜现场无缝对接、拼柜，尺寸600*1200*2000mm。</w:t>
            </w:r>
            <w:r>
              <w:rPr>
                <w:rFonts w:hint="eastAsia" w:ascii="仿宋" w:hAnsi="仿宋" w:eastAsia="仿宋" w:cs="仿宋"/>
                <w:i w:val="0"/>
                <w:iCs w:val="0"/>
                <w:color w:val="auto"/>
                <w:sz w:val="24"/>
                <w:szCs w:val="24"/>
                <w:u w:val="none"/>
                <w:lang w:val="en-US" w:eastAsia="zh-CN" w:bidi="ar"/>
              </w:rPr>
              <w:br/>
            </w:r>
            <w:r>
              <w:rPr>
                <w:rFonts w:hint="eastAsia" w:ascii="仿宋" w:hAnsi="仿宋" w:eastAsia="仿宋" w:cs="仿宋"/>
                <w:i w:val="0"/>
                <w:iCs w:val="0"/>
                <w:color w:val="auto"/>
                <w:sz w:val="24"/>
                <w:szCs w:val="24"/>
                <w:u w:val="none"/>
                <w:lang w:val="en-US" w:eastAsia="zh-CN" w:bidi="ar"/>
              </w:rPr>
              <w:t xml:space="preserve">#2.总输入≥1*320A/4P；空调输出≥3*63A/3P，预留≥5*20A/1P；UPS输入250A/3P；UPS输出250A/3P；UPS维修旁路250A/4P；市电PDU输出15*32A/1P；UPS主机PDU输出23*32A/1P,≥1*C级防雷器,≥1*精密配电监控单元，≥7寸触摸屏显示，主路与支路全电量监控，带RS485接口,尺寸：600*1200*2000mm.</w:t>
            </w:r>
            <w:r>
              <w:rPr>
                <w:rFonts w:hint="eastAsia" w:ascii="仿宋" w:hAnsi="仿宋" w:eastAsia="仿宋" w:cs="仿宋"/>
                <w:i w:val="0"/>
                <w:iCs w:val="0"/>
                <w:color w:val="auto"/>
                <w:sz w:val="24"/>
                <w:szCs w:val="24"/>
                <w:u w:val="none"/>
                <w:lang w:val="en-US" w:eastAsia="zh-CN" w:bidi="ar"/>
              </w:rPr>
              <w:br/>
            </w:r>
            <w:r>
              <w:rPr>
                <w:rFonts w:hint="eastAsia" w:ascii="仿宋" w:hAnsi="仿宋" w:eastAsia="仿宋" w:cs="仿宋"/>
                <w:i w:val="0"/>
                <w:iCs w:val="0"/>
                <w:color w:val="auto"/>
                <w:sz w:val="24"/>
                <w:szCs w:val="24"/>
                <w:u w:val="none"/>
                <w:lang w:val="en-US" w:eastAsia="zh-CN" w:bidi="ar"/>
              </w:rPr>
              <w:t xml:space="preserve">#3.应配置不小于7寸大屏幕彩色液晶触摸显示屏，支持查询各主路和分路电压、电流、频率、有功功率、无功功率、电度、谐波等电力品质状况，可以实时记录负载曲线变化情况，以及系统在部分故障时的冗余能力。</w:t>
            </w:r>
            <w:r/>
          </w:p>
        </w:tc>
        <w:tc>
          <w:tcPr>
            <w:shd w:val="clear" w:color="auto" w:fill="auto"/>
            <w:tcW w:w="920"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1</w:t>
            </w:r>
            <w:r/>
          </w:p>
        </w:tc>
        <w:tc>
          <w:tcPr>
            <w:shd w:val="clear" w:color="auto" w:fill="auto"/>
            <w:tcW w:w="821"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台</w:t>
            </w:r>
            <w:r/>
          </w:p>
        </w:tc>
      </w:tr>
      <w:tr>
        <w:trPr>
          <w:jc w:val="center"/>
          <w:trHeight w:val="280"/>
        </w:trPr>
        <w:tc>
          <w:tcPr>
            <w:shd w:val="clear" w:color="auto" w:fill="auto"/>
            <w:tcW w:w="842"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A-128</w:t>
            </w:r>
            <w:r/>
          </w:p>
        </w:tc>
        <w:tc>
          <w:tcPr>
            <w:shd w:val="clear" w:color="auto" w:fill="auto"/>
            <w:tcW w:w="1209"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电池开关柜</w:t>
            </w:r>
            <w:r/>
          </w:p>
        </w:tc>
        <w:tc>
          <w:tcPr>
            <w:shd w:val="clear" w:color="auto" w:fill="auto"/>
            <w:tcW w:w="6240" w:type="dxa"/>
            <w:vAlign w:val="center"/>
            <w:textDirection w:val="lrTb"/>
            <w:noWrap w:val="false"/>
          </w:tcPr>
          <w:p>
            <w:pPr>
              <w:jc w:val="left"/>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#1.3P200A直流开关含柜体。</w:t>
            </w:r>
            <w:r/>
          </w:p>
        </w:tc>
        <w:tc>
          <w:tcPr>
            <w:shd w:val="clear" w:color="auto" w:fill="auto"/>
            <w:tcW w:w="920"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1</w:t>
            </w:r>
            <w:r/>
          </w:p>
        </w:tc>
        <w:tc>
          <w:tcPr>
            <w:shd w:val="clear" w:color="auto" w:fill="auto"/>
            <w:tcW w:w="821"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个</w:t>
            </w:r>
            <w:r/>
          </w:p>
        </w:tc>
      </w:tr>
      <w:tr>
        <w:trPr>
          <w:jc w:val="center"/>
          <w:trHeight w:val="280"/>
        </w:trPr>
        <w:tc>
          <w:tcPr>
            <w:gridSpan w:val="5"/>
            <w:shd w:val="clear" w:color="auto" w:fill="auto"/>
            <w:tcW w:w="10032" w:type="dxa"/>
            <w:vAlign w:val="center"/>
            <w:textDirection w:val="lrTb"/>
            <w:noWrap w:val="false"/>
          </w:tcPr>
          <w:p>
            <w:pPr>
              <w:jc w:val="left"/>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空调产品</w:t>
            </w:r>
            <w:r/>
          </w:p>
        </w:tc>
      </w:tr>
      <w:tr>
        <w:trPr>
          <w:jc w:val="center"/>
          <w:trHeight w:val="280"/>
        </w:trPr>
        <w:tc>
          <w:tcPr>
            <w:shd w:val="clear" w:color="auto" w:fill="auto"/>
            <w:tcW w:w="842"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A-129</w:t>
            </w:r>
            <w:r/>
          </w:p>
        </w:tc>
        <w:tc>
          <w:tcPr>
            <w:shd w:val="clear" w:color="auto" w:fill="auto"/>
            <w:tcW w:w="1209"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室内机</w:t>
            </w:r>
            <w:r/>
          </w:p>
        </w:tc>
        <w:tc>
          <w:tcPr>
            <w:shd w:val="clear" w:color="auto" w:fill="auto"/>
            <w:tcW w:w="6240" w:type="dxa"/>
            <w:vAlign w:val="center"/>
            <w:textDirection w:val="lrTb"/>
            <w:noWrap w:val="false"/>
          </w:tcPr>
          <w:p>
            <w:pPr>
              <w:jc w:val="left"/>
              <w:keepLines w:val="0"/>
              <w:keepNext w:val="0"/>
              <w:widowControl/>
              <w:rPr>
                <w:rFonts w:hint="eastAsia" w:ascii="仿宋" w:hAnsi="仿宋" w:eastAsia="仿宋" w:cs="仿宋"/>
                <w:i w:val="0"/>
                <w:iCs w:val="0"/>
                <w:color w:val="auto"/>
                <w:sz w:val="24"/>
                <w:szCs w:val="24"/>
                <w:u w:val="none"/>
              </w:rPr>
              <w:suppressLineNumbers w:val="0"/>
            </w:pPr>
            <w:r>
              <w:rPr>
                <w:rStyle w:val="1061"/>
                <w:rFonts w:hint="eastAsia" w:ascii="仿宋" w:hAnsi="仿宋" w:eastAsia="仿宋" w:cs="仿宋"/>
                <w:color w:val="auto"/>
                <w:sz w:val="24"/>
                <w:szCs w:val="24"/>
                <w:lang w:val="en-US" w:eastAsia="zh-CN" w:bidi="ar"/>
              </w:rPr>
              <w:t xml:space="preserve">#1.用风冷型恒温恒湿机型列间精密空调，水平送风，精密空调制冷量≥40.5KW，显冷量≥40.5KW，标准风量≥9000m</w:t>
            </w:r>
            <w:r>
              <w:rPr>
                <w:rStyle w:val="1076"/>
                <w:rFonts w:hint="eastAsia" w:ascii="仿宋" w:hAnsi="仿宋" w:eastAsia="仿宋" w:cs="仿宋"/>
                <w:color w:val="auto"/>
                <w:sz w:val="24"/>
                <w:szCs w:val="24"/>
                <w:lang w:val="en-US" w:eastAsia="zh-CN" w:bidi="ar"/>
              </w:rPr>
              <w:t xml:space="preserve">³</w:t>
            </w:r>
            <w:r>
              <w:rPr>
                <w:rStyle w:val="1061"/>
                <w:rFonts w:hint="eastAsia" w:ascii="仿宋" w:hAnsi="仿宋" w:eastAsia="仿宋" w:cs="仿宋"/>
                <w:color w:val="auto"/>
                <w:sz w:val="24"/>
                <w:szCs w:val="24"/>
                <w:lang w:val="en-US" w:eastAsia="zh-CN" w:bidi="ar"/>
              </w:rPr>
              <w:t xml:space="preserve">/h，应采用PTC电加热器和电极式加湿，加热量应不小于6KW，加湿量应不小于3kg/h。</w:t>
            </w:r>
            <w:r>
              <w:rPr>
                <w:rStyle w:val="1061"/>
                <w:rFonts w:hint="eastAsia" w:ascii="仿宋" w:hAnsi="仿宋" w:eastAsia="仿宋" w:cs="仿宋"/>
                <w:color w:val="auto"/>
                <w:sz w:val="24"/>
                <w:szCs w:val="24"/>
                <w:lang w:val="en-US" w:eastAsia="zh-CN" w:bidi="ar"/>
              </w:rPr>
              <w:br/>
            </w:r>
            <w:r>
              <w:rPr>
                <w:rStyle w:val="1061"/>
                <w:rFonts w:hint="eastAsia" w:ascii="仿宋" w:hAnsi="仿宋" w:eastAsia="仿宋" w:cs="仿宋"/>
                <w:color w:val="auto"/>
                <w:sz w:val="24"/>
                <w:szCs w:val="24"/>
                <w:lang w:val="en-US" w:eastAsia="zh-CN" w:bidi="ar"/>
              </w:rPr>
              <w:t xml:space="preserve">#2.采用微模块冷通道方案，精密空调室内机尺寸应为600*1200*2000mm，应与IT机柜现场无缝对接、拼柜。</w:t>
            </w:r>
            <w:r/>
          </w:p>
        </w:tc>
        <w:tc>
          <w:tcPr>
            <w:shd w:val="clear" w:color="auto" w:fill="auto"/>
            <w:tcW w:w="920"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3</w:t>
            </w:r>
            <w:r/>
          </w:p>
        </w:tc>
        <w:tc>
          <w:tcPr>
            <w:shd w:val="clear" w:color="auto" w:fill="auto"/>
            <w:tcW w:w="821"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台</w:t>
            </w:r>
            <w:r/>
          </w:p>
        </w:tc>
      </w:tr>
      <w:tr>
        <w:trPr>
          <w:jc w:val="center"/>
          <w:trHeight w:val="280"/>
        </w:trPr>
        <w:tc>
          <w:tcPr>
            <w:shd w:val="clear" w:color="auto" w:fill="auto"/>
            <w:tcW w:w="842"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A-130</w:t>
            </w:r>
            <w:r/>
          </w:p>
        </w:tc>
        <w:tc>
          <w:tcPr>
            <w:shd w:val="clear" w:color="auto" w:fill="auto"/>
            <w:tcW w:w="1209"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空调预留位机框</w:t>
            </w:r>
            <w:r/>
          </w:p>
        </w:tc>
        <w:tc>
          <w:tcPr>
            <w:shd w:val="clear" w:color="auto" w:fill="auto"/>
            <w:tcW w:w="6240" w:type="dxa"/>
            <w:vAlign w:val="center"/>
            <w:textDirection w:val="lrTb"/>
            <w:noWrap w:val="false"/>
          </w:tcPr>
          <w:p>
            <w:pPr>
              <w:jc w:val="left"/>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#1.适配列间空调机组。</w:t>
            </w:r>
            <w:r/>
          </w:p>
        </w:tc>
        <w:tc>
          <w:tcPr>
            <w:shd w:val="clear" w:color="auto" w:fill="auto"/>
            <w:tcW w:w="920"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3</w:t>
            </w:r>
            <w:r/>
          </w:p>
        </w:tc>
        <w:tc>
          <w:tcPr>
            <w:shd w:val="clear" w:color="auto" w:fill="auto"/>
            <w:tcW w:w="821"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台</w:t>
            </w:r>
            <w:r/>
          </w:p>
        </w:tc>
      </w:tr>
      <w:tr>
        <w:trPr>
          <w:jc w:val="center"/>
          <w:trHeight w:val="280"/>
        </w:trPr>
        <w:tc>
          <w:tcPr>
            <w:shd w:val="clear" w:color="auto" w:fill="auto"/>
            <w:tcW w:w="842"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A-131</w:t>
            </w:r>
            <w:r/>
          </w:p>
        </w:tc>
        <w:tc>
          <w:tcPr>
            <w:shd w:val="clear" w:color="auto" w:fill="auto"/>
            <w:tcW w:w="1209"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空调外机</w:t>
            </w:r>
            <w:r/>
          </w:p>
        </w:tc>
        <w:tc>
          <w:tcPr>
            <w:shd w:val="clear" w:color="auto" w:fill="auto"/>
            <w:tcW w:w="6240" w:type="dxa"/>
            <w:vAlign w:val="center"/>
            <w:textDirection w:val="lrTb"/>
            <w:noWrap w:val="false"/>
          </w:tcPr>
          <w:p>
            <w:pPr>
              <w:jc w:val="left"/>
              <w:keepLines w:val="0"/>
              <w:keepNext w:val="0"/>
              <w:widowControl/>
              <w:rPr>
                <w:rStyle w:val="1061"/>
                <w:rFonts w:hint="eastAsia" w:ascii="仿宋" w:hAnsi="仿宋" w:eastAsia="仿宋" w:cs="仿宋"/>
                <w:iCs w:val="0"/>
                <w:color w:val="auto"/>
                <w:sz w:val="24"/>
                <w:szCs w:val="24"/>
                <w:highlight w:val="none"/>
                <w:lang w:val="en-US" w:eastAsia="zh-CN" w:bidi="ar"/>
              </w:rPr>
              <w:suppressLineNumbers w:val="0"/>
            </w:pPr>
            <w:r>
              <w:rPr>
                <w:rStyle w:val="1061"/>
                <w:rFonts w:hint="eastAsia" w:ascii="仿宋" w:hAnsi="仿宋" w:eastAsia="仿宋" w:cs="仿宋"/>
                <w:color w:val="auto"/>
                <w:sz w:val="24"/>
                <w:szCs w:val="24"/>
                <w:lang w:val="en-US" w:eastAsia="zh-CN" w:bidi="ar"/>
              </w:rPr>
              <w:t xml:space="preserve">#1.精密空调制冷量≥12.5KW，标准风量≥3500m</w:t>
            </w:r>
            <w:r>
              <w:rPr>
                <w:rStyle w:val="1076"/>
                <w:rFonts w:hint="eastAsia" w:ascii="仿宋" w:hAnsi="仿宋" w:eastAsia="仿宋" w:cs="仿宋"/>
                <w:color w:val="auto"/>
                <w:sz w:val="24"/>
                <w:szCs w:val="24"/>
                <w:lang w:val="en-US" w:eastAsia="zh-CN" w:bidi="ar"/>
              </w:rPr>
              <w:t xml:space="preserve">³</w:t>
            </w:r>
            <w:r>
              <w:rPr>
                <w:rStyle w:val="1061"/>
                <w:rFonts w:hint="eastAsia" w:ascii="仿宋" w:hAnsi="仿宋" w:eastAsia="仿宋" w:cs="仿宋"/>
                <w:color w:val="auto"/>
                <w:sz w:val="24"/>
                <w:szCs w:val="24"/>
                <w:lang w:val="en-US" w:eastAsia="zh-CN" w:bidi="ar"/>
              </w:rPr>
              <w:t xml:space="preserve">/h，</w:t>
            </w:r>
            <w:r>
              <w:rPr>
                <w:rStyle w:val="1061"/>
                <w:rFonts w:hint="eastAsia" w:ascii="仿宋" w:hAnsi="仿宋" w:eastAsia="仿宋" w:cs="仿宋"/>
                <w:color w:val="auto"/>
                <w:sz w:val="24"/>
                <w:szCs w:val="24"/>
                <w:lang w:val="en-US" w:eastAsia="zh-CN" w:bidi="ar"/>
              </w:rPr>
              <w:br/>
            </w:r>
            <w:r>
              <w:rPr>
                <w:rStyle w:val="1061"/>
                <w:rFonts w:hint="eastAsia" w:ascii="仿宋" w:hAnsi="仿宋" w:eastAsia="仿宋" w:cs="仿宋"/>
                <w:color w:val="auto"/>
                <w:sz w:val="24"/>
                <w:szCs w:val="24"/>
                <w:lang w:val="en-US" w:eastAsia="zh-CN" w:bidi="ar"/>
              </w:rPr>
              <w:t xml:space="preserve">#2.精密空调具备智能温湿度调节功能，温度调节范围为+16℃～+40℃，温度调节精度为±1℃；湿度调节范围为20%～95%RH，湿度调节精度为±5%RH；</w:t>
            </w:r>
            <w:r>
              <w:rPr>
                <w:rStyle w:val="1061"/>
                <w:rFonts w:hint="eastAsia" w:ascii="仿宋" w:hAnsi="仿宋" w:eastAsia="仿宋" w:cs="仿宋"/>
                <w:color w:val="auto"/>
                <w:sz w:val="24"/>
                <w:szCs w:val="24"/>
                <w:lang w:val="en-US" w:eastAsia="zh-CN" w:bidi="ar"/>
              </w:rPr>
              <w:br/>
            </w:r>
            <w:r>
              <w:rPr>
                <w:rStyle w:val="1061"/>
                <w:rFonts w:hint="eastAsia" w:ascii="仿宋" w:hAnsi="仿宋" w:eastAsia="仿宋" w:cs="仿宋"/>
                <w:color w:val="auto"/>
                <w:sz w:val="24"/>
                <w:szCs w:val="24"/>
                <w:lang w:val="en-US" w:eastAsia="zh-CN" w:bidi="ar"/>
              </w:rPr>
              <w:t xml:space="preserve">#3.制冷消耗功率需≤4KW，加热量需≥3KW，加湿量需≥3kg/h；</w:t>
            </w:r>
            <w:r>
              <w:rPr>
                <w:rStyle w:val="1061"/>
                <w:rFonts w:hint="eastAsia" w:ascii="仿宋" w:hAnsi="仿宋" w:eastAsia="仿宋" w:cs="仿宋"/>
                <w:color w:val="auto"/>
                <w:sz w:val="24"/>
                <w:szCs w:val="24"/>
                <w:lang w:val="en-US" w:eastAsia="zh-CN" w:bidi="ar"/>
              </w:rPr>
              <w:br/>
            </w:r>
            <w:r>
              <w:rPr>
                <w:rStyle w:val="1061"/>
                <w:rFonts w:hint="eastAsia" w:ascii="仿宋" w:hAnsi="仿宋" w:eastAsia="仿宋" w:cs="仿宋"/>
                <w:color w:val="auto"/>
                <w:sz w:val="24"/>
                <w:szCs w:val="24"/>
                <w:lang w:val="en-US" w:eastAsia="zh-CN" w:bidi="ar"/>
              </w:rPr>
              <w:t xml:space="preserve">#4.外机采用高效转子压缩机或全封闭涡旋式压缩机，压缩机名义制冷量应≥13KW，输入功率应≤3.3kW。</w:t>
            </w:r>
            <w:r>
              <w:rPr>
                <w:rStyle w:val="1061"/>
                <w:rFonts w:hint="eastAsia" w:ascii="仿宋" w:hAnsi="仿宋" w:eastAsia="仿宋" w:cs="仿宋"/>
                <w:iCs w:val="0"/>
                <w:color w:val="auto"/>
                <w:sz w:val="24"/>
                <w:szCs w:val="24"/>
                <w:highlight w:val="none"/>
                <w:lang w:val="en-US" w:eastAsia="zh-CN" w:bidi="ar"/>
              </w:rPr>
            </w:r>
            <w:r/>
          </w:p>
        </w:tc>
        <w:tc>
          <w:tcPr>
            <w:shd w:val="clear" w:color="auto" w:fill="auto"/>
            <w:tcW w:w="920"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1</w:t>
            </w:r>
            <w:r/>
          </w:p>
        </w:tc>
        <w:tc>
          <w:tcPr>
            <w:shd w:val="clear" w:color="auto" w:fill="auto"/>
            <w:tcW w:w="821"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台</w:t>
            </w:r>
            <w:r/>
          </w:p>
        </w:tc>
      </w:tr>
      <w:tr>
        <w:trPr>
          <w:jc w:val="center"/>
          <w:trHeight w:val="280"/>
        </w:trPr>
        <w:tc>
          <w:tcPr>
            <w:shd w:val="clear" w:color="auto" w:fill="auto"/>
            <w:tcW w:w="842"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A-132</w:t>
            </w:r>
            <w:r/>
          </w:p>
        </w:tc>
        <w:tc>
          <w:tcPr>
            <w:shd w:val="clear" w:color="auto" w:fill="auto"/>
            <w:tcW w:w="1209"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列间空调配件</w:t>
            </w:r>
            <w:r/>
          </w:p>
        </w:tc>
        <w:tc>
          <w:tcPr>
            <w:shd w:val="clear" w:color="auto" w:fill="auto"/>
            <w:tcW w:w="6240" w:type="dxa"/>
            <w:vAlign w:val="center"/>
            <w:textDirection w:val="lrTb"/>
            <w:noWrap w:val="false"/>
          </w:tcPr>
          <w:p>
            <w:pPr>
              <w:jc w:val="left"/>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#1.包含精密空调安装所需的所有气管、液管,外机安装位置为屋顶。</w:t>
            </w:r>
            <w:r/>
          </w:p>
        </w:tc>
        <w:tc>
          <w:tcPr>
            <w:shd w:val="clear" w:color="auto" w:fill="auto"/>
            <w:tcW w:w="920"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3</w:t>
            </w:r>
            <w:r/>
          </w:p>
        </w:tc>
        <w:tc>
          <w:tcPr>
            <w:shd w:val="clear" w:color="auto" w:fill="auto"/>
            <w:tcW w:w="821"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套</w:t>
            </w:r>
            <w:r/>
          </w:p>
        </w:tc>
      </w:tr>
      <w:tr>
        <w:trPr>
          <w:jc w:val="center"/>
          <w:trHeight w:val="280"/>
        </w:trPr>
        <w:tc>
          <w:tcPr>
            <w:shd w:val="clear" w:color="auto" w:fill="auto"/>
            <w:tcW w:w="842"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A-133</w:t>
            </w:r>
            <w:r/>
          </w:p>
        </w:tc>
        <w:tc>
          <w:tcPr>
            <w:shd w:val="clear" w:color="auto" w:fill="auto"/>
            <w:tcW w:w="1209"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房间级空调配件</w:t>
            </w:r>
            <w:r/>
          </w:p>
        </w:tc>
        <w:tc>
          <w:tcPr>
            <w:shd w:val="clear" w:color="auto" w:fill="auto"/>
            <w:tcW w:w="6240" w:type="dxa"/>
            <w:vAlign w:val="center"/>
            <w:textDirection w:val="lrTb"/>
            <w:noWrap w:val="false"/>
          </w:tcPr>
          <w:p>
            <w:pPr>
              <w:jc w:val="left"/>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#1.包含精密空调</w:t>
            </w:r>
            <w:r>
              <w:rPr>
                <w:rFonts w:hint="eastAsia" w:ascii="仿宋" w:hAnsi="仿宋" w:eastAsia="仿宋" w:cs="仿宋"/>
                <w:i w:val="0"/>
                <w:iCs w:val="0"/>
                <w:color w:val="auto"/>
                <w:sz w:val="24"/>
                <w:szCs w:val="24"/>
                <w:u w:val="none"/>
                <w:lang w:val="en-US" w:eastAsia="zh-CN" w:bidi="ar"/>
              </w:rPr>
              <w:t xml:space="preserve">安装所需的所有</w:t>
            </w:r>
            <w:r>
              <w:rPr>
                <w:rFonts w:hint="eastAsia" w:ascii="仿宋" w:hAnsi="仿宋" w:eastAsia="仿宋" w:cs="仿宋"/>
                <w:i w:val="0"/>
                <w:iCs w:val="0"/>
                <w:color w:val="auto"/>
                <w:sz w:val="24"/>
                <w:szCs w:val="24"/>
                <w:u w:val="none"/>
                <w:lang w:val="en-US" w:eastAsia="zh-CN" w:bidi="ar"/>
              </w:rPr>
              <w:t xml:space="preserve">铜管、气管等，</w:t>
            </w:r>
            <w:r>
              <w:rPr>
                <w:rFonts w:hint="eastAsia" w:ascii="仿宋" w:hAnsi="仿宋" w:eastAsia="仿宋" w:cs="仿宋"/>
                <w:i w:val="0"/>
                <w:iCs w:val="0"/>
                <w:color w:val="auto"/>
                <w:sz w:val="24"/>
                <w:szCs w:val="24"/>
                <w:u w:val="none"/>
                <w:lang w:val="en-US" w:eastAsia="zh-CN" w:bidi="ar"/>
              </w:rPr>
              <w:t xml:space="preserve">外机安装位置为屋顶。</w:t>
            </w:r>
            <w:r>
              <w:rPr>
                <w:rFonts w:hint="eastAsia" w:ascii="仿宋" w:hAnsi="仿宋" w:eastAsia="仿宋" w:cs="仿宋"/>
                <w:i w:val="0"/>
                <w:iCs w:val="0"/>
                <w:color w:val="auto"/>
                <w:sz w:val="24"/>
                <w:szCs w:val="24"/>
                <w:u w:val="none"/>
                <w:lang w:val="en-US" w:eastAsia="zh-CN" w:bidi="ar"/>
              </w:rPr>
            </w:r>
            <w:r/>
          </w:p>
        </w:tc>
        <w:tc>
          <w:tcPr>
            <w:shd w:val="clear" w:color="auto" w:fill="auto"/>
            <w:tcW w:w="920"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1</w:t>
            </w:r>
            <w:r/>
          </w:p>
        </w:tc>
        <w:tc>
          <w:tcPr>
            <w:shd w:val="clear" w:color="auto" w:fill="auto"/>
            <w:tcW w:w="821"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套</w:t>
            </w:r>
            <w:r/>
          </w:p>
        </w:tc>
      </w:tr>
      <w:tr>
        <w:trPr>
          <w:jc w:val="center"/>
          <w:trHeight w:val="280"/>
        </w:trPr>
        <w:tc>
          <w:tcPr>
            <w:gridSpan w:val="5"/>
            <w:shd w:val="clear" w:color="auto" w:fill="auto"/>
            <w:tcW w:w="10032" w:type="dxa"/>
            <w:vAlign w:val="center"/>
            <w:textDirection w:val="lrTb"/>
            <w:noWrap w:val="false"/>
          </w:tcPr>
          <w:p>
            <w:pPr>
              <w:jc w:val="left"/>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动环监控</w:t>
            </w:r>
            <w:r/>
          </w:p>
        </w:tc>
      </w:tr>
      <w:tr>
        <w:trPr>
          <w:jc w:val="center"/>
          <w:trHeight w:val="280"/>
        </w:trPr>
        <w:tc>
          <w:tcPr>
            <w:shd w:val="clear" w:color="auto" w:fill="auto"/>
            <w:tcW w:w="842"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A-134</w:t>
            </w:r>
            <w:r/>
          </w:p>
        </w:tc>
        <w:tc>
          <w:tcPr>
            <w:shd w:val="clear" w:color="auto" w:fill="auto"/>
            <w:tcW w:w="1209"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智能显示终端</w:t>
            </w:r>
            <w:r/>
          </w:p>
        </w:tc>
        <w:tc>
          <w:tcPr>
            <w:shd w:val="clear" w:color="auto" w:fill="auto"/>
            <w:tcW w:w="6240" w:type="dxa"/>
            <w:vAlign w:val="center"/>
            <w:textDirection w:val="lrTb"/>
            <w:noWrap w:val="false"/>
          </w:tcPr>
          <w:p>
            <w:pPr>
              <w:jc w:val="left"/>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#1.≥21.5寸电容触摸显示器，分辨率≥1920*1080；</w:t>
            </w:r>
            <w:r>
              <w:rPr>
                <w:rFonts w:hint="eastAsia" w:ascii="仿宋" w:hAnsi="仿宋" w:eastAsia="仿宋" w:cs="仿宋"/>
                <w:i w:val="0"/>
                <w:iCs w:val="0"/>
                <w:color w:val="auto"/>
                <w:sz w:val="24"/>
                <w:szCs w:val="24"/>
                <w:u w:val="none"/>
                <w:lang w:val="en-US" w:eastAsia="zh-CN" w:bidi="ar"/>
              </w:rPr>
              <w:br/>
            </w:r>
            <w:r>
              <w:rPr>
                <w:rFonts w:hint="eastAsia" w:ascii="仿宋" w:hAnsi="仿宋" w:eastAsia="仿宋" w:cs="仿宋"/>
                <w:i w:val="0"/>
                <w:iCs w:val="0"/>
                <w:color w:val="auto"/>
                <w:sz w:val="24"/>
                <w:szCs w:val="24"/>
                <w:u w:val="none"/>
                <w:lang w:val="en-US" w:eastAsia="zh-CN" w:bidi="ar"/>
              </w:rPr>
              <w:t xml:space="preserve">#2.运行内存≥2GB，固态硬盘≥8GB，≥8核64位架构，≥8K视频编解码，主频≥2.4GHZ。</w:t>
            </w:r>
            <w:r/>
          </w:p>
        </w:tc>
        <w:tc>
          <w:tcPr>
            <w:shd w:val="clear" w:color="auto" w:fill="auto"/>
            <w:tcW w:w="920"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1</w:t>
            </w:r>
            <w:r/>
          </w:p>
        </w:tc>
        <w:tc>
          <w:tcPr>
            <w:shd w:val="clear" w:color="auto" w:fill="auto"/>
            <w:tcW w:w="821"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台</w:t>
            </w:r>
            <w:r/>
          </w:p>
        </w:tc>
      </w:tr>
      <w:tr>
        <w:trPr>
          <w:jc w:val="center"/>
          <w:trHeight w:val="280"/>
        </w:trPr>
        <w:tc>
          <w:tcPr>
            <w:shd w:val="clear" w:color="auto" w:fill="auto"/>
            <w:tcW w:w="842"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A-135</w:t>
            </w:r>
            <w:r/>
          </w:p>
        </w:tc>
        <w:tc>
          <w:tcPr>
            <w:shd w:val="clear" w:color="auto" w:fill="auto"/>
            <w:tcW w:w="1209"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智能一体化监控主机</w:t>
            </w:r>
            <w:r/>
          </w:p>
        </w:tc>
        <w:tc>
          <w:tcPr>
            <w:shd w:val="clear" w:color="auto" w:fill="auto"/>
            <w:tcW w:w="6240" w:type="dxa"/>
            <w:vAlign w:val="center"/>
            <w:textDirection w:val="lrTb"/>
            <w:noWrap w:val="false"/>
          </w:tcPr>
          <w:p>
            <w:pPr>
              <w:jc w:val="left"/>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#1.1U机架式结构，前面板具备RJ45接口；</w:t>
            </w:r>
            <w:r>
              <w:rPr>
                <w:rFonts w:hint="eastAsia" w:ascii="仿宋" w:hAnsi="仿宋" w:eastAsia="仿宋" w:cs="仿宋"/>
                <w:i w:val="0"/>
                <w:iCs w:val="0"/>
                <w:color w:val="auto"/>
                <w:sz w:val="24"/>
                <w:szCs w:val="24"/>
                <w:u w:val="none"/>
                <w:lang w:val="en-US" w:eastAsia="zh-CN" w:bidi="ar"/>
              </w:rPr>
              <w:br/>
            </w:r>
            <w:r>
              <w:rPr>
                <w:rFonts w:hint="eastAsia" w:ascii="仿宋" w:hAnsi="仿宋" w:eastAsia="仿宋" w:cs="仿宋"/>
                <w:i w:val="0"/>
                <w:iCs w:val="0"/>
                <w:color w:val="auto"/>
                <w:sz w:val="24"/>
                <w:szCs w:val="24"/>
                <w:u w:val="none"/>
                <w:lang w:val="en-US" w:eastAsia="zh-CN" w:bidi="ar"/>
              </w:rPr>
              <w:t xml:space="preserve">#2.≥2网口，双电源冗余热备，≥1个内置天线接口；</w:t>
            </w:r>
            <w:r>
              <w:rPr>
                <w:rFonts w:hint="eastAsia" w:ascii="仿宋" w:hAnsi="仿宋" w:eastAsia="仿宋" w:cs="仿宋"/>
                <w:i w:val="0"/>
                <w:iCs w:val="0"/>
                <w:color w:val="auto"/>
                <w:sz w:val="24"/>
                <w:szCs w:val="24"/>
                <w:u w:val="none"/>
                <w:lang w:val="en-US" w:eastAsia="zh-CN" w:bidi="ar"/>
              </w:rPr>
              <w:br/>
            </w:r>
            <w:r>
              <w:rPr>
                <w:rFonts w:hint="eastAsia" w:ascii="仿宋" w:hAnsi="仿宋" w:eastAsia="仿宋" w:cs="仿宋"/>
                <w:i w:val="0"/>
                <w:iCs w:val="0"/>
                <w:color w:val="auto"/>
                <w:sz w:val="24"/>
                <w:szCs w:val="24"/>
                <w:u w:val="none"/>
                <w:lang w:val="en-US" w:eastAsia="zh-CN" w:bidi="ar"/>
              </w:rPr>
              <w:t xml:space="preserve">#3.≥8个RJ45形态RS485串口，≥2个为RS232/RS485复用串口；</w:t>
            </w:r>
            <w:r>
              <w:rPr>
                <w:rFonts w:hint="eastAsia" w:ascii="仿宋" w:hAnsi="仿宋" w:eastAsia="仿宋" w:cs="仿宋"/>
                <w:i w:val="0"/>
                <w:iCs w:val="0"/>
                <w:color w:val="auto"/>
                <w:sz w:val="24"/>
                <w:szCs w:val="24"/>
                <w:u w:val="none"/>
                <w:lang w:val="en-US" w:eastAsia="zh-CN" w:bidi="ar"/>
              </w:rPr>
              <w:br/>
            </w:r>
            <w:r>
              <w:rPr>
                <w:rFonts w:hint="eastAsia" w:ascii="仿宋" w:hAnsi="仿宋" w:eastAsia="仿宋" w:cs="仿宋"/>
                <w:i w:val="0"/>
                <w:iCs w:val="0"/>
                <w:color w:val="auto"/>
                <w:sz w:val="24"/>
                <w:szCs w:val="24"/>
                <w:u w:val="none"/>
                <w:lang w:val="en-US" w:eastAsia="zh-CN" w:bidi="ar"/>
              </w:rPr>
              <w:t xml:space="preserve">#4.≥8路DI，≥8路AI/DI复用接口，≥4路DO输出接口；</w:t>
            </w:r>
            <w:r>
              <w:rPr>
                <w:rFonts w:hint="eastAsia" w:ascii="仿宋" w:hAnsi="仿宋" w:eastAsia="仿宋" w:cs="仿宋"/>
                <w:i w:val="0"/>
                <w:iCs w:val="0"/>
                <w:color w:val="auto"/>
                <w:sz w:val="24"/>
                <w:szCs w:val="24"/>
                <w:u w:val="none"/>
                <w:lang w:val="en-US" w:eastAsia="zh-CN" w:bidi="ar"/>
              </w:rPr>
              <w:br/>
            </w:r>
            <w:r>
              <w:rPr>
                <w:rFonts w:hint="eastAsia" w:ascii="仿宋" w:hAnsi="仿宋" w:eastAsia="仿宋" w:cs="仿宋"/>
                <w:i w:val="0"/>
                <w:iCs w:val="0"/>
                <w:color w:val="auto"/>
                <w:sz w:val="24"/>
                <w:szCs w:val="24"/>
                <w:u w:val="none"/>
                <w:lang w:val="en-US" w:eastAsia="zh-CN" w:bidi="ar"/>
              </w:rPr>
              <w:t xml:space="preserve">#5.≥2个RJ45形态韦根输入接口；</w:t>
            </w:r>
            <w:r>
              <w:rPr>
                <w:rFonts w:hint="eastAsia" w:ascii="仿宋" w:hAnsi="仿宋" w:eastAsia="仿宋" w:cs="仿宋"/>
                <w:i w:val="0"/>
                <w:iCs w:val="0"/>
                <w:color w:val="auto"/>
                <w:sz w:val="24"/>
                <w:szCs w:val="24"/>
                <w:u w:val="none"/>
                <w:lang w:val="en-US" w:eastAsia="zh-CN" w:bidi="ar"/>
              </w:rPr>
              <w:br/>
            </w:r>
            <w:r>
              <w:rPr>
                <w:rFonts w:hint="eastAsia" w:ascii="仿宋" w:hAnsi="仿宋" w:eastAsia="仿宋" w:cs="仿宋"/>
                <w:i w:val="0"/>
                <w:iCs w:val="0"/>
                <w:color w:val="auto"/>
                <w:sz w:val="24"/>
                <w:szCs w:val="24"/>
                <w:u w:val="none"/>
                <w:lang w:val="en-US" w:eastAsia="zh-CN" w:bidi="ar"/>
              </w:rPr>
              <w:t xml:space="preserve">#6.≥2个USB接口。</w:t>
            </w:r>
            <w:r/>
          </w:p>
        </w:tc>
        <w:tc>
          <w:tcPr>
            <w:shd w:val="clear" w:color="auto" w:fill="auto"/>
            <w:tcW w:w="920"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1</w:t>
            </w:r>
            <w:r/>
          </w:p>
        </w:tc>
        <w:tc>
          <w:tcPr>
            <w:shd w:val="clear" w:color="auto" w:fill="auto"/>
            <w:tcW w:w="821"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台</w:t>
            </w:r>
            <w:r/>
          </w:p>
        </w:tc>
      </w:tr>
      <w:tr>
        <w:trPr>
          <w:jc w:val="center"/>
          <w:trHeight w:val="280"/>
        </w:trPr>
        <w:tc>
          <w:tcPr>
            <w:shd w:val="clear" w:color="auto" w:fill="auto"/>
            <w:tcW w:w="842"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A-136</w:t>
            </w:r>
            <w:r/>
          </w:p>
        </w:tc>
        <w:tc>
          <w:tcPr>
            <w:shd w:val="clear" w:color="auto" w:fill="auto"/>
            <w:tcW w:w="1209"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MDC监控软件</w:t>
            </w:r>
            <w:r/>
          </w:p>
        </w:tc>
        <w:tc>
          <w:tcPr>
            <w:shd w:val="clear" w:color="auto" w:fill="auto"/>
            <w:tcW w:w="6240" w:type="dxa"/>
            <w:vAlign w:val="center"/>
            <w:textDirection w:val="lrTb"/>
            <w:noWrap w:val="false"/>
          </w:tcPr>
          <w:p>
            <w:pPr>
              <w:jc w:val="left"/>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1.最大可支持4台(单/三相)UPS的监控、4台智能配电、4台精密配电、8*8=64路普通市电开关状态检测、8台精密空调，60路温湿度、8路DI检测（最大可扩展至40路DI检测)、8路AI模拟量检测（可转换成DI干接点）、4路DO输出控制、支持网络视频及网络门禁监控、支持ModbusTCP/SNMP北向接口。</w:t>
            </w:r>
            <w:r/>
          </w:p>
        </w:tc>
        <w:tc>
          <w:tcPr>
            <w:shd w:val="clear" w:color="auto" w:fill="auto"/>
            <w:tcW w:w="920"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1</w:t>
            </w:r>
            <w:r/>
          </w:p>
        </w:tc>
        <w:tc>
          <w:tcPr>
            <w:shd w:val="clear" w:color="auto" w:fill="auto"/>
            <w:tcW w:w="821"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种</w:t>
            </w:r>
            <w:r/>
          </w:p>
        </w:tc>
      </w:tr>
      <w:tr>
        <w:trPr>
          <w:jc w:val="center"/>
          <w:trHeight w:val="280"/>
        </w:trPr>
        <w:tc>
          <w:tcPr>
            <w:shd w:val="clear" w:color="auto" w:fill="auto"/>
            <w:tcW w:w="842"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A-137</w:t>
            </w:r>
            <w:r/>
          </w:p>
        </w:tc>
        <w:tc>
          <w:tcPr>
            <w:shd w:val="clear" w:color="auto" w:fill="auto"/>
            <w:tcW w:w="1209"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MDC-设备接入软件</w:t>
            </w:r>
            <w:r/>
          </w:p>
        </w:tc>
        <w:tc>
          <w:tcPr>
            <w:shd w:val="clear" w:color="auto" w:fill="auto"/>
            <w:tcW w:w="6240" w:type="dxa"/>
            <w:vAlign w:val="center"/>
            <w:textDirection w:val="lrTb"/>
            <w:noWrap w:val="false"/>
          </w:tcPr>
          <w:p>
            <w:pPr>
              <w:jc w:val="left"/>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#1.配电、UPS、空调等新协议接入。</w:t>
            </w:r>
            <w:r/>
          </w:p>
        </w:tc>
        <w:tc>
          <w:tcPr>
            <w:shd w:val="clear" w:color="auto" w:fill="auto"/>
            <w:tcW w:w="920"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1</w:t>
            </w:r>
            <w:r/>
          </w:p>
        </w:tc>
        <w:tc>
          <w:tcPr>
            <w:shd w:val="clear" w:color="auto" w:fill="auto"/>
            <w:tcW w:w="821"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个</w:t>
            </w:r>
            <w:r/>
          </w:p>
        </w:tc>
      </w:tr>
      <w:tr>
        <w:trPr>
          <w:jc w:val="center"/>
          <w:trHeight w:val="280"/>
        </w:trPr>
        <w:tc>
          <w:tcPr>
            <w:shd w:val="clear" w:color="auto" w:fill="auto"/>
            <w:tcW w:w="842"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A-138</w:t>
            </w:r>
            <w:r/>
          </w:p>
        </w:tc>
        <w:tc>
          <w:tcPr>
            <w:shd w:val="clear" w:color="auto" w:fill="auto"/>
            <w:tcW w:w="1209"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MDC监控软件-SNMP北向接口</w:t>
            </w:r>
            <w:r/>
          </w:p>
        </w:tc>
        <w:tc>
          <w:tcPr>
            <w:shd w:val="clear" w:color="auto" w:fill="auto"/>
            <w:tcW w:w="6240" w:type="dxa"/>
            <w:vAlign w:val="center"/>
            <w:textDirection w:val="lrTb"/>
            <w:noWrap w:val="false"/>
          </w:tcPr>
          <w:p>
            <w:pPr>
              <w:jc w:val="left"/>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#1.提供标准SNMP协议。</w:t>
            </w:r>
            <w:r/>
          </w:p>
        </w:tc>
        <w:tc>
          <w:tcPr>
            <w:shd w:val="clear" w:color="auto" w:fill="auto"/>
            <w:tcW w:w="920"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1</w:t>
            </w:r>
            <w:r/>
          </w:p>
        </w:tc>
        <w:tc>
          <w:tcPr>
            <w:shd w:val="clear" w:color="auto" w:fill="auto"/>
            <w:tcW w:w="821"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种</w:t>
            </w:r>
            <w:r/>
          </w:p>
        </w:tc>
      </w:tr>
      <w:tr>
        <w:trPr>
          <w:jc w:val="center"/>
          <w:trHeight w:val="280"/>
        </w:trPr>
        <w:tc>
          <w:tcPr>
            <w:shd w:val="clear" w:color="auto" w:fill="auto"/>
            <w:tcW w:w="842"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A-139</w:t>
            </w:r>
            <w:r/>
          </w:p>
        </w:tc>
        <w:tc>
          <w:tcPr>
            <w:shd w:val="clear" w:color="auto" w:fill="auto"/>
            <w:tcW w:w="1209"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4G短信模块</w:t>
            </w:r>
            <w:r/>
          </w:p>
        </w:tc>
        <w:tc>
          <w:tcPr>
            <w:shd w:val="clear" w:color="auto" w:fill="auto"/>
            <w:tcW w:w="6240" w:type="dxa"/>
            <w:vAlign w:val="center"/>
            <w:textDirection w:val="lrTb"/>
            <w:noWrap w:val="false"/>
          </w:tcPr>
          <w:p>
            <w:pPr>
              <w:jc w:val="left"/>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#1.包含4G短信、电话语音告警模块。</w:t>
            </w:r>
            <w:r/>
          </w:p>
        </w:tc>
        <w:tc>
          <w:tcPr>
            <w:shd w:val="clear" w:color="auto" w:fill="auto"/>
            <w:tcW w:w="920"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1</w:t>
            </w:r>
            <w:r/>
          </w:p>
        </w:tc>
        <w:tc>
          <w:tcPr>
            <w:shd w:val="clear" w:color="auto" w:fill="auto"/>
            <w:tcW w:w="821"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个</w:t>
            </w:r>
            <w:r/>
          </w:p>
        </w:tc>
      </w:tr>
      <w:tr>
        <w:trPr>
          <w:jc w:val="center"/>
          <w:trHeight w:val="280"/>
        </w:trPr>
        <w:tc>
          <w:tcPr>
            <w:shd w:val="clear" w:color="auto" w:fill="auto"/>
            <w:tcW w:w="842"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A-140</w:t>
            </w:r>
            <w:r/>
          </w:p>
        </w:tc>
        <w:tc>
          <w:tcPr>
            <w:shd w:val="clear" w:color="auto" w:fill="auto"/>
            <w:tcW w:w="1209"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8口千兆POE网络交换机</w:t>
            </w:r>
            <w:r/>
          </w:p>
        </w:tc>
        <w:tc>
          <w:tcPr>
            <w:shd w:val="clear" w:color="auto" w:fill="auto"/>
            <w:tcW w:w="6240" w:type="dxa"/>
            <w:vAlign w:val="center"/>
            <w:textDirection w:val="lrTb"/>
            <w:noWrap w:val="false"/>
          </w:tcPr>
          <w:p>
            <w:pPr>
              <w:jc w:val="left"/>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#1.8口千兆，支持POE，单口≥30W，整机≥60W。</w:t>
            </w:r>
            <w:r/>
          </w:p>
        </w:tc>
        <w:tc>
          <w:tcPr>
            <w:shd w:val="clear" w:color="auto" w:fill="auto"/>
            <w:tcW w:w="920"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1</w:t>
            </w:r>
            <w:r/>
          </w:p>
        </w:tc>
        <w:tc>
          <w:tcPr>
            <w:shd w:val="clear" w:color="auto" w:fill="auto"/>
            <w:tcW w:w="821"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台</w:t>
            </w:r>
            <w:r/>
          </w:p>
        </w:tc>
      </w:tr>
      <w:tr>
        <w:trPr>
          <w:jc w:val="center"/>
          <w:trHeight w:val="280"/>
        </w:trPr>
        <w:tc>
          <w:tcPr>
            <w:shd w:val="clear" w:color="auto" w:fill="auto"/>
            <w:tcW w:w="842"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A-141</w:t>
            </w:r>
            <w:r/>
          </w:p>
        </w:tc>
        <w:tc>
          <w:tcPr>
            <w:shd w:val="clear" w:color="auto" w:fill="auto"/>
            <w:tcW w:w="1209"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智能温湿度传感器</w:t>
            </w:r>
            <w:r/>
          </w:p>
        </w:tc>
        <w:tc>
          <w:tcPr>
            <w:shd w:val="clear" w:color="auto" w:fill="auto"/>
            <w:tcW w:w="6240" w:type="dxa"/>
            <w:vAlign w:val="center"/>
            <w:textDirection w:val="lrTb"/>
            <w:noWrap w:val="false"/>
          </w:tcPr>
          <w:p>
            <w:pPr>
              <w:jc w:val="left"/>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#1专用于机房环境的高精度数字式温湿度传感器，温度检测范围-20℃～70℃，湿度检测范围10%～90%，全双工方式，抗干扰性强。DC12V供电，RS-485接口。</w:t>
            </w:r>
            <w:r/>
          </w:p>
        </w:tc>
        <w:tc>
          <w:tcPr>
            <w:shd w:val="clear" w:color="auto" w:fill="auto"/>
            <w:tcW w:w="920"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2</w:t>
            </w:r>
            <w:r/>
          </w:p>
        </w:tc>
        <w:tc>
          <w:tcPr>
            <w:shd w:val="clear" w:color="auto" w:fill="auto"/>
            <w:tcW w:w="821"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个</w:t>
            </w:r>
            <w:r/>
          </w:p>
        </w:tc>
      </w:tr>
      <w:tr>
        <w:trPr>
          <w:jc w:val="center"/>
          <w:trHeight w:val="280"/>
        </w:trPr>
        <w:tc>
          <w:tcPr>
            <w:shd w:val="clear" w:color="auto" w:fill="auto"/>
            <w:tcW w:w="842"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A-142</w:t>
            </w:r>
            <w:r/>
          </w:p>
        </w:tc>
        <w:tc>
          <w:tcPr>
            <w:shd w:val="clear" w:color="auto" w:fill="auto"/>
            <w:tcW w:w="1209"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区域式漏水适配模块</w:t>
            </w:r>
            <w:r/>
          </w:p>
        </w:tc>
        <w:tc>
          <w:tcPr>
            <w:shd w:val="clear" w:color="auto" w:fill="auto"/>
            <w:tcW w:w="6240" w:type="dxa"/>
            <w:vAlign w:val="center"/>
            <w:textDirection w:val="lrTb"/>
            <w:noWrap w:val="false"/>
          </w:tcPr>
          <w:p>
            <w:pPr>
              <w:jc w:val="left"/>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#1.不定位检测报警，检测漏水状态，通过漏水感应线检测到漏水后，通过采集器输出一个继电器报警信号，并可发出蜂鸣器警报，占用一个开关量检测端口，灵敏度可调。</w:t>
            </w:r>
            <w:r/>
          </w:p>
        </w:tc>
        <w:tc>
          <w:tcPr>
            <w:shd w:val="clear" w:color="auto" w:fill="auto"/>
            <w:tcW w:w="920"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3</w:t>
            </w:r>
            <w:r/>
          </w:p>
        </w:tc>
        <w:tc>
          <w:tcPr>
            <w:shd w:val="clear" w:color="auto" w:fill="auto"/>
            <w:tcW w:w="821"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个</w:t>
            </w:r>
            <w:r/>
          </w:p>
        </w:tc>
      </w:tr>
      <w:tr>
        <w:trPr>
          <w:jc w:val="center"/>
          <w:trHeight w:val="280"/>
        </w:trPr>
        <w:tc>
          <w:tcPr>
            <w:shd w:val="clear" w:color="auto" w:fill="auto"/>
            <w:tcW w:w="842"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A-143</w:t>
            </w:r>
            <w:r/>
          </w:p>
        </w:tc>
        <w:tc>
          <w:tcPr>
            <w:shd w:val="clear" w:color="auto" w:fill="auto"/>
            <w:tcW w:w="1209"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烟感探测器</w:t>
            </w:r>
            <w:r/>
          </w:p>
        </w:tc>
        <w:tc>
          <w:tcPr>
            <w:shd w:val="clear" w:color="auto" w:fill="auto"/>
            <w:tcW w:w="6240" w:type="dxa"/>
            <w:vAlign w:val="center"/>
            <w:textDirection w:val="lrTb"/>
            <w:noWrap w:val="false"/>
          </w:tcPr>
          <w:p>
            <w:pPr>
              <w:jc w:val="left"/>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#1.12VDC(9V～35VDC)，待机电流：&lt;500uA，告警电流：&lt;18mA。</w:t>
            </w:r>
            <w:r/>
          </w:p>
        </w:tc>
        <w:tc>
          <w:tcPr>
            <w:shd w:val="clear" w:color="auto" w:fill="auto"/>
            <w:tcW w:w="920"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2</w:t>
            </w:r>
            <w:r/>
          </w:p>
        </w:tc>
        <w:tc>
          <w:tcPr>
            <w:shd w:val="clear" w:color="auto" w:fill="auto"/>
            <w:tcW w:w="821"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个</w:t>
            </w:r>
            <w:r/>
          </w:p>
        </w:tc>
      </w:tr>
      <w:tr>
        <w:trPr>
          <w:jc w:val="center"/>
          <w:trHeight w:val="280"/>
        </w:trPr>
        <w:tc>
          <w:tcPr>
            <w:shd w:val="clear" w:color="auto" w:fill="auto"/>
            <w:tcW w:w="842"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A-144</w:t>
            </w:r>
            <w:r/>
          </w:p>
        </w:tc>
        <w:tc>
          <w:tcPr>
            <w:shd w:val="clear" w:color="auto" w:fill="auto"/>
            <w:tcW w:w="1209"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声光报警器</w:t>
            </w:r>
            <w:r/>
          </w:p>
        </w:tc>
        <w:tc>
          <w:tcPr>
            <w:shd w:val="clear" w:color="auto" w:fill="auto"/>
            <w:tcW w:w="6240" w:type="dxa"/>
            <w:vAlign w:val="center"/>
            <w:textDirection w:val="lrTb"/>
            <w:noWrap w:val="false"/>
          </w:tcPr>
          <w:p>
            <w:pPr>
              <w:jc w:val="left"/>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#1.工作电压：12V；工作电流：70mA。</w:t>
            </w:r>
            <w:r/>
          </w:p>
        </w:tc>
        <w:tc>
          <w:tcPr>
            <w:shd w:val="clear" w:color="auto" w:fill="auto"/>
            <w:tcW w:w="920"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1</w:t>
            </w:r>
            <w:r/>
          </w:p>
        </w:tc>
        <w:tc>
          <w:tcPr>
            <w:shd w:val="clear" w:color="auto" w:fill="auto"/>
            <w:tcW w:w="821"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个</w:t>
            </w:r>
            <w:r/>
          </w:p>
        </w:tc>
      </w:tr>
      <w:tr>
        <w:trPr>
          <w:jc w:val="center"/>
          <w:trHeight w:val="280"/>
        </w:trPr>
        <w:tc>
          <w:tcPr>
            <w:shd w:val="clear" w:color="auto" w:fill="auto"/>
            <w:tcW w:w="842"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A-145</w:t>
            </w:r>
            <w:r/>
          </w:p>
        </w:tc>
        <w:tc>
          <w:tcPr>
            <w:shd w:val="clear" w:color="auto" w:fill="auto"/>
            <w:tcW w:w="1209"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双门网络型门禁控制器</w:t>
            </w:r>
            <w:r/>
          </w:p>
        </w:tc>
        <w:tc>
          <w:tcPr>
            <w:shd w:val="clear" w:color="auto" w:fill="auto"/>
            <w:tcW w:w="6240" w:type="dxa"/>
            <w:vAlign w:val="center"/>
            <w:textDirection w:val="lrTb"/>
            <w:noWrap w:val="false"/>
          </w:tcPr>
          <w:p>
            <w:pPr>
              <w:jc w:val="left"/>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#1.门禁控制主机，提供WEB访问接口，可接入动环，支持远程开关，多个门配置多台。</w:t>
            </w:r>
            <w:r/>
          </w:p>
        </w:tc>
        <w:tc>
          <w:tcPr>
            <w:shd w:val="clear" w:color="auto" w:fill="auto"/>
            <w:tcW w:w="920"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1</w:t>
            </w:r>
            <w:r/>
          </w:p>
        </w:tc>
        <w:tc>
          <w:tcPr>
            <w:shd w:val="clear" w:color="auto" w:fill="auto"/>
            <w:tcW w:w="821"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个</w:t>
            </w:r>
            <w:r/>
          </w:p>
        </w:tc>
      </w:tr>
      <w:tr>
        <w:trPr>
          <w:jc w:val="center"/>
          <w:trHeight w:val="280"/>
        </w:trPr>
        <w:tc>
          <w:tcPr>
            <w:shd w:val="clear" w:color="auto" w:fill="auto"/>
            <w:tcW w:w="842"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A-146</w:t>
            </w:r>
            <w:r/>
          </w:p>
        </w:tc>
        <w:tc>
          <w:tcPr>
            <w:shd w:val="clear" w:color="auto" w:fill="auto"/>
            <w:tcW w:w="1209"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专用电源</w:t>
            </w:r>
            <w:r/>
          </w:p>
        </w:tc>
        <w:tc>
          <w:tcPr>
            <w:shd w:val="clear" w:color="auto" w:fill="auto"/>
            <w:tcW w:w="6240" w:type="dxa"/>
            <w:vAlign w:val="center"/>
            <w:textDirection w:val="lrTb"/>
            <w:noWrap w:val="false"/>
          </w:tcPr>
          <w:p>
            <w:pPr>
              <w:jc w:val="left"/>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#1.12V3A直流电源供电。</w:t>
            </w:r>
            <w:r/>
          </w:p>
        </w:tc>
        <w:tc>
          <w:tcPr>
            <w:shd w:val="clear" w:color="auto" w:fill="auto"/>
            <w:tcW w:w="920"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1</w:t>
            </w:r>
            <w:r/>
          </w:p>
        </w:tc>
        <w:tc>
          <w:tcPr>
            <w:shd w:val="clear" w:color="auto" w:fill="auto"/>
            <w:tcW w:w="821"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个</w:t>
            </w:r>
            <w:r/>
          </w:p>
        </w:tc>
      </w:tr>
      <w:tr>
        <w:trPr>
          <w:jc w:val="center"/>
          <w:trHeight w:val="280"/>
        </w:trPr>
        <w:tc>
          <w:tcPr>
            <w:shd w:val="clear" w:color="auto" w:fill="auto"/>
            <w:tcW w:w="842"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A-147</w:t>
            </w:r>
            <w:r/>
          </w:p>
        </w:tc>
        <w:tc>
          <w:tcPr>
            <w:shd w:val="clear" w:color="auto" w:fill="auto"/>
            <w:tcW w:w="1209"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IC卡</w:t>
            </w:r>
            <w:r/>
          </w:p>
        </w:tc>
        <w:tc>
          <w:tcPr>
            <w:shd w:val="clear" w:color="auto" w:fill="auto"/>
            <w:tcW w:w="6240" w:type="dxa"/>
            <w:vAlign w:val="center"/>
            <w:textDirection w:val="lrTb"/>
            <w:noWrap w:val="false"/>
          </w:tcPr>
          <w:p>
            <w:pPr>
              <w:jc w:val="left"/>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#1.IC卡。</w:t>
            </w:r>
            <w:r/>
          </w:p>
        </w:tc>
        <w:tc>
          <w:tcPr>
            <w:shd w:val="clear" w:color="auto" w:fill="auto"/>
            <w:tcW w:w="920"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10</w:t>
            </w:r>
            <w:r/>
          </w:p>
        </w:tc>
        <w:tc>
          <w:tcPr>
            <w:shd w:val="clear" w:color="auto" w:fill="auto"/>
            <w:tcW w:w="821"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张</w:t>
            </w:r>
            <w:r/>
          </w:p>
        </w:tc>
      </w:tr>
      <w:tr>
        <w:trPr>
          <w:jc w:val="center"/>
          <w:trHeight w:val="280"/>
        </w:trPr>
        <w:tc>
          <w:tcPr>
            <w:shd w:val="clear" w:color="auto" w:fill="auto"/>
            <w:tcW w:w="842"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A-148</w:t>
            </w:r>
            <w:r/>
          </w:p>
        </w:tc>
        <w:tc>
          <w:tcPr>
            <w:shd w:val="clear" w:color="auto" w:fill="auto"/>
            <w:tcW w:w="1209"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人脸指纹门禁</w:t>
            </w:r>
            <w:r/>
          </w:p>
        </w:tc>
        <w:tc>
          <w:tcPr>
            <w:shd w:val="clear" w:color="auto" w:fill="auto"/>
            <w:tcW w:w="6240" w:type="dxa"/>
            <w:vAlign w:val="center"/>
            <w:textDirection w:val="lrTb"/>
            <w:noWrap w:val="false"/>
          </w:tcPr>
          <w:p>
            <w:pPr>
              <w:jc w:val="left"/>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#1.带刷卡人脸识别：适用于冷通道自动门/翻转门/机房，一个通道标准配置2个，冷通道人脸识别、刷卡、指纹、密码及其组合的认证方式，可独立接入动环，屏幕≥4寸。</w:t>
            </w:r>
            <w:r/>
          </w:p>
        </w:tc>
        <w:tc>
          <w:tcPr>
            <w:shd w:val="clear" w:color="auto" w:fill="auto"/>
            <w:tcW w:w="920"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2</w:t>
            </w:r>
            <w:r/>
          </w:p>
        </w:tc>
        <w:tc>
          <w:tcPr>
            <w:shd w:val="clear" w:color="auto" w:fill="auto"/>
            <w:tcW w:w="821"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个</w:t>
            </w:r>
            <w:r/>
          </w:p>
        </w:tc>
      </w:tr>
      <w:tr>
        <w:trPr>
          <w:jc w:val="center"/>
          <w:trHeight w:val="280"/>
        </w:trPr>
        <w:tc>
          <w:tcPr>
            <w:shd w:val="clear" w:color="auto" w:fill="auto"/>
            <w:tcW w:w="842"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A-149</w:t>
            </w:r>
            <w:r/>
          </w:p>
        </w:tc>
        <w:tc>
          <w:tcPr>
            <w:shd w:val="clear" w:color="auto" w:fill="auto"/>
            <w:tcW w:w="1209"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红外半球摄像机</w:t>
            </w:r>
            <w:r/>
          </w:p>
        </w:tc>
        <w:tc>
          <w:tcPr>
            <w:shd w:val="clear" w:color="auto" w:fill="auto"/>
            <w:tcW w:w="6240" w:type="dxa"/>
            <w:vAlign w:val="center"/>
            <w:textDirection w:val="lrTb"/>
            <w:noWrap w:val="false"/>
          </w:tcPr>
          <w:p>
            <w:pPr>
              <w:jc w:val="left"/>
              <w:keepLines w:val="0"/>
              <w:keepNext w:val="0"/>
              <w:widowControl/>
              <w:rPr>
                <w:rFonts w:hint="eastAsia" w:cs="仿宋"/>
                <w:i w:val="0"/>
                <w:iCs w:val="0"/>
                <w:color w:val="auto"/>
                <w:sz w:val="24"/>
                <w:szCs w:val="24"/>
                <w:u w:val="none"/>
                <w:lang w:val="en-US" w:eastAsia="zh-CN" w:bidi="ar"/>
              </w:rPr>
              <w:suppressLineNumbers w:val="0"/>
            </w:pPr>
            <w:r>
              <w:rPr>
                <w:rFonts w:hint="eastAsia" w:ascii="仿宋" w:hAnsi="仿宋" w:eastAsia="仿宋" w:cs="仿宋"/>
                <w:i w:val="0"/>
                <w:iCs w:val="0"/>
                <w:color w:val="auto"/>
                <w:sz w:val="24"/>
                <w:szCs w:val="24"/>
                <w:u w:val="none"/>
                <w:lang w:val="en-US" w:eastAsia="zh-CN" w:bidi="ar"/>
              </w:rPr>
              <w:t xml:space="preserve">#1.不低于200万1/2.7"CMOS日夜型半球型网络摄像机，H.265，4mm，阵列红外20-30米</w:t>
            </w:r>
            <w:r>
              <w:rPr>
                <w:rFonts w:hint="eastAsia" w:cs="仿宋"/>
                <w:i w:val="0"/>
                <w:iCs w:val="0"/>
                <w:color w:val="auto"/>
                <w:sz w:val="24"/>
                <w:szCs w:val="24"/>
                <w:u w:val="none"/>
                <w:lang w:val="en-US" w:eastAsia="zh-CN" w:bidi="ar"/>
              </w:rPr>
              <w:t xml:space="preserve">；</w:t>
            </w:r>
            <w:r/>
          </w:p>
          <w:p>
            <w:pPr>
              <w:jc w:val="left"/>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#2.</w:t>
            </w:r>
            <w:r>
              <w:rPr>
                <w:rFonts w:hint="eastAsia" w:cs="仿宋"/>
                <w:i w:val="0"/>
                <w:iCs w:val="0"/>
                <w:color w:val="auto"/>
                <w:sz w:val="24"/>
                <w:szCs w:val="24"/>
                <w:u w:val="none"/>
                <w:lang w:val="en-US" w:eastAsia="zh-CN" w:bidi="ar"/>
              </w:rPr>
              <w:t xml:space="preserve">支持</w:t>
            </w:r>
            <w:r>
              <w:rPr>
                <w:rFonts w:hint="eastAsia" w:ascii="仿宋" w:hAnsi="仿宋" w:eastAsia="仿宋" w:cs="仿宋"/>
                <w:i w:val="0"/>
                <w:iCs w:val="0"/>
                <w:color w:val="auto"/>
                <w:sz w:val="24"/>
                <w:szCs w:val="24"/>
                <w:u w:val="none"/>
                <w:lang w:val="en-US" w:eastAsia="zh-CN" w:bidi="ar"/>
              </w:rPr>
              <w:t xml:space="preserve">DC12V，POE</w:t>
            </w:r>
            <w:r>
              <w:rPr>
                <w:rFonts w:hint="eastAsia" w:cs="仿宋"/>
                <w:i w:val="0"/>
                <w:iCs w:val="0"/>
                <w:color w:val="auto"/>
                <w:sz w:val="24"/>
                <w:szCs w:val="24"/>
                <w:u w:val="none"/>
                <w:lang w:val="en-US" w:eastAsia="zh-CN" w:bidi="ar"/>
              </w:rPr>
              <w:t xml:space="preserve">双模式</w:t>
            </w:r>
            <w:r>
              <w:rPr>
                <w:rFonts w:hint="eastAsia" w:ascii="仿宋" w:hAnsi="仿宋" w:eastAsia="仿宋" w:cs="仿宋"/>
                <w:i w:val="0"/>
                <w:iCs w:val="0"/>
                <w:color w:val="auto"/>
                <w:sz w:val="24"/>
                <w:szCs w:val="24"/>
                <w:u w:val="none"/>
                <w:lang w:val="en-US" w:eastAsia="zh-CN" w:bidi="ar"/>
              </w:rPr>
              <w:t xml:space="preserve">供电。</w:t>
            </w:r>
            <w:r/>
          </w:p>
        </w:tc>
        <w:tc>
          <w:tcPr>
            <w:shd w:val="clear" w:color="auto" w:fill="auto"/>
            <w:tcW w:w="920"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2</w:t>
            </w:r>
            <w:r/>
          </w:p>
        </w:tc>
        <w:tc>
          <w:tcPr>
            <w:shd w:val="clear" w:color="auto" w:fill="auto"/>
            <w:tcW w:w="821"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个</w:t>
            </w:r>
            <w:r/>
          </w:p>
        </w:tc>
      </w:tr>
      <w:tr>
        <w:trPr>
          <w:jc w:val="center"/>
          <w:trHeight w:val="280"/>
        </w:trPr>
        <w:tc>
          <w:tcPr>
            <w:shd w:val="clear" w:color="auto" w:fill="auto"/>
            <w:tcW w:w="842"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A-150</w:t>
            </w:r>
            <w:r/>
          </w:p>
        </w:tc>
        <w:tc>
          <w:tcPr>
            <w:shd w:val="clear" w:color="auto" w:fill="auto"/>
            <w:tcW w:w="1209"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4路硬盘录像机</w:t>
            </w:r>
            <w:r/>
          </w:p>
        </w:tc>
        <w:tc>
          <w:tcPr>
            <w:shd w:val="clear" w:color="auto" w:fill="auto"/>
            <w:tcW w:w="6240" w:type="dxa"/>
            <w:vAlign w:val="center"/>
            <w:textDirection w:val="lrTb"/>
            <w:noWrap w:val="false"/>
          </w:tcPr>
          <w:p>
            <w:pPr>
              <w:jc w:val="left"/>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#1.≥4路机架式高清网络硬盘录像机，≥1盘位，≥4个RJ4510M/100M自适应以太网口，支持POE功能。</w:t>
            </w:r>
            <w:r/>
          </w:p>
        </w:tc>
        <w:tc>
          <w:tcPr>
            <w:shd w:val="clear" w:color="auto" w:fill="auto"/>
            <w:tcW w:w="920"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1</w:t>
            </w:r>
            <w:r/>
          </w:p>
        </w:tc>
        <w:tc>
          <w:tcPr>
            <w:shd w:val="clear" w:color="auto" w:fill="auto"/>
            <w:tcW w:w="821"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台</w:t>
            </w:r>
            <w:r/>
          </w:p>
        </w:tc>
      </w:tr>
      <w:tr>
        <w:trPr>
          <w:jc w:val="center"/>
          <w:trHeight w:val="280"/>
        </w:trPr>
        <w:tc>
          <w:tcPr>
            <w:shd w:val="clear" w:color="auto" w:fill="auto"/>
            <w:tcW w:w="842"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A-151</w:t>
            </w:r>
            <w:r/>
          </w:p>
        </w:tc>
        <w:tc>
          <w:tcPr>
            <w:shd w:val="clear" w:color="auto" w:fill="auto"/>
            <w:tcW w:w="1209"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2T监控硬盘</w:t>
            </w:r>
            <w:r/>
          </w:p>
        </w:tc>
        <w:tc>
          <w:tcPr>
            <w:shd w:val="clear" w:color="auto" w:fill="auto"/>
            <w:tcW w:w="6240" w:type="dxa"/>
            <w:vAlign w:val="center"/>
            <w:textDirection w:val="lrTb"/>
            <w:noWrap w:val="false"/>
          </w:tcPr>
          <w:p>
            <w:pPr>
              <w:jc w:val="left"/>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#1.容量：2T,缓存：≥256MB，接口：SATA接口。</w:t>
            </w:r>
            <w:r/>
          </w:p>
        </w:tc>
        <w:tc>
          <w:tcPr>
            <w:shd w:val="clear" w:color="auto" w:fill="auto"/>
            <w:tcW w:w="920"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1</w:t>
            </w:r>
            <w:r/>
          </w:p>
        </w:tc>
        <w:tc>
          <w:tcPr>
            <w:shd w:val="clear" w:color="auto" w:fill="auto"/>
            <w:tcW w:w="821"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个</w:t>
            </w:r>
            <w:r/>
          </w:p>
        </w:tc>
      </w:tr>
      <w:tr>
        <w:trPr>
          <w:jc w:val="center"/>
          <w:trHeight w:val="280"/>
        </w:trPr>
        <w:tc>
          <w:tcPr>
            <w:shd w:val="clear" w:color="auto" w:fill="auto"/>
            <w:tcW w:w="842"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u w:val="none"/>
                <w:lang w:val="en-US" w:eastAsia="zh-CN" w:bidi="ar"/>
              </w:rPr>
              <w:suppressLineNumbers w:val="0"/>
            </w:pPr>
            <w:r>
              <w:rPr>
                <w:rFonts w:hint="eastAsia" w:ascii="仿宋" w:hAnsi="仿宋" w:eastAsia="仿宋" w:cs="仿宋"/>
                <w:i w:val="0"/>
                <w:iCs w:val="0"/>
                <w:color w:val="auto"/>
                <w:sz w:val="24"/>
                <w:szCs w:val="24"/>
                <w:u w:val="none"/>
                <w:lang w:val="en-US" w:eastAsia="zh-CN" w:bidi="ar"/>
              </w:rPr>
              <w:t xml:space="preserve">A-152</w:t>
            </w:r>
            <w:r/>
          </w:p>
        </w:tc>
        <w:tc>
          <w:tcPr>
            <w:shd w:val="clear" w:color="auto" w:fill="auto"/>
            <w:tcW w:w="1209"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u w:val="none"/>
                <w:lang w:val="en-US" w:eastAsia="zh-CN" w:bidi="ar"/>
              </w:rPr>
              <w:suppressLineNumbers w:val="0"/>
            </w:pPr>
            <w:r>
              <w:rPr>
                <w:rFonts w:hint="eastAsia" w:ascii="仿宋" w:hAnsi="仿宋" w:eastAsia="仿宋" w:cs="仿宋"/>
                <w:i w:val="0"/>
                <w:iCs w:val="0"/>
                <w:color w:val="auto"/>
                <w:sz w:val="24"/>
                <w:szCs w:val="24"/>
                <w:u w:val="none"/>
                <w:lang w:val="en-US" w:eastAsia="zh-CN" w:bidi="ar"/>
              </w:rPr>
              <w:t xml:space="preserve">门</w:t>
            </w:r>
            <w:r/>
          </w:p>
        </w:tc>
        <w:tc>
          <w:tcPr>
            <w:shd w:val="clear" w:color="auto" w:fill="auto"/>
            <w:tcW w:w="6240" w:type="dxa"/>
            <w:vAlign w:val="center"/>
            <w:textDirection w:val="lrTb"/>
            <w:noWrap w:val="false"/>
          </w:tcPr>
          <w:p>
            <w:pPr>
              <w:jc w:val="left"/>
              <w:keepLines w:val="0"/>
              <w:keepNext w:val="0"/>
              <w:widowControl/>
              <w:rPr>
                <w:rFonts w:hint="eastAsia" w:ascii="仿宋" w:hAnsi="仿宋" w:eastAsia="仿宋" w:cs="仿宋"/>
                <w:i w:val="0"/>
                <w:iCs w:val="0"/>
                <w:color w:val="auto"/>
                <w:sz w:val="24"/>
                <w:szCs w:val="24"/>
                <w:u w:val="none"/>
                <w:lang w:val="en-US" w:eastAsia="zh-CN" w:bidi="ar"/>
              </w:rPr>
              <w:suppressLineNumbers w:val="0"/>
            </w:pPr>
            <w:r>
              <w:rPr>
                <w:rFonts w:hint="eastAsia" w:ascii="仿宋" w:hAnsi="仿宋" w:eastAsia="仿宋" w:cs="仿宋"/>
                <w:i w:val="0"/>
                <w:iCs w:val="0"/>
                <w:color w:val="auto"/>
                <w:sz w:val="24"/>
                <w:szCs w:val="24"/>
                <w:u w:val="none"/>
                <w:lang w:val="en-US" w:eastAsia="zh-CN" w:bidi="ar"/>
              </w:rPr>
              <w:t xml:space="preserve">#1.金属电动移门，门宽9.6米，门高不低于1.6米。</w:t>
            </w:r>
            <w:r/>
          </w:p>
          <w:p>
            <w:pPr>
              <w:jc w:val="left"/>
              <w:keepLines w:val="0"/>
              <w:keepNext w:val="0"/>
              <w:widowControl/>
              <w:rPr>
                <w:rFonts w:hint="eastAsia" w:ascii="仿宋" w:hAnsi="仿宋" w:eastAsia="仿宋" w:cs="仿宋"/>
                <w:i w:val="0"/>
                <w:iCs w:val="0"/>
                <w:color w:val="auto"/>
                <w:sz w:val="24"/>
                <w:szCs w:val="24"/>
                <w:u w:val="none"/>
                <w:lang w:val="en-US" w:eastAsia="zh-CN" w:bidi="ar"/>
              </w:rPr>
              <w:suppressLineNumbers w:val="0"/>
            </w:pPr>
            <w:r>
              <w:rPr>
                <w:rFonts w:hint="eastAsia" w:ascii="仿宋" w:hAnsi="仿宋" w:eastAsia="仿宋" w:cs="仿宋"/>
                <w:i w:val="0"/>
                <w:iCs w:val="0"/>
                <w:color w:val="auto"/>
                <w:sz w:val="24"/>
                <w:szCs w:val="24"/>
                <w:u w:val="none"/>
                <w:lang w:val="en-US" w:eastAsia="zh-CN" w:bidi="ar"/>
              </w:rPr>
              <w:t xml:space="preserve">#2.含电源接入。</w:t>
            </w:r>
            <w:r/>
          </w:p>
        </w:tc>
        <w:tc>
          <w:tcPr>
            <w:shd w:val="clear" w:color="auto" w:fill="auto"/>
            <w:tcW w:w="920"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u w:val="none"/>
                <w:lang w:val="en-US" w:eastAsia="zh-CN" w:bidi="ar"/>
              </w:rPr>
              <w:suppressLineNumbers w:val="0"/>
            </w:pPr>
            <w:r>
              <w:rPr>
                <w:rFonts w:hint="eastAsia" w:ascii="仿宋" w:hAnsi="仿宋" w:eastAsia="仿宋" w:cs="仿宋"/>
                <w:i w:val="0"/>
                <w:iCs w:val="0"/>
                <w:color w:val="auto"/>
                <w:sz w:val="24"/>
                <w:szCs w:val="24"/>
                <w:u w:val="none"/>
                <w:lang w:val="en-US" w:eastAsia="zh-CN" w:bidi="ar"/>
              </w:rPr>
              <w:t xml:space="preserve">1</w:t>
            </w:r>
            <w:r/>
          </w:p>
        </w:tc>
        <w:tc>
          <w:tcPr>
            <w:shd w:val="clear" w:color="auto" w:fill="auto"/>
            <w:tcW w:w="821"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u w:val="none"/>
                <w:lang w:val="en-US" w:eastAsia="zh-CN" w:bidi="ar"/>
              </w:rPr>
              <w:suppressLineNumbers w:val="0"/>
            </w:pPr>
            <w:r>
              <w:rPr>
                <w:rFonts w:hint="eastAsia" w:ascii="仿宋" w:hAnsi="仿宋" w:eastAsia="仿宋" w:cs="仿宋"/>
                <w:i w:val="0"/>
                <w:iCs w:val="0"/>
                <w:color w:val="auto"/>
                <w:sz w:val="24"/>
                <w:szCs w:val="24"/>
                <w:u w:val="none"/>
                <w:lang w:val="en-US" w:eastAsia="zh-CN" w:bidi="ar"/>
              </w:rPr>
              <w:t xml:space="preserve">樘</w:t>
            </w:r>
            <w:r/>
          </w:p>
        </w:tc>
      </w:tr>
      <w:tr>
        <w:trPr>
          <w:jc w:val="center"/>
          <w:trHeight w:val="280"/>
        </w:trPr>
        <w:tc>
          <w:tcPr>
            <w:shd w:val="clear" w:color="auto" w:fill="auto"/>
            <w:tcW w:w="842"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A-153</w:t>
            </w:r>
            <w:r/>
          </w:p>
        </w:tc>
        <w:tc>
          <w:tcPr>
            <w:shd w:val="clear" w:color="auto" w:fill="auto"/>
            <w:tcW w:w="1209"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安装辅材</w:t>
            </w:r>
            <w:r/>
          </w:p>
        </w:tc>
        <w:tc>
          <w:tcPr>
            <w:shd w:val="clear" w:color="auto" w:fill="auto"/>
            <w:tcW w:w="6240" w:type="dxa"/>
            <w:vAlign w:val="center"/>
            <w:textDirection w:val="lrTb"/>
            <w:noWrap w:val="false"/>
          </w:tcPr>
          <w:p>
            <w:pPr>
              <w:jc w:val="left"/>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#1.含安装所需KBG16、管线接头等辅材。</w:t>
            </w:r>
            <w:r/>
          </w:p>
        </w:tc>
        <w:tc>
          <w:tcPr>
            <w:shd w:val="clear" w:color="auto" w:fill="auto"/>
            <w:tcW w:w="920"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1</w:t>
            </w:r>
            <w:r/>
          </w:p>
        </w:tc>
        <w:tc>
          <w:tcPr>
            <w:shd w:val="clear" w:color="auto" w:fill="auto"/>
            <w:tcW w:w="821"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批</w:t>
            </w:r>
            <w:r/>
          </w:p>
        </w:tc>
      </w:tr>
      <w:tr>
        <w:trPr>
          <w:jc w:val="center"/>
          <w:trHeight w:val="280"/>
        </w:trPr>
        <w:tc>
          <w:tcPr>
            <w:gridSpan w:val="5"/>
            <w:shd w:val="clear" w:color="auto" w:fill="auto"/>
            <w:tcW w:w="10032" w:type="dxa"/>
            <w:vAlign w:val="center"/>
            <w:textDirection w:val="lrTb"/>
            <w:noWrap/>
          </w:tcPr>
          <w:p>
            <w:pPr>
              <w:jc w:val="left"/>
              <w:keepLines w:val="0"/>
              <w:keepNext w:val="0"/>
              <w:widowControl/>
              <w:rPr>
                <w:rFonts w:hint="eastAsia" w:ascii="仿宋" w:hAnsi="仿宋" w:eastAsia="仿宋" w:cs="仿宋"/>
                <w:b/>
                <w:bCs/>
                <w:i w:val="0"/>
                <w:iCs w:val="0"/>
                <w:color w:val="auto"/>
                <w:sz w:val="24"/>
                <w:szCs w:val="24"/>
                <w:u w:val="none"/>
              </w:rPr>
              <w:suppressLineNumbers w:val="0"/>
            </w:pPr>
            <w:r>
              <w:rPr>
                <w:rFonts w:hint="eastAsia" w:ascii="仿宋" w:hAnsi="仿宋" w:eastAsia="仿宋" w:cs="仿宋"/>
                <w:b/>
                <w:bCs/>
                <w:i w:val="0"/>
                <w:iCs w:val="0"/>
                <w:color w:val="auto"/>
                <w:sz w:val="24"/>
                <w:szCs w:val="24"/>
                <w:u w:val="none"/>
                <w:lang w:val="en-US" w:eastAsia="zh-CN" w:bidi="ar"/>
              </w:rPr>
              <w:t xml:space="preserve">B总控室建设</w:t>
            </w:r>
            <w:r/>
          </w:p>
        </w:tc>
      </w:tr>
      <w:tr>
        <w:trPr>
          <w:jc w:val="center"/>
          <w:trHeight w:val="280"/>
        </w:trPr>
        <w:tc>
          <w:tcPr>
            <w:shd w:val="clear" w:color="auto" w:fill="auto"/>
            <w:tcW w:w="842" w:type="dxa"/>
            <w:vAlign w:val="center"/>
            <w:textDirection w:val="lrTb"/>
            <w:noWrap w:val="false"/>
          </w:tcPr>
          <w:p>
            <w:pPr>
              <w:jc w:val="center"/>
              <w:keepLines w:val="0"/>
              <w:keepNext w:val="0"/>
              <w:widowControl/>
              <w:rPr>
                <w:rFonts w:hint="eastAsia" w:ascii="仿宋" w:hAnsi="仿宋" w:eastAsia="仿宋" w:cs="仿宋"/>
                <w:b/>
                <w:bCs/>
                <w:i w:val="0"/>
                <w:iCs w:val="0"/>
                <w:color w:val="auto"/>
                <w:sz w:val="24"/>
                <w:szCs w:val="24"/>
                <w:u w:val="none"/>
              </w:rPr>
              <w:suppressLineNumbers w:val="0"/>
            </w:pPr>
            <w:r>
              <w:rPr>
                <w:rFonts w:hint="eastAsia" w:ascii="仿宋" w:hAnsi="仿宋" w:eastAsia="仿宋" w:cs="仿宋"/>
                <w:b/>
                <w:bCs/>
                <w:i w:val="0"/>
                <w:iCs w:val="0"/>
                <w:color w:val="auto"/>
                <w:sz w:val="24"/>
                <w:szCs w:val="24"/>
                <w:u w:val="none"/>
                <w:lang w:val="en-US" w:eastAsia="zh-CN" w:bidi="ar"/>
              </w:rPr>
              <w:t xml:space="preserve">序号</w:t>
            </w:r>
            <w:r/>
          </w:p>
        </w:tc>
        <w:tc>
          <w:tcPr>
            <w:shd w:val="clear" w:color="auto" w:fill="auto"/>
            <w:tcW w:w="1209" w:type="dxa"/>
            <w:vAlign w:val="center"/>
            <w:textDirection w:val="lrTb"/>
            <w:noWrap w:val="false"/>
          </w:tcPr>
          <w:p>
            <w:pPr>
              <w:jc w:val="center"/>
              <w:keepLines w:val="0"/>
              <w:keepNext w:val="0"/>
              <w:widowControl/>
              <w:rPr>
                <w:rFonts w:hint="eastAsia" w:ascii="仿宋" w:hAnsi="仿宋" w:eastAsia="仿宋" w:cs="仿宋"/>
                <w:b/>
                <w:bCs/>
                <w:i w:val="0"/>
                <w:iCs w:val="0"/>
                <w:color w:val="auto"/>
                <w:sz w:val="24"/>
                <w:szCs w:val="24"/>
                <w:u w:val="none"/>
              </w:rPr>
              <w:suppressLineNumbers w:val="0"/>
            </w:pPr>
            <w:r>
              <w:rPr>
                <w:rFonts w:hint="eastAsia" w:ascii="仿宋" w:hAnsi="仿宋" w:eastAsia="仿宋" w:cs="仿宋"/>
                <w:b/>
                <w:bCs/>
                <w:i w:val="0"/>
                <w:iCs w:val="0"/>
                <w:color w:val="auto"/>
                <w:sz w:val="24"/>
                <w:szCs w:val="24"/>
                <w:u w:val="none"/>
                <w:lang w:val="en-US" w:eastAsia="zh-CN" w:bidi="ar"/>
              </w:rPr>
              <w:t xml:space="preserve">名称</w:t>
            </w:r>
            <w:r/>
          </w:p>
        </w:tc>
        <w:tc>
          <w:tcPr>
            <w:shd w:val="clear" w:color="auto" w:fill="auto"/>
            <w:tcW w:w="6240" w:type="dxa"/>
            <w:vAlign w:val="center"/>
            <w:textDirection w:val="lrTb"/>
            <w:noWrap w:val="false"/>
          </w:tcPr>
          <w:p>
            <w:pPr>
              <w:jc w:val="center"/>
              <w:keepLines w:val="0"/>
              <w:keepNext w:val="0"/>
              <w:widowControl/>
              <w:rPr>
                <w:rFonts w:hint="eastAsia" w:ascii="仿宋" w:hAnsi="仿宋" w:eastAsia="仿宋" w:cs="仿宋"/>
                <w:b/>
                <w:bCs/>
                <w:i w:val="0"/>
                <w:iCs w:val="0"/>
                <w:color w:val="auto"/>
                <w:sz w:val="24"/>
                <w:szCs w:val="24"/>
                <w:u w:val="none"/>
              </w:rPr>
              <w:suppressLineNumbers w:val="0"/>
            </w:pPr>
            <w:r>
              <w:rPr>
                <w:rFonts w:hint="eastAsia" w:ascii="仿宋" w:hAnsi="仿宋" w:eastAsia="仿宋" w:cs="仿宋"/>
                <w:b/>
                <w:bCs/>
                <w:i w:val="0"/>
                <w:iCs w:val="0"/>
                <w:color w:val="auto"/>
                <w:sz w:val="24"/>
                <w:szCs w:val="24"/>
                <w:u w:val="none"/>
                <w:lang w:val="en-US" w:eastAsia="zh-CN" w:bidi="ar"/>
              </w:rPr>
              <w:t xml:space="preserve">技术参数</w:t>
            </w:r>
            <w:r/>
          </w:p>
        </w:tc>
        <w:tc>
          <w:tcPr>
            <w:shd w:val="clear" w:color="auto" w:fill="auto"/>
            <w:tcW w:w="920" w:type="dxa"/>
            <w:vAlign w:val="center"/>
            <w:textDirection w:val="lrTb"/>
            <w:noWrap w:val="false"/>
          </w:tcPr>
          <w:p>
            <w:pPr>
              <w:jc w:val="center"/>
              <w:keepLines w:val="0"/>
              <w:keepNext w:val="0"/>
              <w:widowControl/>
              <w:rPr>
                <w:rFonts w:hint="eastAsia" w:ascii="仿宋" w:hAnsi="仿宋" w:eastAsia="仿宋" w:cs="仿宋"/>
                <w:b/>
                <w:bCs/>
                <w:i w:val="0"/>
                <w:iCs w:val="0"/>
                <w:color w:val="auto"/>
                <w:sz w:val="24"/>
                <w:szCs w:val="24"/>
                <w:u w:val="none"/>
              </w:rPr>
              <w:suppressLineNumbers w:val="0"/>
            </w:pPr>
            <w:r>
              <w:rPr>
                <w:rFonts w:hint="eastAsia" w:ascii="仿宋" w:hAnsi="仿宋" w:eastAsia="仿宋" w:cs="仿宋"/>
                <w:b/>
                <w:bCs/>
                <w:i w:val="0"/>
                <w:iCs w:val="0"/>
                <w:color w:val="auto"/>
                <w:sz w:val="24"/>
                <w:szCs w:val="24"/>
                <w:u w:val="none"/>
                <w:lang w:val="en-US" w:eastAsia="zh-CN" w:bidi="ar"/>
              </w:rPr>
              <w:t xml:space="preserve">数量</w:t>
            </w:r>
            <w:r/>
          </w:p>
        </w:tc>
        <w:tc>
          <w:tcPr>
            <w:shd w:val="clear" w:color="auto" w:fill="auto"/>
            <w:tcW w:w="821" w:type="dxa"/>
            <w:vAlign w:val="center"/>
            <w:textDirection w:val="lrTb"/>
            <w:noWrap w:val="false"/>
          </w:tcPr>
          <w:p>
            <w:pPr>
              <w:jc w:val="center"/>
              <w:keepLines w:val="0"/>
              <w:keepNext w:val="0"/>
              <w:widowControl/>
              <w:rPr>
                <w:rFonts w:hint="eastAsia" w:ascii="仿宋" w:hAnsi="仿宋" w:eastAsia="仿宋" w:cs="仿宋"/>
                <w:b/>
                <w:bCs/>
                <w:i w:val="0"/>
                <w:iCs w:val="0"/>
                <w:color w:val="auto"/>
                <w:sz w:val="24"/>
                <w:szCs w:val="24"/>
                <w:u w:val="none"/>
              </w:rPr>
              <w:suppressLineNumbers w:val="0"/>
            </w:pPr>
            <w:r>
              <w:rPr>
                <w:rFonts w:hint="eastAsia" w:ascii="仿宋" w:hAnsi="仿宋" w:eastAsia="仿宋" w:cs="仿宋"/>
                <w:b/>
                <w:bCs/>
                <w:i w:val="0"/>
                <w:iCs w:val="0"/>
                <w:color w:val="auto"/>
                <w:sz w:val="24"/>
                <w:szCs w:val="24"/>
                <w:u w:val="none"/>
                <w:lang w:val="en-US" w:eastAsia="zh-CN" w:bidi="ar"/>
              </w:rPr>
              <w:t xml:space="preserve">单位</w:t>
            </w:r>
            <w:r/>
          </w:p>
        </w:tc>
      </w:tr>
      <w:tr>
        <w:trPr>
          <w:jc w:val="center"/>
          <w:trHeight w:val="280"/>
        </w:trPr>
        <w:tc>
          <w:tcPr>
            <w:gridSpan w:val="3"/>
            <w:shd w:val="clear" w:color="auto" w:fill="auto"/>
            <w:tcW w:w="8291" w:type="dxa"/>
            <w:vAlign w:val="center"/>
            <w:textDirection w:val="lrTb"/>
            <w:noWrap w:val="false"/>
          </w:tcPr>
          <w:p>
            <w:pPr>
              <w:jc w:val="left"/>
              <w:keepLines w:val="0"/>
              <w:keepNext w:val="0"/>
              <w:widowControl/>
              <w:rPr>
                <w:rFonts w:hint="eastAsia" w:ascii="仿宋" w:hAnsi="仿宋" w:eastAsia="仿宋" w:cs="仿宋"/>
                <w:b/>
                <w:bCs/>
                <w:i w:val="0"/>
                <w:iCs w:val="0"/>
                <w:color w:val="auto"/>
                <w:sz w:val="24"/>
                <w:szCs w:val="24"/>
                <w:u w:val="none"/>
              </w:rPr>
              <w:suppressLineNumbers w:val="0"/>
            </w:pPr>
            <w:r>
              <w:rPr>
                <w:rFonts w:hint="eastAsia" w:ascii="仿宋" w:hAnsi="仿宋" w:eastAsia="仿宋" w:cs="仿宋"/>
                <w:b/>
                <w:bCs/>
                <w:i w:val="0"/>
                <w:iCs w:val="0"/>
                <w:color w:val="auto"/>
                <w:sz w:val="24"/>
                <w:szCs w:val="24"/>
                <w:u w:val="none"/>
                <w:lang w:val="en-US" w:eastAsia="zh-CN" w:bidi="ar"/>
              </w:rPr>
              <w:t xml:space="preserve">扩声系统</w:t>
            </w:r>
            <w:r/>
          </w:p>
        </w:tc>
        <w:tc>
          <w:tcPr>
            <w:shd w:val="clear" w:color="auto" w:fill="auto"/>
            <w:tcW w:w="920" w:type="dxa"/>
            <w:vAlign w:val="center"/>
            <w:textDirection w:val="lrTb"/>
            <w:noWrap w:val="false"/>
          </w:tcPr>
          <w:p>
            <w:pPr>
              <w:jc w:val="center"/>
              <w:rPr>
                <w:rFonts w:hint="eastAsia" w:ascii="仿宋" w:hAnsi="仿宋" w:eastAsia="仿宋" w:cs="仿宋"/>
                <w:i w:val="0"/>
                <w:iCs w:val="0"/>
                <w:color w:val="auto"/>
                <w:sz w:val="24"/>
                <w:szCs w:val="24"/>
                <w:u w:val="none"/>
              </w:rPr>
            </w:pPr>
            <w:r>
              <w:rPr>
                <w:rFonts w:hint="eastAsia" w:ascii="仿宋" w:hAnsi="仿宋" w:eastAsia="仿宋" w:cs="仿宋"/>
                <w:i w:val="0"/>
                <w:iCs w:val="0"/>
                <w:color w:val="auto"/>
                <w:sz w:val="24"/>
                <w:szCs w:val="24"/>
                <w:u w:val="none"/>
              </w:rPr>
            </w:r>
            <w:r/>
          </w:p>
        </w:tc>
        <w:tc>
          <w:tcPr>
            <w:shd w:val="clear" w:color="auto" w:fill="auto"/>
            <w:tcW w:w="821" w:type="dxa"/>
            <w:vAlign w:val="center"/>
            <w:textDirection w:val="lrTb"/>
            <w:noWrap w:val="false"/>
          </w:tcPr>
          <w:p>
            <w:pPr>
              <w:jc w:val="center"/>
              <w:rPr>
                <w:rFonts w:hint="eastAsia" w:ascii="仿宋" w:hAnsi="仿宋" w:eastAsia="仿宋" w:cs="仿宋"/>
                <w:i w:val="0"/>
                <w:iCs w:val="0"/>
                <w:color w:val="auto"/>
                <w:sz w:val="24"/>
                <w:szCs w:val="24"/>
                <w:u w:val="none"/>
              </w:rPr>
            </w:pPr>
            <w:r>
              <w:rPr>
                <w:rFonts w:hint="eastAsia" w:ascii="仿宋" w:hAnsi="仿宋" w:eastAsia="仿宋" w:cs="仿宋"/>
                <w:i w:val="0"/>
                <w:iCs w:val="0"/>
                <w:color w:val="auto"/>
                <w:sz w:val="24"/>
                <w:szCs w:val="24"/>
                <w:u w:val="none"/>
              </w:rPr>
            </w:r>
            <w:r/>
          </w:p>
        </w:tc>
      </w:tr>
      <w:tr>
        <w:trPr>
          <w:jc w:val="center"/>
          <w:trHeight w:val="280"/>
        </w:trPr>
        <w:tc>
          <w:tcPr>
            <w:shd w:val="clear" w:color="auto" w:fill="auto"/>
            <w:tcW w:w="842" w:type="dxa"/>
            <w:vAlign w:val="center"/>
            <w:textDirection w:val="lrTb"/>
            <w:noWrap/>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B-1</w:t>
            </w:r>
            <w:r/>
          </w:p>
        </w:tc>
        <w:tc>
          <w:tcPr>
            <w:shd w:val="clear" w:color="auto" w:fill="auto"/>
            <w:tcW w:w="1209"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柱阵列扬声器</w:t>
            </w:r>
            <w:r/>
          </w:p>
        </w:tc>
        <w:tc>
          <w:tcPr>
            <w:shd w:val="clear" w:color="auto" w:fill="auto"/>
            <w:tcW w:w="6240" w:type="dxa"/>
            <w:vAlign w:val="center"/>
            <w:textDirection w:val="lrTb"/>
            <w:noWrap w:val="false"/>
          </w:tcPr>
          <w:p>
            <w:pPr>
              <w:jc w:val="left"/>
              <w:keepLines w:val="0"/>
              <w:keepNext w:val="0"/>
              <w:widowControl/>
              <w:rPr>
                <w:rFonts w:hint="eastAsia" w:ascii="仿宋" w:hAnsi="仿宋" w:eastAsia="仿宋" w:cs="仿宋"/>
                <w:i w:val="0"/>
                <w:iCs w:val="0"/>
                <w:color w:val="auto"/>
                <w:sz w:val="24"/>
                <w:szCs w:val="24"/>
                <w:u w:val="none"/>
                <w:lang w:val="en-US" w:eastAsia="zh-CN" w:bidi="ar"/>
              </w:rPr>
              <w:suppressLineNumbers w:val="0"/>
            </w:pPr>
            <w:r>
              <w:rPr>
                <w:rFonts w:hint="eastAsia" w:ascii="仿宋" w:hAnsi="仿宋" w:eastAsia="仿宋" w:cs="仿宋"/>
                <w:i w:val="0"/>
                <w:iCs w:val="0"/>
                <w:color w:val="auto"/>
                <w:sz w:val="24"/>
                <w:szCs w:val="24"/>
                <w:u w:val="none"/>
                <w:lang w:val="en-US" w:eastAsia="zh-CN" w:bidi="ar"/>
              </w:rPr>
              <w:t xml:space="preserve">#1.不小于4×3.5"全频单元，额定功率不小于150W/8Ω；</w:t>
            </w:r>
            <w:r/>
          </w:p>
          <w:p>
            <w:pPr>
              <w:jc w:val="left"/>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#2.灵敏度不小于93dB，最大声压级不小于121dB。</w:t>
            </w:r>
            <w:r/>
          </w:p>
        </w:tc>
        <w:tc>
          <w:tcPr>
            <w:shd w:val="clear" w:color="auto" w:fill="auto"/>
            <w:tcW w:w="920"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4</w:t>
            </w:r>
            <w:r/>
          </w:p>
        </w:tc>
        <w:tc>
          <w:tcPr>
            <w:shd w:val="clear" w:color="auto" w:fill="auto"/>
            <w:tcW w:w="821" w:type="dxa"/>
            <w:vAlign w:val="center"/>
            <w:textDirection w:val="lrTb"/>
            <w:noWrap/>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只</w:t>
            </w:r>
            <w:r/>
          </w:p>
        </w:tc>
      </w:tr>
      <w:tr>
        <w:trPr>
          <w:jc w:val="center"/>
          <w:trHeight w:val="280"/>
        </w:trPr>
        <w:tc>
          <w:tcPr>
            <w:shd w:val="clear" w:color="auto" w:fill="auto"/>
            <w:tcW w:w="842" w:type="dxa"/>
            <w:vAlign w:val="center"/>
            <w:textDirection w:val="lrTb"/>
            <w:noWrap/>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B-2</w:t>
            </w:r>
            <w:r/>
          </w:p>
        </w:tc>
        <w:tc>
          <w:tcPr>
            <w:shd w:val="clear" w:color="auto" w:fill="auto"/>
            <w:tcW w:w="1209"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柱阵列扬声器功放</w:t>
            </w:r>
            <w:r/>
          </w:p>
        </w:tc>
        <w:tc>
          <w:tcPr>
            <w:shd w:val="clear" w:color="auto" w:fill="auto"/>
            <w:tcW w:w="6240" w:type="dxa"/>
            <w:vAlign w:val="center"/>
            <w:textDirection w:val="lrTb"/>
            <w:noWrap w:val="false"/>
          </w:tcPr>
          <w:p>
            <w:pPr>
              <w:jc w:val="left"/>
              <w:keepLines w:val="0"/>
              <w:keepNext w:val="0"/>
              <w:widowControl/>
              <w:rPr>
                <w:rFonts w:hint="eastAsia" w:ascii="仿宋" w:hAnsi="仿宋" w:eastAsia="仿宋" w:cs="仿宋"/>
                <w:bCs w:val="0"/>
                <w:i w:val="0"/>
                <w:color w:val="auto"/>
                <w:sz w:val="24"/>
                <w:szCs w:val="24"/>
                <w:u w:val="none"/>
                <w:lang w:val="en-US" w:eastAsia="zh-CN" w:bidi="ar"/>
                <w14:ligatures w14:val="none"/>
              </w:rPr>
              <w:pBdr>
                <w:top w:val="none" w:color="000000" w:sz="4" w:space="0"/>
                <w:left w:val="none" w:color="000000" w:sz="4" w:space="0"/>
                <w:bottom w:val="none" w:color="000000" w:sz="4" w:space="0"/>
                <w:right w:val="none" w:color="000000" w:sz="4" w:space="0"/>
              </w:pBdr>
            </w:pPr>
            <w:r>
              <w:rPr>
                <w:rFonts w:ascii="FangSong" w:hAnsi="FangSong" w:eastAsia="FangSong" w:cs="FangSong"/>
                <w:color w:val="0000ff"/>
                <w:spacing w:val="6"/>
                <w:sz w:val="24"/>
                <w:szCs w:val="24"/>
                <w:u w:val="none"/>
                <w:lang w:val="en-US" w:eastAsia="zh-CN" w:bidi="ar"/>
              </w:rPr>
              <w:t xml:space="preserve">#1.设备具有保护功能，可以对电源软启动、短路，过载、直流、过热、变压器过热、DC漂移等多重检测保护，具备物联网运维管理平台接入功能，可以通过网线连接到本机，进行远程控制及性能调试(控制功放待机/开机、静音、增益实时监控通道电压、温度、电流、功率和工作状态）</w:t>
              <w:br/>
            </w:r>
            <w:r>
              <w:rPr>
                <w:rFonts w:hint="eastAsia" w:ascii="仿宋" w:hAnsi="仿宋" w:eastAsia="仿宋" w:cs="仿宋"/>
                <w:i w:val="0"/>
                <w:iCs w:val="0"/>
                <w:color w:val="auto"/>
                <w:sz w:val="24"/>
                <w:szCs w:val="24"/>
                <w:u w:val="none"/>
                <w:lang w:val="en-US" w:eastAsia="zh-CN" w:bidi="ar"/>
              </w:rPr>
              <w:t xml:space="preserve">#2.输入通道具有静音、增益、噪声门、延时、相位、分频和均衡功能，输出通道具有静音、增益、延时、相位、分频、均衡和压限功能。</w:t>
            </w:r>
            <w:r>
              <w:rPr>
                <w:rFonts w:hint="eastAsia" w:ascii="仿宋" w:hAnsi="仿宋" w:eastAsia="仿宋" w:cs="仿宋"/>
                <w:i w:val="0"/>
                <w:iCs w:val="0"/>
                <w:color w:val="auto"/>
                <w:sz w:val="24"/>
                <w:szCs w:val="24"/>
                <w:u w:val="none"/>
                <w:lang w:val="en-US" w:eastAsia="zh-CN" w:bidi="ar"/>
              </w:rPr>
            </w:r>
            <w:r>
              <w:rPr>
                <w:rFonts w:hint="eastAsia" w:ascii="仿宋" w:hAnsi="仿宋" w:eastAsia="仿宋" w:cs="仿宋"/>
                <w:i w:val="0"/>
                <w:iCs w:val="0"/>
                <w:color w:val="auto"/>
                <w:sz w:val="24"/>
                <w:szCs w:val="24"/>
                <w:u w:val="none"/>
                <w:lang w:val="en-US" w:eastAsia="zh-CN" w:bidi="ar"/>
              </w:rPr>
            </w:r>
          </w:p>
        </w:tc>
        <w:tc>
          <w:tcPr>
            <w:shd w:val="clear" w:color="auto" w:fill="auto"/>
            <w:tcW w:w="920"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2</w:t>
            </w:r>
            <w:r/>
          </w:p>
        </w:tc>
        <w:tc>
          <w:tcPr>
            <w:shd w:val="clear" w:color="auto" w:fill="auto"/>
            <w:tcW w:w="821" w:type="dxa"/>
            <w:vAlign w:val="center"/>
            <w:textDirection w:val="lrTb"/>
            <w:noWrap/>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只</w:t>
            </w:r>
            <w:r/>
          </w:p>
        </w:tc>
      </w:tr>
      <w:tr>
        <w:trPr>
          <w:jc w:val="center"/>
          <w:trHeight w:val="280"/>
        </w:trPr>
        <w:tc>
          <w:tcPr>
            <w:shd w:val="clear" w:color="auto" w:fill="auto"/>
            <w:tcW w:w="842" w:type="dxa"/>
            <w:vAlign w:val="center"/>
            <w:textDirection w:val="lrTb"/>
            <w:noWrap/>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B-3</w:t>
            </w:r>
            <w:r/>
          </w:p>
        </w:tc>
        <w:tc>
          <w:tcPr>
            <w:shd w:val="clear" w:color="auto" w:fill="auto"/>
            <w:tcW w:w="1209"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调音台</w:t>
            </w:r>
            <w:r/>
          </w:p>
        </w:tc>
        <w:tc>
          <w:tcPr>
            <w:shd w:val="clear" w:color="auto" w:fill="auto"/>
            <w:tcW w:w="6240" w:type="dxa"/>
            <w:vAlign w:val="center"/>
            <w:textDirection w:val="lrTb"/>
            <w:noWrap w:val="false"/>
          </w:tcPr>
          <w:p>
            <w:pPr>
              <w:jc w:val="left"/>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#1.≥8路MIC/LINE（COMBOXLR接口），≥1组立体声输入（XLR接口），≥1组立体声RCA输入，≥1路USB输入；</w:t>
            </w:r>
            <w:r>
              <w:rPr>
                <w:rFonts w:hint="eastAsia" w:ascii="仿宋" w:hAnsi="仿宋" w:eastAsia="仿宋" w:cs="仿宋"/>
                <w:i w:val="0"/>
                <w:iCs w:val="0"/>
                <w:color w:val="auto"/>
                <w:sz w:val="24"/>
                <w:szCs w:val="24"/>
                <w:u w:val="none"/>
                <w:lang w:val="en-US" w:eastAsia="zh-CN" w:bidi="ar"/>
              </w:rPr>
              <w:br/>
            </w:r>
            <w:r>
              <w:rPr>
                <w:rFonts w:hint="eastAsia" w:ascii="仿宋" w:hAnsi="仿宋" w:eastAsia="仿宋" w:cs="仿宋"/>
                <w:i w:val="0"/>
                <w:iCs w:val="0"/>
                <w:color w:val="auto"/>
                <w:sz w:val="24"/>
                <w:szCs w:val="24"/>
                <w:u w:val="none"/>
                <w:lang w:val="en-US" w:eastAsia="zh-CN" w:bidi="ar"/>
              </w:rPr>
              <w:t xml:space="preserve">#2.≥8路插入点（6.35接口）；</w:t>
            </w:r>
            <w:r>
              <w:rPr>
                <w:rFonts w:hint="eastAsia" w:ascii="仿宋" w:hAnsi="仿宋" w:eastAsia="仿宋" w:cs="仿宋"/>
                <w:i w:val="0"/>
                <w:iCs w:val="0"/>
                <w:color w:val="auto"/>
                <w:sz w:val="24"/>
                <w:szCs w:val="24"/>
                <w:u w:val="none"/>
                <w:lang w:val="en-US" w:eastAsia="zh-CN" w:bidi="ar"/>
              </w:rPr>
              <w:br/>
            </w:r>
            <w:r>
              <w:rPr>
                <w:rFonts w:hint="eastAsia" w:ascii="仿宋" w:hAnsi="仿宋" w:eastAsia="仿宋" w:cs="仿宋"/>
                <w:i w:val="0"/>
                <w:iCs w:val="0"/>
                <w:color w:val="auto"/>
                <w:sz w:val="24"/>
                <w:szCs w:val="24"/>
                <w:u w:val="none"/>
                <w:lang w:val="en-US" w:eastAsia="zh-CN" w:bidi="ar"/>
              </w:rPr>
              <w:t xml:space="preserve">#3.≥2路立体声输出，≥2路编组输出，≥2路辅助输出，≥1路立体声监听输出；</w:t>
            </w:r>
            <w:r>
              <w:rPr>
                <w:rFonts w:hint="eastAsia" w:ascii="仿宋" w:hAnsi="仿宋" w:eastAsia="仿宋" w:cs="仿宋"/>
                <w:i w:val="0"/>
                <w:iCs w:val="0"/>
                <w:color w:val="auto"/>
                <w:sz w:val="24"/>
                <w:szCs w:val="24"/>
                <w:u w:val="none"/>
                <w:lang w:val="en-US" w:eastAsia="zh-CN" w:bidi="ar"/>
              </w:rPr>
              <w:br/>
            </w:r>
            <w:r>
              <w:rPr>
                <w:rFonts w:hint="eastAsia" w:ascii="仿宋" w:hAnsi="仿宋" w:eastAsia="仿宋" w:cs="仿宋"/>
                <w:i w:val="0"/>
                <w:iCs w:val="0"/>
                <w:color w:val="auto"/>
                <w:sz w:val="24"/>
                <w:szCs w:val="24"/>
                <w:u w:val="none"/>
                <w:lang w:val="en-US" w:eastAsia="zh-CN" w:bidi="ar"/>
              </w:rPr>
              <w:t xml:space="preserve">#4.≥1组立体声录音输出；</w:t>
            </w:r>
            <w:r>
              <w:rPr>
                <w:rFonts w:hint="eastAsia" w:ascii="仿宋" w:hAnsi="仿宋" w:eastAsia="仿宋" w:cs="仿宋"/>
                <w:i w:val="0"/>
                <w:iCs w:val="0"/>
                <w:color w:val="auto"/>
                <w:sz w:val="24"/>
                <w:szCs w:val="24"/>
                <w:u w:val="none"/>
                <w:lang w:val="en-US" w:eastAsia="zh-CN" w:bidi="ar"/>
              </w:rPr>
              <w:br/>
            </w:r>
            <w:r>
              <w:rPr>
                <w:rFonts w:hint="eastAsia" w:ascii="仿宋" w:hAnsi="仿宋" w:eastAsia="仿宋" w:cs="仿宋"/>
                <w:i w:val="0"/>
                <w:iCs w:val="0"/>
                <w:color w:val="auto"/>
                <w:sz w:val="24"/>
                <w:szCs w:val="24"/>
                <w:u w:val="none"/>
                <w:lang w:val="en-US" w:eastAsia="zh-CN" w:bidi="ar"/>
              </w:rPr>
              <w:t xml:space="preserve">#5.效果可以发送至辅助输出，编组输出与立体声输出；</w:t>
            </w:r>
            <w:r>
              <w:rPr>
                <w:rFonts w:hint="eastAsia" w:ascii="仿宋" w:hAnsi="仿宋" w:eastAsia="仿宋" w:cs="仿宋"/>
                <w:i w:val="0"/>
                <w:iCs w:val="0"/>
                <w:color w:val="auto"/>
                <w:sz w:val="24"/>
                <w:szCs w:val="24"/>
                <w:u w:val="none"/>
                <w:lang w:val="en-US" w:eastAsia="zh-CN" w:bidi="ar"/>
              </w:rPr>
              <w:br/>
            </w:r>
            <w:r>
              <w:rPr>
                <w:rFonts w:hint="eastAsia" w:ascii="仿宋" w:hAnsi="仿宋" w:eastAsia="仿宋" w:cs="仿宋"/>
                <w:i w:val="0"/>
                <w:iCs w:val="0"/>
                <w:color w:val="auto"/>
                <w:sz w:val="24"/>
                <w:szCs w:val="24"/>
                <w:u w:val="none"/>
                <w:lang w:val="en-US" w:eastAsia="zh-CN" w:bidi="ar"/>
              </w:rPr>
              <w:t xml:space="preserve">#6.多媒体输入可以发送至辅助输出、编组输出与立体声输出；</w:t>
            </w:r>
            <w:r>
              <w:rPr>
                <w:rFonts w:hint="eastAsia" w:ascii="仿宋" w:hAnsi="仿宋" w:eastAsia="仿宋" w:cs="仿宋"/>
                <w:i w:val="0"/>
                <w:iCs w:val="0"/>
                <w:color w:val="auto"/>
                <w:sz w:val="24"/>
                <w:szCs w:val="24"/>
                <w:u w:val="none"/>
                <w:lang w:val="en-US" w:eastAsia="zh-CN" w:bidi="ar"/>
              </w:rPr>
              <w:br/>
            </w:r>
            <w:r>
              <w:rPr>
                <w:rFonts w:hint="eastAsia" w:ascii="仿宋" w:hAnsi="仿宋" w:eastAsia="仿宋" w:cs="仿宋"/>
                <w:i w:val="0"/>
                <w:iCs w:val="0"/>
                <w:color w:val="auto"/>
                <w:sz w:val="24"/>
                <w:szCs w:val="24"/>
                <w:u w:val="none"/>
                <w:lang w:val="en-US" w:eastAsia="zh-CN" w:bidi="ar"/>
              </w:rPr>
              <w:t xml:space="preserve">#7.每路话放带低切功能，最大输出电平≥18dBu；</w:t>
            </w:r>
            <w:r>
              <w:rPr>
                <w:rFonts w:hint="eastAsia" w:ascii="仿宋" w:hAnsi="仿宋" w:eastAsia="仿宋" w:cs="仿宋"/>
                <w:i w:val="0"/>
                <w:iCs w:val="0"/>
                <w:color w:val="auto"/>
                <w:sz w:val="24"/>
                <w:szCs w:val="24"/>
                <w:u w:val="none"/>
                <w:lang w:val="en-US" w:eastAsia="zh-CN" w:bidi="ar"/>
              </w:rPr>
              <w:br/>
            </w:r>
            <w:r>
              <w:rPr>
                <w:rFonts w:hint="eastAsia" w:ascii="仿宋" w:hAnsi="仿宋" w:eastAsia="仿宋" w:cs="仿宋"/>
                <w:i w:val="0"/>
                <w:iCs w:val="0"/>
                <w:color w:val="auto"/>
                <w:sz w:val="24"/>
                <w:szCs w:val="24"/>
                <w:u w:val="none"/>
                <w:lang w:val="en-US" w:eastAsia="zh-CN" w:bidi="ar"/>
              </w:rPr>
              <w:t xml:space="preserve">#8.信噪比≥95dB；</w:t>
            </w:r>
            <w:r>
              <w:rPr>
                <w:rFonts w:hint="eastAsia" w:ascii="仿宋" w:hAnsi="仿宋" w:eastAsia="仿宋" w:cs="仿宋"/>
                <w:i w:val="0"/>
                <w:iCs w:val="0"/>
                <w:color w:val="auto"/>
                <w:sz w:val="24"/>
                <w:szCs w:val="24"/>
                <w:u w:val="none"/>
                <w:lang w:val="en-US" w:eastAsia="zh-CN" w:bidi="ar"/>
              </w:rPr>
              <w:br/>
            </w:r>
            <w:r>
              <w:rPr>
                <w:rFonts w:hint="eastAsia" w:ascii="仿宋" w:hAnsi="仿宋" w:eastAsia="仿宋" w:cs="仿宋"/>
                <w:i w:val="0"/>
                <w:iCs w:val="0"/>
                <w:color w:val="auto"/>
                <w:sz w:val="24"/>
                <w:szCs w:val="24"/>
                <w:u w:val="none"/>
                <w:lang w:val="en-US" w:eastAsia="zh-CN" w:bidi="ar"/>
              </w:rPr>
              <w:t xml:space="preserve">#9.最大输入电平≥18dBu，支持蓝牙接收功能；</w:t>
            </w:r>
            <w:r>
              <w:rPr>
                <w:rFonts w:hint="eastAsia" w:ascii="仿宋" w:hAnsi="仿宋" w:eastAsia="仿宋" w:cs="仿宋"/>
                <w:i w:val="0"/>
                <w:iCs w:val="0"/>
                <w:color w:val="auto"/>
                <w:sz w:val="24"/>
                <w:szCs w:val="24"/>
                <w:u w:val="none"/>
                <w:lang w:val="en-US" w:eastAsia="zh-CN" w:bidi="ar"/>
              </w:rPr>
              <w:br/>
            </w:r>
            <w:r>
              <w:rPr>
                <w:rFonts w:hint="eastAsia" w:ascii="仿宋" w:hAnsi="仿宋" w:eastAsia="仿宋" w:cs="仿宋"/>
                <w:i w:val="0"/>
                <w:iCs w:val="0"/>
                <w:color w:val="auto"/>
                <w:sz w:val="24"/>
                <w:szCs w:val="24"/>
                <w:u w:val="none"/>
                <w:lang w:val="en-US" w:eastAsia="zh-CN" w:bidi="ar"/>
              </w:rPr>
              <w:t xml:space="preserve">#10.内置不低于99种DSP效果器，辅助1支持推子前后切换，主输出≥7段图示均衡器；</w:t>
            </w:r>
            <w:r/>
          </w:p>
        </w:tc>
        <w:tc>
          <w:tcPr>
            <w:shd w:val="clear" w:color="auto" w:fill="auto"/>
            <w:tcW w:w="920"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1</w:t>
            </w:r>
            <w:r/>
          </w:p>
        </w:tc>
        <w:tc>
          <w:tcPr>
            <w:shd w:val="clear" w:color="auto" w:fill="auto"/>
            <w:tcW w:w="821" w:type="dxa"/>
            <w:vAlign w:val="center"/>
            <w:textDirection w:val="lrTb"/>
            <w:noWrap/>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台</w:t>
            </w:r>
            <w:r/>
          </w:p>
        </w:tc>
      </w:tr>
      <w:tr>
        <w:trPr>
          <w:jc w:val="center"/>
          <w:trHeight w:val="280"/>
        </w:trPr>
        <w:tc>
          <w:tcPr>
            <w:shd w:val="clear" w:color="auto" w:fill="auto"/>
            <w:tcW w:w="842" w:type="dxa"/>
            <w:vAlign w:val="center"/>
            <w:textDirection w:val="lrTb"/>
            <w:noWrap/>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B-4</w:t>
            </w:r>
            <w:r/>
          </w:p>
        </w:tc>
        <w:tc>
          <w:tcPr>
            <w:shd w:val="clear" w:color="auto" w:fill="auto"/>
            <w:tcW w:w="1209"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智慧运算</w:t>
            </w:r>
            <w:r/>
          </w:p>
        </w:tc>
        <w:tc>
          <w:tcPr>
            <w:shd w:val="clear" w:color="auto" w:fill="auto"/>
            <w:tcW w:w="6240" w:type="dxa"/>
            <w:vAlign w:val="center"/>
            <w:textDirection w:val="lrTb"/>
            <w:noWrap w:val="false"/>
          </w:tcPr>
          <w:p>
            <w:pPr>
              <w:jc w:val="left"/>
              <w:keepLines w:val="0"/>
              <w:keepNext w:val="0"/>
              <w:widowControl/>
              <w:rPr>
                <w:rFonts w:hint="eastAsia" w:ascii="仿宋" w:hAnsi="仿宋" w:eastAsia="仿宋" w:cs="仿宋"/>
                <w:i w:val="0"/>
                <w:iCs w:val="0"/>
                <w:color w:val="auto"/>
                <w:sz w:val="24"/>
                <w:szCs w:val="24"/>
                <w:u w:val="none"/>
              </w:rPr>
              <w:suppressLineNumbers w:val="0"/>
            </w:pPr>
            <w:r>
              <w:rPr>
                <w:rStyle w:val="1061"/>
                <w:rFonts w:hint="eastAsia" w:ascii="仿宋" w:hAnsi="仿宋" w:eastAsia="仿宋" w:cs="仿宋"/>
                <w:color w:val="auto"/>
                <w:sz w:val="24"/>
                <w:szCs w:val="24"/>
                <w:lang w:val="en-US" w:eastAsia="zh-CN" w:bidi="ar"/>
              </w:rPr>
              <w:t xml:space="preserve">#1.≥8路模拟信号输入，≥8路模拟信号输出，设备支持手机、平板、电脑端上位机软件与物联网平台任意切换；</w:t>
            </w:r>
            <w:r>
              <w:rPr>
                <w:rStyle w:val="1061"/>
                <w:rFonts w:hint="eastAsia" w:ascii="仿宋" w:hAnsi="仿宋" w:eastAsia="仿宋" w:cs="仿宋"/>
                <w:color w:val="auto"/>
                <w:sz w:val="24"/>
                <w:szCs w:val="24"/>
                <w:lang w:val="en-US" w:eastAsia="zh-CN" w:bidi="ar"/>
              </w:rPr>
              <w:br/>
            </w:r>
            <w:r>
              <w:rPr>
                <w:rStyle w:val="1061"/>
                <w:rFonts w:hint="eastAsia" w:ascii="仿宋" w:hAnsi="仿宋" w:eastAsia="仿宋" w:cs="仿宋"/>
                <w:color w:val="auto"/>
                <w:sz w:val="24"/>
                <w:szCs w:val="24"/>
                <w:lang w:val="en-US" w:eastAsia="zh-CN" w:bidi="ar"/>
              </w:rPr>
              <w:t xml:space="preserve">#2.可使用PC软件实现DSP数字音频信号处理，包括：AFC、AEC、ANS、AM、AGC、PEQ、延时、分频、矩阵等功能，支持通过物联平台对设备进行场景化管控，调用设备功能进行手动、定时、条件触发，软件支持可视化编程，可选择拉取模块化组件，自由组合成个性化用户界面，并支持一键导入至平板或手机终端使用；</w:t>
            </w:r>
            <w:r>
              <w:rPr>
                <w:rStyle w:val="1061"/>
                <w:rFonts w:hint="eastAsia" w:ascii="仿宋" w:hAnsi="仿宋" w:eastAsia="仿宋" w:cs="仿宋"/>
                <w:color w:val="auto"/>
                <w:sz w:val="24"/>
                <w:szCs w:val="24"/>
                <w:lang w:val="en-US" w:eastAsia="zh-CN" w:bidi="ar"/>
              </w:rPr>
              <w:br/>
            </w:r>
            <w:r>
              <w:rPr>
                <w:rStyle w:val="1061"/>
                <w:rFonts w:hint="eastAsia" w:ascii="仿宋" w:hAnsi="仿宋" w:eastAsia="仿宋" w:cs="仿宋"/>
                <w:color w:val="auto"/>
                <w:sz w:val="24"/>
                <w:szCs w:val="24"/>
                <w:lang w:val="en-US" w:eastAsia="zh-CN" w:bidi="ar"/>
              </w:rPr>
              <w:t xml:space="preserve">#3.带有≥1路RS232，≥1路RS485,≥4路GPIO接口，可用于控制外部设备可对接外部设备；</w:t>
            </w:r>
            <w:r>
              <w:rPr>
                <w:rStyle w:val="1061"/>
                <w:rFonts w:hint="eastAsia" w:ascii="仿宋" w:hAnsi="仿宋" w:eastAsia="仿宋" w:cs="仿宋"/>
                <w:color w:val="auto"/>
                <w:sz w:val="24"/>
                <w:szCs w:val="24"/>
                <w:lang w:val="en-US" w:eastAsia="zh-CN" w:bidi="ar"/>
              </w:rPr>
              <w:br/>
            </w:r>
            <w:r>
              <w:rPr>
                <w:rStyle w:val="1061"/>
                <w:rFonts w:hint="eastAsia" w:ascii="仿宋" w:hAnsi="仿宋" w:eastAsia="仿宋" w:cs="仿宋"/>
                <w:color w:val="auto"/>
                <w:sz w:val="24"/>
                <w:szCs w:val="24"/>
                <w:lang w:val="en-US" w:eastAsia="zh-CN" w:bidi="ar"/>
              </w:rPr>
              <w:t xml:space="preserve">▲4.以太网接口支持连接局域网进行本地调试控制，支持连接外网，对接物联网平台，进行远程设备监测与控制，支持通过物联网平台实时查看设备在线状态，并查看实时电平、通道静音状态、矩阵混音状态；（提供具备CMA标识的第三方检测报告原件扫描件，检测报告需体现相关参数）</w:t>
            </w:r>
            <w:r>
              <w:rPr>
                <w:rStyle w:val="1061"/>
                <w:rFonts w:hint="eastAsia" w:ascii="仿宋" w:hAnsi="仿宋" w:eastAsia="仿宋" w:cs="仿宋"/>
                <w:color w:val="auto"/>
                <w:sz w:val="24"/>
                <w:szCs w:val="24"/>
                <w:lang w:val="en-US" w:eastAsia="zh-CN" w:bidi="ar"/>
              </w:rPr>
              <w:br/>
            </w:r>
            <w:r>
              <w:rPr>
                <w:rStyle w:val="1061"/>
                <w:rFonts w:hint="eastAsia" w:ascii="仿宋" w:hAnsi="仿宋" w:eastAsia="仿宋" w:cs="仿宋"/>
                <w:color w:val="auto"/>
                <w:sz w:val="24"/>
                <w:szCs w:val="24"/>
                <w:lang w:val="en-US" w:eastAsia="zh-CN" w:bidi="ar"/>
              </w:rPr>
              <w:t xml:space="preserve">#5.支持物联网平台远程操控设备音频矩阵切换、支持一键静音、调整每路音频增益，控制音量大小；</w:t>
            </w:r>
            <w:r>
              <w:rPr>
                <w:rStyle w:val="1061"/>
                <w:rFonts w:hint="eastAsia" w:ascii="仿宋" w:hAnsi="仿宋" w:eastAsia="仿宋" w:cs="仿宋"/>
                <w:color w:val="auto"/>
                <w:sz w:val="24"/>
                <w:szCs w:val="24"/>
                <w:lang w:val="en-US" w:eastAsia="zh-CN" w:bidi="ar"/>
              </w:rPr>
              <w:br/>
            </w:r>
            <w:r>
              <w:rPr>
                <w:rStyle w:val="1061"/>
                <w:rFonts w:hint="eastAsia" w:ascii="仿宋" w:hAnsi="仿宋" w:eastAsia="仿宋" w:cs="仿宋"/>
                <w:color w:val="auto"/>
                <w:sz w:val="24"/>
                <w:szCs w:val="24"/>
                <w:lang w:val="en-US" w:eastAsia="zh-CN" w:bidi="ar"/>
              </w:rPr>
              <w:t xml:space="preserve">#6.支持将设备绑定至物联平台任意场所，并在平台中生成系统拓扑图，直观展示系统链路；</w:t>
            </w:r>
            <w:r>
              <w:rPr>
                <w:rStyle w:val="1061"/>
                <w:rFonts w:hint="eastAsia" w:ascii="仿宋" w:hAnsi="仿宋" w:eastAsia="仿宋" w:cs="仿宋"/>
                <w:color w:val="auto"/>
                <w:sz w:val="24"/>
                <w:szCs w:val="24"/>
                <w:lang w:val="en-US" w:eastAsia="zh-CN" w:bidi="ar"/>
              </w:rPr>
              <w:br/>
            </w:r>
            <w:r>
              <w:rPr>
                <w:rStyle w:val="1061"/>
                <w:rFonts w:hint="eastAsia" w:ascii="仿宋" w:hAnsi="仿宋" w:eastAsia="仿宋" w:cs="仿宋"/>
                <w:color w:val="auto"/>
                <w:sz w:val="24"/>
                <w:szCs w:val="24"/>
                <w:lang w:val="en-US" w:eastAsia="zh-CN" w:bidi="ar"/>
              </w:rPr>
              <w:t xml:space="preserve">#7.设备接口：≥8*AUDIOIN，≥8*AUDIOOUT，≥1*RS232，≥1*RS485，≥4*GPIO，≥1*ETHERNET以太网接口，≥1*USBAUDIO。</w:t>
            </w:r>
            <w:r/>
          </w:p>
        </w:tc>
        <w:tc>
          <w:tcPr>
            <w:shd w:val="clear" w:color="auto" w:fill="auto"/>
            <w:tcW w:w="920"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1</w:t>
            </w:r>
            <w:r/>
          </w:p>
        </w:tc>
        <w:tc>
          <w:tcPr>
            <w:shd w:val="clear" w:color="auto" w:fill="auto"/>
            <w:tcW w:w="821" w:type="dxa"/>
            <w:vAlign w:val="center"/>
            <w:textDirection w:val="lrTb"/>
            <w:noWrap/>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台</w:t>
            </w:r>
            <w:r/>
          </w:p>
        </w:tc>
      </w:tr>
      <w:tr>
        <w:trPr>
          <w:jc w:val="center"/>
          <w:trHeight w:val="280"/>
        </w:trPr>
        <w:tc>
          <w:tcPr>
            <w:shd w:val="clear" w:color="auto" w:fill="auto"/>
            <w:tcW w:w="842" w:type="dxa"/>
            <w:vAlign w:val="center"/>
            <w:textDirection w:val="lrTb"/>
            <w:noWrap/>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B-5</w:t>
            </w:r>
            <w:r/>
          </w:p>
        </w:tc>
        <w:tc>
          <w:tcPr>
            <w:shd w:val="clear" w:color="auto" w:fill="auto"/>
            <w:tcW w:w="1209"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反馈抑制器</w:t>
            </w:r>
            <w:r/>
          </w:p>
        </w:tc>
        <w:tc>
          <w:tcPr>
            <w:shd w:val="clear" w:color="auto" w:fill="auto"/>
            <w:tcW w:w="6240" w:type="dxa"/>
            <w:vAlign w:val="center"/>
            <w:textDirection w:val="lrTb"/>
            <w:noWrap w:val="false"/>
          </w:tcPr>
          <w:p>
            <w:pPr>
              <w:jc w:val="left"/>
              <w:keepLines w:val="0"/>
              <w:keepNext w:val="0"/>
              <w:widowControl/>
              <w:rPr>
                <w:rStyle w:val="1061"/>
                <w:rFonts w:hint="eastAsia" w:ascii="仿宋" w:hAnsi="仿宋" w:eastAsia="仿宋" w:cs="仿宋"/>
                <w:color w:val="auto"/>
                <w:sz w:val="24"/>
                <w:szCs w:val="24"/>
                <w:lang w:val="en-US" w:eastAsia="zh-CN" w:bidi="ar"/>
              </w:rPr>
              <w:suppressLineNumbers w:val="0"/>
            </w:pPr>
            <w:r>
              <w:rPr>
                <w:rStyle w:val="1061"/>
                <w:rFonts w:hint="eastAsia" w:ascii="仿宋" w:hAnsi="仿宋" w:eastAsia="仿宋" w:cs="仿宋"/>
                <w:color w:val="auto"/>
                <w:sz w:val="24"/>
                <w:szCs w:val="24"/>
                <w:lang w:val="en-US" w:eastAsia="zh-CN" w:bidi="ar"/>
              </w:rPr>
              <w:t xml:space="preserve">#1.最大输入电平≥18dBu，频率响应：80Hz～15kHz±2dB，总谐波失真(1kHz)：≤0.01%；</w:t>
            </w:r>
            <w:r>
              <w:rPr>
                <w:rStyle w:val="1061"/>
                <w:rFonts w:hint="eastAsia" w:ascii="仿宋" w:hAnsi="仿宋" w:eastAsia="仿宋" w:cs="仿宋"/>
                <w:color w:val="auto"/>
                <w:sz w:val="24"/>
                <w:szCs w:val="24"/>
                <w:lang w:val="en-US" w:eastAsia="zh-CN" w:bidi="ar"/>
              </w:rPr>
              <w:br/>
            </w:r>
            <w:r>
              <w:rPr>
                <w:rStyle w:val="1061"/>
                <w:rFonts w:hint="eastAsia" w:ascii="仿宋" w:hAnsi="仿宋" w:eastAsia="仿宋" w:cs="仿宋"/>
                <w:color w:val="auto"/>
                <w:sz w:val="24"/>
                <w:szCs w:val="24"/>
                <w:lang w:val="en-US" w:eastAsia="zh-CN" w:bidi="ar"/>
              </w:rPr>
              <w:t xml:space="preserve">#2.信噪比(A计权)：≥105dB，串音：≥100dB，过载源电动势≥6.1V，双通道陷波器18*2；</w:t>
            </w:r>
            <w:r>
              <w:rPr>
                <w:rStyle w:val="1061"/>
                <w:rFonts w:hint="eastAsia" w:ascii="仿宋" w:hAnsi="仿宋" w:eastAsia="仿宋" w:cs="仿宋"/>
                <w:color w:val="auto"/>
                <w:sz w:val="24"/>
                <w:szCs w:val="24"/>
                <w:lang w:val="en-US" w:eastAsia="zh-CN" w:bidi="ar"/>
              </w:rPr>
              <w:br/>
            </w:r>
            <w:r>
              <w:rPr>
                <w:rStyle w:val="1061"/>
                <w:rFonts w:hint="eastAsia" w:ascii="仿宋" w:hAnsi="仿宋" w:eastAsia="仿宋" w:cs="仿宋"/>
                <w:color w:val="auto"/>
                <w:sz w:val="24"/>
                <w:szCs w:val="24"/>
                <w:lang w:val="en-US" w:eastAsia="zh-CN" w:bidi="ar"/>
              </w:rPr>
              <w:t xml:space="preserve">#3.不少于12段参量均衡，内置高低通滤波器。</w:t>
            </w:r>
            <w:r/>
          </w:p>
        </w:tc>
        <w:tc>
          <w:tcPr>
            <w:shd w:val="clear" w:color="auto" w:fill="auto"/>
            <w:tcW w:w="920"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1</w:t>
            </w:r>
            <w:r/>
          </w:p>
        </w:tc>
        <w:tc>
          <w:tcPr>
            <w:shd w:val="clear" w:color="auto" w:fill="auto"/>
            <w:tcW w:w="821" w:type="dxa"/>
            <w:vAlign w:val="center"/>
            <w:textDirection w:val="lrTb"/>
            <w:noWrap/>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台</w:t>
            </w:r>
            <w:r/>
          </w:p>
        </w:tc>
      </w:tr>
      <w:tr>
        <w:trPr>
          <w:jc w:val="center"/>
          <w:trHeight w:val="280"/>
        </w:trPr>
        <w:tc>
          <w:tcPr>
            <w:shd w:val="clear" w:color="auto" w:fill="auto"/>
            <w:tcW w:w="842" w:type="dxa"/>
            <w:vAlign w:val="center"/>
            <w:textDirection w:val="lrTb"/>
            <w:noWrap/>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B-6</w:t>
            </w:r>
            <w:r/>
          </w:p>
        </w:tc>
        <w:tc>
          <w:tcPr>
            <w:shd w:val="clear" w:color="auto" w:fill="auto"/>
            <w:tcW w:w="1209"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无线传声器</w:t>
            </w:r>
            <w:r/>
          </w:p>
        </w:tc>
        <w:tc>
          <w:tcPr>
            <w:shd w:val="clear" w:color="auto" w:fill="auto"/>
            <w:tcW w:w="6240" w:type="dxa"/>
            <w:vAlign w:val="top"/>
            <w:textDirection w:val="lrTb"/>
            <w:noWrap w:val="false"/>
          </w:tcPr>
          <w:p>
            <w:pPr>
              <w:jc w:val="left"/>
              <w:keepLines w:val="0"/>
              <w:keepNext w:val="0"/>
              <w:widowControl/>
              <w:rPr>
                <w:rStyle w:val="1061"/>
                <w:rFonts w:hint="eastAsia" w:ascii="仿宋" w:hAnsi="仿宋" w:eastAsia="仿宋" w:cs="仿宋"/>
                <w:color w:val="auto"/>
                <w:sz w:val="24"/>
                <w:szCs w:val="24"/>
                <w:lang w:val="en-US" w:eastAsia="zh-CN" w:bidi="ar"/>
              </w:rPr>
              <w:suppressLineNumbers w:val="0"/>
            </w:pPr>
            <w:r>
              <w:rPr>
                <w:rStyle w:val="1061"/>
                <w:rFonts w:hint="eastAsia" w:ascii="仿宋" w:hAnsi="仿宋" w:eastAsia="仿宋" w:cs="仿宋"/>
                <w:color w:val="auto"/>
                <w:sz w:val="24"/>
                <w:szCs w:val="24"/>
                <w:lang w:val="en-US" w:eastAsia="zh-CN" w:bidi="ar"/>
              </w:rPr>
              <w:t xml:space="preserve">#1.RJ45接口连接互联网，通过TCP/IP协议可对接到物联网平台，进行多频段设备集中控制、状态显示、设备名称自定义、无干扰频率一键部署等；</w:t>
            </w:r>
            <w:r>
              <w:rPr>
                <w:rStyle w:val="1061"/>
                <w:rFonts w:hint="eastAsia" w:ascii="仿宋" w:hAnsi="仿宋" w:eastAsia="仿宋" w:cs="仿宋"/>
                <w:color w:val="auto"/>
                <w:sz w:val="24"/>
                <w:szCs w:val="24"/>
                <w:lang w:val="en-US" w:eastAsia="zh-CN" w:bidi="ar"/>
              </w:rPr>
              <w:br/>
            </w:r>
            <w:r>
              <w:rPr>
                <w:rStyle w:val="1061"/>
                <w:rFonts w:hint="eastAsia" w:ascii="仿宋" w:hAnsi="仿宋" w:eastAsia="仿宋" w:cs="仿宋"/>
                <w:color w:val="auto"/>
                <w:sz w:val="24"/>
                <w:szCs w:val="24"/>
                <w:lang w:val="en-US" w:eastAsia="zh-CN" w:bidi="ar"/>
              </w:rPr>
              <w:t xml:space="preserve">#2.使用EIA标准金属机箱，采用天线分集式接收线路、CPU控制选讯+导频识别功能；</w:t>
            </w:r>
            <w:r>
              <w:rPr>
                <w:rStyle w:val="1061"/>
                <w:rFonts w:hint="eastAsia" w:ascii="仿宋" w:hAnsi="仿宋" w:eastAsia="仿宋" w:cs="仿宋"/>
                <w:color w:val="auto"/>
                <w:sz w:val="24"/>
                <w:szCs w:val="24"/>
                <w:lang w:val="en-US" w:eastAsia="zh-CN" w:bidi="ar"/>
              </w:rPr>
              <w:br/>
            </w:r>
            <w:r>
              <w:rPr>
                <w:rStyle w:val="1061"/>
                <w:rFonts w:hint="eastAsia" w:ascii="仿宋" w:hAnsi="仿宋" w:eastAsia="仿宋" w:cs="仿宋"/>
                <w:color w:val="auto"/>
                <w:sz w:val="24"/>
                <w:szCs w:val="24"/>
                <w:lang w:val="en-US" w:eastAsia="zh-CN" w:bidi="ar"/>
              </w:rPr>
              <w:t xml:space="preserve">#3.接收机天线座提供偏置电压，可连接有源对数周期天线提升接收距离和信号质量。并支持射频级联功能，无需天线分配器即可实现≤8套叠机使用；</w:t>
            </w:r>
            <w:r>
              <w:rPr>
                <w:rStyle w:val="1061"/>
                <w:rFonts w:hint="eastAsia" w:ascii="仿宋" w:hAnsi="仿宋" w:eastAsia="仿宋" w:cs="仿宋"/>
                <w:color w:val="auto"/>
                <w:sz w:val="24"/>
                <w:szCs w:val="24"/>
                <w:lang w:val="en-US" w:eastAsia="zh-CN" w:bidi="ar"/>
              </w:rPr>
              <w:br/>
            </w:r>
            <w:r>
              <w:rPr>
                <w:rStyle w:val="1061"/>
                <w:rFonts w:hint="eastAsia" w:ascii="仿宋" w:hAnsi="仿宋" w:eastAsia="仿宋" w:cs="仿宋"/>
                <w:color w:val="auto"/>
                <w:sz w:val="24"/>
                <w:szCs w:val="24"/>
                <w:lang w:val="en-US" w:eastAsia="zh-CN" w:bidi="ar"/>
              </w:rPr>
              <w:t xml:space="preserve">#4.具有≥3个XLR平衡输出、≥4个TNC-K天线端口、≥1个RJ45网口。</w:t>
            </w:r>
            <w:r/>
          </w:p>
        </w:tc>
        <w:tc>
          <w:tcPr>
            <w:shd w:val="clear" w:color="auto" w:fill="auto"/>
            <w:tcW w:w="920"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1</w:t>
            </w:r>
            <w:r/>
          </w:p>
        </w:tc>
        <w:tc>
          <w:tcPr>
            <w:shd w:val="clear" w:color="auto" w:fill="auto"/>
            <w:tcW w:w="821" w:type="dxa"/>
            <w:vAlign w:val="center"/>
            <w:textDirection w:val="lrTb"/>
            <w:noWrap/>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台</w:t>
            </w:r>
            <w:r/>
          </w:p>
        </w:tc>
      </w:tr>
      <w:tr>
        <w:trPr>
          <w:jc w:val="center"/>
          <w:trHeight w:val="280"/>
        </w:trPr>
        <w:tc>
          <w:tcPr>
            <w:shd w:val="clear" w:color="auto" w:fill="auto"/>
            <w:tcW w:w="842" w:type="dxa"/>
            <w:vAlign w:val="center"/>
            <w:textDirection w:val="lrTb"/>
            <w:noWrap/>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B-7</w:t>
            </w:r>
            <w:r/>
          </w:p>
        </w:tc>
        <w:tc>
          <w:tcPr>
            <w:shd w:val="clear" w:color="auto" w:fill="auto"/>
            <w:tcW w:w="1209"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电源时序器</w:t>
            </w:r>
            <w:r/>
          </w:p>
        </w:tc>
        <w:tc>
          <w:tcPr>
            <w:shd w:val="clear" w:color="auto" w:fill="auto"/>
            <w:tcW w:w="6240" w:type="dxa"/>
            <w:vAlign w:val="top"/>
            <w:textDirection w:val="lrTb"/>
            <w:noWrap w:val="false"/>
          </w:tcPr>
          <w:p>
            <w:pPr>
              <w:jc w:val="left"/>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#1.不少于8个国标五孔可控电源插座，单通道最大输出电流不小于10A；</w:t>
            </w:r>
            <w:r>
              <w:rPr>
                <w:rFonts w:hint="eastAsia" w:ascii="仿宋" w:hAnsi="仿宋" w:eastAsia="仿宋" w:cs="仿宋"/>
                <w:i w:val="0"/>
                <w:iCs w:val="0"/>
                <w:color w:val="auto"/>
                <w:sz w:val="24"/>
                <w:szCs w:val="24"/>
                <w:u w:val="none"/>
                <w:lang w:val="en-US" w:eastAsia="zh-CN" w:bidi="ar"/>
              </w:rPr>
              <w:br/>
            </w:r>
            <w:r>
              <w:rPr>
                <w:rFonts w:hint="eastAsia" w:ascii="仿宋" w:hAnsi="仿宋" w:eastAsia="仿宋" w:cs="仿宋"/>
                <w:i w:val="0"/>
                <w:iCs w:val="0"/>
                <w:color w:val="auto"/>
                <w:sz w:val="24"/>
                <w:szCs w:val="24"/>
                <w:u w:val="none"/>
                <w:lang w:val="en-US" w:eastAsia="zh-CN" w:bidi="ar"/>
              </w:rPr>
              <w:t xml:space="preserve">#2.额定总输出电源不小于25A；内置25A电源滤波器；总电源带空气开关；</w:t>
            </w:r>
            <w:r>
              <w:rPr>
                <w:rFonts w:hint="eastAsia" w:ascii="仿宋" w:hAnsi="仿宋" w:eastAsia="仿宋" w:cs="仿宋"/>
                <w:i w:val="0"/>
                <w:iCs w:val="0"/>
                <w:color w:val="auto"/>
                <w:sz w:val="24"/>
                <w:szCs w:val="24"/>
                <w:u w:val="none"/>
                <w:lang w:val="en-US" w:eastAsia="zh-CN" w:bidi="ar"/>
              </w:rPr>
              <w:br/>
            </w:r>
            <w:r>
              <w:rPr>
                <w:rFonts w:hint="eastAsia" w:ascii="仿宋" w:hAnsi="仿宋" w:eastAsia="仿宋" w:cs="仿宋"/>
                <w:i w:val="0"/>
                <w:iCs w:val="0"/>
                <w:color w:val="auto"/>
                <w:sz w:val="24"/>
                <w:szCs w:val="24"/>
                <w:u w:val="none"/>
                <w:lang w:val="en-US" w:eastAsia="zh-CN" w:bidi="ar"/>
              </w:rPr>
              <w:t xml:space="preserve">#3.不少于24组用户存储模式；</w:t>
            </w:r>
            <w:r>
              <w:rPr>
                <w:rFonts w:hint="eastAsia" w:ascii="仿宋" w:hAnsi="仿宋" w:eastAsia="仿宋" w:cs="仿宋"/>
                <w:i w:val="0"/>
                <w:iCs w:val="0"/>
                <w:color w:val="auto"/>
                <w:sz w:val="24"/>
                <w:szCs w:val="24"/>
                <w:u w:val="none"/>
                <w:lang w:val="en-US" w:eastAsia="zh-CN" w:bidi="ar"/>
              </w:rPr>
              <w:br/>
            </w:r>
            <w:r>
              <w:rPr>
                <w:rFonts w:hint="eastAsia" w:ascii="仿宋" w:hAnsi="仿宋" w:eastAsia="仿宋" w:cs="仿宋"/>
                <w:i w:val="0"/>
                <w:iCs w:val="0"/>
                <w:color w:val="auto"/>
                <w:sz w:val="24"/>
                <w:szCs w:val="24"/>
                <w:u w:val="none"/>
                <w:lang w:val="en-US" w:eastAsia="zh-CN" w:bidi="ar"/>
              </w:rPr>
              <w:t xml:space="preserve">#4.控制接口不少于1路RS232、1路RJ45；</w:t>
            </w:r>
            <w:r>
              <w:rPr>
                <w:rFonts w:hint="eastAsia" w:ascii="仿宋" w:hAnsi="仿宋" w:eastAsia="仿宋" w:cs="仿宋"/>
                <w:i w:val="0"/>
                <w:iCs w:val="0"/>
                <w:color w:val="auto"/>
                <w:sz w:val="24"/>
                <w:szCs w:val="24"/>
                <w:u w:val="none"/>
                <w:lang w:val="en-US" w:eastAsia="zh-CN" w:bidi="ar"/>
              </w:rPr>
              <w:br/>
            </w:r>
            <w:r>
              <w:rPr>
                <w:rFonts w:hint="eastAsia" w:ascii="仿宋" w:hAnsi="仿宋" w:eastAsia="仿宋" w:cs="仿宋"/>
                <w:i w:val="0"/>
                <w:iCs w:val="0"/>
                <w:color w:val="auto"/>
                <w:sz w:val="24"/>
                <w:szCs w:val="24"/>
                <w:u w:val="none"/>
                <w:lang w:val="en-US" w:eastAsia="zh-CN" w:bidi="ar"/>
              </w:rPr>
              <w:t xml:space="preserve">#5.支持物联网络连接，可实现远程控制。</w:t>
            </w:r>
            <w:r/>
          </w:p>
        </w:tc>
        <w:tc>
          <w:tcPr>
            <w:shd w:val="clear" w:color="auto" w:fill="auto"/>
            <w:tcW w:w="920"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1</w:t>
            </w:r>
            <w:r/>
          </w:p>
        </w:tc>
        <w:tc>
          <w:tcPr>
            <w:shd w:val="clear" w:color="auto" w:fill="auto"/>
            <w:tcW w:w="821" w:type="dxa"/>
            <w:vAlign w:val="center"/>
            <w:textDirection w:val="lrTb"/>
            <w:noWrap/>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套</w:t>
            </w:r>
            <w:r/>
          </w:p>
        </w:tc>
      </w:tr>
      <w:tr>
        <w:trPr>
          <w:jc w:val="center"/>
          <w:trHeight w:val="280"/>
        </w:trPr>
        <w:tc>
          <w:tcPr>
            <w:gridSpan w:val="3"/>
            <w:shd w:val="clear" w:color="auto" w:fill="auto"/>
            <w:tcW w:w="8291" w:type="dxa"/>
            <w:vAlign w:val="center"/>
            <w:textDirection w:val="lrTb"/>
            <w:noWrap w:val="false"/>
          </w:tcPr>
          <w:p>
            <w:pPr>
              <w:jc w:val="left"/>
              <w:keepLines w:val="0"/>
              <w:keepNext w:val="0"/>
              <w:widowControl/>
              <w:rPr>
                <w:rFonts w:hint="eastAsia" w:ascii="仿宋" w:hAnsi="仿宋" w:eastAsia="仿宋" w:cs="仿宋"/>
                <w:b/>
                <w:bCs/>
                <w:i w:val="0"/>
                <w:iCs w:val="0"/>
                <w:color w:val="auto"/>
                <w:sz w:val="24"/>
                <w:szCs w:val="24"/>
                <w:u w:val="none"/>
              </w:rPr>
              <w:suppressLineNumbers w:val="0"/>
            </w:pPr>
            <w:r>
              <w:rPr>
                <w:rFonts w:hint="eastAsia" w:ascii="仿宋" w:hAnsi="仿宋" w:eastAsia="仿宋" w:cs="仿宋"/>
                <w:b/>
                <w:bCs/>
                <w:i w:val="0"/>
                <w:iCs w:val="0"/>
                <w:color w:val="auto"/>
                <w:sz w:val="24"/>
                <w:szCs w:val="24"/>
                <w:u w:val="none"/>
                <w:lang w:val="en-US" w:eastAsia="zh-CN" w:bidi="ar"/>
              </w:rPr>
              <w:t xml:space="preserve">会议系统</w:t>
            </w:r>
            <w:r/>
          </w:p>
        </w:tc>
        <w:tc>
          <w:tcPr>
            <w:shd w:val="clear" w:color="auto" w:fill="auto"/>
            <w:tcW w:w="920" w:type="dxa"/>
            <w:vAlign w:val="center"/>
            <w:textDirection w:val="lrTb"/>
            <w:noWrap w:val="false"/>
          </w:tcPr>
          <w:p>
            <w:pPr>
              <w:jc w:val="center"/>
              <w:rPr>
                <w:rFonts w:hint="eastAsia" w:ascii="仿宋" w:hAnsi="仿宋" w:eastAsia="仿宋" w:cs="仿宋"/>
                <w:i w:val="0"/>
                <w:iCs w:val="0"/>
                <w:color w:val="auto"/>
                <w:sz w:val="24"/>
                <w:szCs w:val="24"/>
                <w:u w:val="none"/>
              </w:rPr>
            </w:pPr>
            <w:r>
              <w:rPr>
                <w:rFonts w:hint="eastAsia" w:ascii="仿宋" w:hAnsi="仿宋" w:eastAsia="仿宋" w:cs="仿宋"/>
                <w:i w:val="0"/>
                <w:iCs w:val="0"/>
                <w:color w:val="auto"/>
                <w:sz w:val="24"/>
                <w:szCs w:val="24"/>
                <w:u w:val="none"/>
              </w:rPr>
            </w:r>
            <w:r/>
          </w:p>
        </w:tc>
        <w:tc>
          <w:tcPr>
            <w:shd w:val="clear" w:color="auto" w:fill="auto"/>
            <w:tcW w:w="821" w:type="dxa"/>
            <w:vAlign w:val="center"/>
            <w:textDirection w:val="lrTb"/>
            <w:noWrap w:val="false"/>
          </w:tcPr>
          <w:p>
            <w:pPr>
              <w:jc w:val="center"/>
              <w:rPr>
                <w:rFonts w:hint="eastAsia" w:ascii="仿宋" w:hAnsi="仿宋" w:eastAsia="仿宋" w:cs="仿宋"/>
                <w:i w:val="0"/>
                <w:iCs w:val="0"/>
                <w:color w:val="auto"/>
                <w:sz w:val="24"/>
                <w:szCs w:val="24"/>
                <w:u w:val="none"/>
              </w:rPr>
            </w:pPr>
            <w:r>
              <w:rPr>
                <w:rFonts w:hint="eastAsia" w:ascii="仿宋" w:hAnsi="仿宋" w:eastAsia="仿宋" w:cs="仿宋"/>
                <w:i w:val="0"/>
                <w:iCs w:val="0"/>
                <w:color w:val="auto"/>
                <w:sz w:val="24"/>
                <w:szCs w:val="24"/>
                <w:u w:val="none"/>
              </w:rPr>
            </w:r>
            <w:r/>
          </w:p>
        </w:tc>
      </w:tr>
      <w:tr>
        <w:trPr>
          <w:jc w:val="center"/>
          <w:trHeight w:val="280"/>
        </w:trPr>
        <w:tc>
          <w:tcPr>
            <w:shd w:val="clear" w:color="auto" w:fill="auto"/>
            <w:tcW w:w="842" w:type="dxa"/>
            <w:vAlign w:val="center"/>
            <w:textDirection w:val="lrTb"/>
            <w:noWrap/>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B-8</w:t>
            </w:r>
            <w:r/>
          </w:p>
        </w:tc>
        <w:tc>
          <w:tcPr>
            <w:shd w:val="clear" w:color="auto" w:fill="auto"/>
            <w:tcW w:w="1209"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会议系统主机</w:t>
            </w:r>
            <w:r/>
          </w:p>
        </w:tc>
        <w:tc>
          <w:tcPr>
            <w:shd w:val="clear" w:color="auto" w:fill="auto"/>
            <w:tcW w:w="6240" w:type="dxa"/>
            <w:vAlign w:val="top"/>
            <w:textDirection w:val="lrTb"/>
            <w:noWrap w:val="false"/>
          </w:tcPr>
          <w:p>
            <w:pPr>
              <w:jc w:val="left"/>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#1.面板具有≥2寸LCD真彩触屏，具有≥5个功能按键对所有会议功能进行集中管控；</w:t>
            </w:r>
            <w:r>
              <w:rPr>
                <w:rFonts w:hint="eastAsia" w:ascii="仿宋" w:hAnsi="仿宋" w:eastAsia="仿宋" w:cs="仿宋"/>
                <w:i w:val="0"/>
                <w:iCs w:val="0"/>
                <w:color w:val="auto"/>
                <w:sz w:val="24"/>
                <w:szCs w:val="24"/>
                <w:u w:val="none"/>
                <w:lang w:val="en-US" w:eastAsia="zh-CN" w:bidi="ar"/>
              </w:rPr>
              <w:br/>
            </w:r>
            <w:r>
              <w:rPr>
                <w:rFonts w:hint="eastAsia" w:ascii="仿宋" w:hAnsi="仿宋" w:eastAsia="仿宋" w:cs="仿宋"/>
                <w:i w:val="0"/>
                <w:iCs w:val="0"/>
                <w:color w:val="auto"/>
                <w:sz w:val="24"/>
                <w:szCs w:val="24"/>
                <w:u w:val="none"/>
                <w:lang w:val="en-US" w:eastAsia="zh-CN" w:bidi="ar"/>
              </w:rPr>
              <w:t xml:space="preserve">#2.具有≥3路8芯单元接口，≥1路8芯扩展主机接口，≥1路RS422/485会议摄像机控制接口；</w:t>
            </w:r>
            <w:r>
              <w:rPr>
                <w:rFonts w:hint="eastAsia" w:ascii="仿宋" w:hAnsi="仿宋" w:eastAsia="仿宋" w:cs="仿宋"/>
                <w:i w:val="0"/>
                <w:iCs w:val="0"/>
                <w:color w:val="auto"/>
                <w:sz w:val="24"/>
                <w:szCs w:val="24"/>
                <w:u w:val="none"/>
                <w:lang w:val="en-US" w:eastAsia="zh-CN" w:bidi="ar"/>
              </w:rPr>
              <w:br/>
            </w:r>
            <w:r>
              <w:rPr>
                <w:rFonts w:hint="eastAsia" w:ascii="仿宋" w:hAnsi="仿宋" w:eastAsia="仿宋" w:cs="仿宋"/>
                <w:i w:val="0"/>
                <w:iCs w:val="0"/>
                <w:color w:val="auto"/>
                <w:sz w:val="24"/>
                <w:szCs w:val="24"/>
                <w:u w:val="none"/>
                <w:lang w:val="en-US" w:eastAsia="zh-CN" w:bidi="ar"/>
              </w:rPr>
              <w:t xml:space="preserve">#3.具有≥1路RS232控制接口，≥1路RJ45接口，可对接中控及会议管理电脑，具有≥1路USB嵌入式程序升级接口；</w:t>
            </w:r>
            <w:r>
              <w:rPr>
                <w:rFonts w:hint="eastAsia" w:ascii="仿宋" w:hAnsi="仿宋" w:eastAsia="仿宋" w:cs="仿宋"/>
                <w:i w:val="0"/>
                <w:iCs w:val="0"/>
                <w:color w:val="auto"/>
                <w:sz w:val="24"/>
                <w:szCs w:val="24"/>
                <w:u w:val="none"/>
                <w:lang w:val="en-US" w:eastAsia="zh-CN" w:bidi="ar"/>
              </w:rPr>
              <w:br/>
            </w:r>
            <w:r>
              <w:rPr>
                <w:rFonts w:hint="eastAsia" w:ascii="仿宋" w:hAnsi="仿宋" w:eastAsia="仿宋" w:cs="仿宋"/>
                <w:i w:val="0"/>
                <w:iCs w:val="0"/>
                <w:color w:val="auto"/>
                <w:sz w:val="24"/>
                <w:szCs w:val="24"/>
                <w:u w:val="none"/>
                <w:lang w:val="en-US" w:eastAsia="zh-CN" w:bidi="ar"/>
              </w:rPr>
              <w:t xml:space="preserve">#4.支持≥5种发言模式：自由模式、轮替模式、限制模式、主席专有模式、申请模式；</w:t>
            </w:r>
            <w:r>
              <w:rPr>
                <w:rFonts w:hint="eastAsia" w:ascii="仿宋" w:hAnsi="仿宋" w:eastAsia="仿宋" w:cs="仿宋"/>
                <w:i w:val="0"/>
                <w:iCs w:val="0"/>
                <w:color w:val="auto"/>
                <w:sz w:val="24"/>
                <w:szCs w:val="24"/>
                <w:u w:val="none"/>
                <w:lang w:val="en-US" w:eastAsia="zh-CN" w:bidi="ar"/>
              </w:rPr>
              <w:br/>
            </w:r>
            <w:r>
              <w:rPr>
                <w:rFonts w:hint="eastAsia" w:ascii="仿宋" w:hAnsi="仿宋" w:eastAsia="仿宋" w:cs="仿宋"/>
                <w:i w:val="0"/>
                <w:iCs w:val="0"/>
                <w:color w:val="auto"/>
                <w:sz w:val="24"/>
                <w:szCs w:val="24"/>
                <w:u w:val="none"/>
                <w:lang w:val="en-US" w:eastAsia="zh-CN" w:bidi="ar"/>
              </w:rPr>
              <w:t xml:space="preserve">#5.可设置会议摄像机预置位；</w:t>
            </w:r>
            <w:r>
              <w:rPr>
                <w:rFonts w:hint="eastAsia" w:ascii="仿宋" w:hAnsi="仿宋" w:eastAsia="仿宋" w:cs="仿宋"/>
                <w:i w:val="0"/>
                <w:iCs w:val="0"/>
                <w:color w:val="auto"/>
                <w:sz w:val="24"/>
                <w:szCs w:val="24"/>
                <w:u w:val="none"/>
                <w:lang w:val="en-US" w:eastAsia="zh-CN" w:bidi="ar"/>
              </w:rPr>
              <w:br/>
            </w:r>
            <w:r>
              <w:rPr>
                <w:rFonts w:hint="eastAsia" w:ascii="仿宋" w:hAnsi="仿宋" w:eastAsia="仿宋" w:cs="仿宋"/>
                <w:i w:val="0"/>
                <w:iCs w:val="0"/>
                <w:color w:val="auto"/>
                <w:sz w:val="24"/>
                <w:szCs w:val="24"/>
                <w:u w:val="none"/>
                <w:lang w:val="en-US" w:eastAsia="zh-CN" w:bidi="ar"/>
              </w:rPr>
              <w:t xml:space="preserve">#6.可对接入单元ID进行扫描、编码、更改操作。</w:t>
            </w:r>
            <w:r/>
          </w:p>
        </w:tc>
        <w:tc>
          <w:tcPr>
            <w:shd w:val="clear" w:color="auto" w:fill="auto"/>
            <w:tcW w:w="920"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1</w:t>
            </w:r>
            <w:r/>
          </w:p>
        </w:tc>
        <w:tc>
          <w:tcPr>
            <w:shd w:val="clear" w:color="auto" w:fill="auto"/>
            <w:tcW w:w="821" w:type="dxa"/>
            <w:vAlign w:val="center"/>
            <w:textDirection w:val="lrTb"/>
            <w:noWrap/>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台</w:t>
            </w:r>
            <w:r/>
          </w:p>
        </w:tc>
      </w:tr>
      <w:tr>
        <w:trPr>
          <w:jc w:val="center"/>
          <w:trHeight w:val="280"/>
        </w:trPr>
        <w:tc>
          <w:tcPr>
            <w:shd w:val="clear" w:color="auto" w:fill="auto"/>
            <w:tcW w:w="842" w:type="dxa"/>
            <w:vAlign w:val="center"/>
            <w:textDirection w:val="lrTb"/>
            <w:noWrap/>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B-9</w:t>
            </w:r>
            <w:r/>
          </w:p>
        </w:tc>
        <w:tc>
          <w:tcPr>
            <w:shd w:val="clear" w:color="auto" w:fill="auto"/>
            <w:tcW w:w="1209"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会议主席单元</w:t>
            </w:r>
            <w:r/>
          </w:p>
        </w:tc>
        <w:tc>
          <w:tcPr>
            <w:shd w:val="clear" w:color="auto" w:fill="auto"/>
            <w:tcW w:w="6240" w:type="dxa"/>
            <w:vAlign w:val="top"/>
            <w:textDirection w:val="lrTb"/>
            <w:noWrap w:val="false"/>
          </w:tcPr>
          <w:p>
            <w:pPr>
              <w:jc w:val="left"/>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#1.具有≥2.23寸OLED显示屏，显示会议过程中的各种提示信息；</w:t>
            </w:r>
            <w:r>
              <w:rPr>
                <w:rFonts w:hint="eastAsia" w:ascii="仿宋" w:hAnsi="仿宋" w:eastAsia="仿宋" w:cs="仿宋"/>
                <w:i w:val="0"/>
                <w:iCs w:val="0"/>
                <w:color w:val="auto"/>
                <w:sz w:val="24"/>
                <w:szCs w:val="24"/>
                <w:u w:val="none"/>
                <w:lang w:val="en-US" w:eastAsia="zh-CN" w:bidi="ar"/>
              </w:rPr>
              <w:br/>
            </w:r>
            <w:r>
              <w:rPr>
                <w:rFonts w:hint="eastAsia" w:ascii="仿宋" w:hAnsi="仿宋" w:eastAsia="仿宋" w:cs="仿宋"/>
                <w:i w:val="0"/>
                <w:iCs w:val="0"/>
                <w:color w:val="auto"/>
                <w:sz w:val="24"/>
                <w:szCs w:val="24"/>
                <w:u w:val="none"/>
                <w:lang w:val="en-US" w:eastAsia="zh-CN" w:bidi="ar"/>
              </w:rPr>
              <w:t xml:space="preserve">#2.受控于主席单元，在主席优先状态下操作无效；</w:t>
            </w:r>
            <w:r>
              <w:rPr>
                <w:rFonts w:hint="eastAsia" w:ascii="仿宋" w:hAnsi="仿宋" w:eastAsia="仿宋" w:cs="仿宋"/>
                <w:i w:val="0"/>
                <w:iCs w:val="0"/>
                <w:color w:val="auto"/>
                <w:sz w:val="24"/>
                <w:szCs w:val="24"/>
                <w:u w:val="none"/>
                <w:lang w:val="en-US" w:eastAsia="zh-CN" w:bidi="ar"/>
              </w:rPr>
              <w:br/>
            </w:r>
            <w:r>
              <w:rPr>
                <w:rFonts w:hint="eastAsia" w:ascii="仿宋" w:hAnsi="仿宋" w:eastAsia="仿宋" w:cs="仿宋"/>
                <w:i w:val="0"/>
                <w:iCs w:val="0"/>
                <w:color w:val="auto"/>
                <w:sz w:val="24"/>
                <w:szCs w:val="24"/>
                <w:u w:val="none"/>
                <w:lang w:val="en-US" w:eastAsia="zh-CN" w:bidi="ar"/>
              </w:rPr>
              <w:t xml:space="preserve">#3.支持≥5种发言模式：自由模式、轮替模式、限制模式、主席专有模式、申请模式；</w:t>
            </w:r>
            <w:r>
              <w:rPr>
                <w:rFonts w:hint="eastAsia" w:ascii="仿宋" w:hAnsi="仿宋" w:eastAsia="仿宋" w:cs="仿宋"/>
                <w:i w:val="0"/>
                <w:iCs w:val="0"/>
                <w:color w:val="auto"/>
                <w:sz w:val="24"/>
                <w:szCs w:val="24"/>
                <w:u w:val="none"/>
                <w:lang w:val="en-US" w:eastAsia="zh-CN" w:bidi="ar"/>
              </w:rPr>
              <w:br/>
            </w:r>
            <w:r>
              <w:rPr>
                <w:rFonts w:hint="eastAsia" w:ascii="仿宋" w:hAnsi="仿宋" w:eastAsia="仿宋" w:cs="仿宋"/>
                <w:i w:val="0"/>
                <w:iCs w:val="0"/>
                <w:color w:val="auto"/>
                <w:sz w:val="24"/>
                <w:szCs w:val="24"/>
                <w:u w:val="none"/>
                <w:lang w:val="en-US" w:eastAsia="zh-CN" w:bidi="ar"/>
              </w:rPr>
              <w:t xml:space="preserve">#4.具有3.5mm耳机接口≥1路和USB接口≥1路；</w:t>
            </w:r>
            <w:r>
              <w:rPr>
                <w:rFonts w:hint="eastAsia" w:ascii="仿宋" w:hAnsi="仿宋" w:eastAsia="仿宋" w:cs="仿宋"/>
                <w:i w:val="0"/>
                <w:iCs w:val="0"/>
                <w:color w:val="auto"/>
                <w:sz w:val="24"/>
                <w:szCs w:val="24"/>
                <w:u w:val="none"/>
                <w:lang w:val="en-US" w:eastAsia="zh-CN" w:bidi="ar"/>
              </w:rPr>
              <w:br/>
            </w:r>
            <w:r>
              <w:rPr>
                <w:rFonts w:hint="eastAsia" w:ascii="仿宋" w:hAnsi="仿宋" w:eastAsia="仿宋" w:cs="仿宋"/>
                <w:i w:val="0"/>
                <w:iCs w:val="0"/>
                <w:color w:val="auto"/>
                <w:sz w:val="24"/>
                <w:szCs w:val="24"/>
                <w:u w:val="none"/>
                <w:lang w:val="en-US" w:eastAsia="zh-CN" w:bidi="ar"/>
              </w:rPr>
              <w:t xml:space="preserve">#5.频率响应：频率响应为100Hz~15KHz，灵敏度：-42±3dB。</w:t>
            </w:r>
            <w:r/>
          </w:p>
        </w:tc>
        <w:tc>
          <w:tcPr>
            <w:shd w:val="clear" w:color="auto" w:fill="auto"/>
            <w:tcW w:w="920"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1</w:t>
            </w:r>
            <w:r/>
          </w:p>
        </w:tc>
        <w:tc>
          <w:tcPr>
            <w:shd w:val="clear" w:color="auto" w:fill="auto"/>
            <w:tcW w:w="821" w:type="dxa"/>
            <w:vAlign w:val="center"/>
            <w:textDirection w:val="lrTb"/>
            <w:noWrap/>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只</w:t>
            </w:r>
            <w:r/>
          </w:p>
        </w:tc>
      </w:tr>
      <w:tr>
        <w:trPr>
          <w:jc w:val="center"/>
          <w:trHeight w:val="280"/>
        </w:trPr>
        <w:tc>
          <w:tcPr>
            <w:shd w:val="clear" w:color="auto" w:fill="auto"/>
            <w:tcW w:w="842" w:type="dxa"/>
            <w:vAlign w:val="center"/>
            <w:textDirection w:val="lrTb"/>
            <w:noWrap/>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B-10</w:t>
            </w:r>
            <w:r/>
          </w:p>
        </w:tc>
        <w:tc>
          <w:tcPr>
            <w:shd w:val="clear" w:color="auto" w:fill="auto"/>
            <w:tcW w:w="1209"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会议代表单元</w:t>
            </w:r>
            <w:r/>
          </w:p>
        </w:tc>
        <w:tc>
          <w:tcPr>
            <w:shd w:val="clear" w:color="auto" w:fill="auto"/>
            <w:tcW w:w="6240" w:type="dxa"/>
            <w:vAlign w:val="top"/>
            <w:textDirection w:val="lrTb"/>
            <w:noWrap w:val="false"/>
          </w:tcPr>
          <w:p>
            <w:pPr>
              <w:jc w:val="left"/>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#1.具有≥2.23寸OLED显示屏，显示会议过程中的各种提示信息；</w:t>
            </w:r>
            <w:r>
              <w:rPr>
                <w:rFonts w:hint="eastAsia" w:ascii="仿宋" w:hAnsi="仿宋" w:eastAsia="仿宋" w:cs="仿宋"/>
                <w:i w:val="0"/>
                <w:iCs w:val="0"/>
                <w:color w:val="auto"/>
                <w:sz w:val="24"/>
                <w:szCs w:val="24"/>
                <w:u w:val="none"/>
                <w:lang w:val="en-US" w:eastAsia="zh-CN" w:bidi="ar"/>
              </w:rPr>
              <w:br/>
            </w:r>
            <w:r>
              <w:rPr>
                <w:rFonts w:hint="eastAsia" w:ascii="仿宋" w:hAnsi="仿宋" w:eastAsia="仿宋" w:cs="仿宋"/>
                <w:i w:val="0"/>
                <w:iCs w:val="0"/>
                <w:color w:val="auto"/>
                <w:sz w:val="24"/>
                <w:szCs w:val="24"/>
                <w:u w:val="none"/>
                <w:lang w:val="en-US" w:eastAsia="zh-CN" w:bidi="ar"/>
              </w:rPr>
              <w:t xml:space="preserve">#2.具有优先按键与指示灯，长按优先键可关闭全部正在发言的客席单元；</w:t>
            </w:r>
            <w:r>
              <w:rPr>
                <w:rFonts w:hint="eastAsia" w:ascii="仿宋" w:hAnsi="仿宋" w:eastAsia="仿宋" w:cs="仿宋"/>
                <w:i w:val="0"/>
                <w:iCs w:val="0"/>
                <w:color w:val="auto"/>
                <w:sz w:val="24"/>
                <w:szCs w:val="24"/>
                <w:u w:val="none"/>
                <w:lang w:val="en-US" w:eastAsia="zh-CN" w:bidi="ar"/>
              </w:rPr>
              <w:br/>
            </w:r>
            <w:r>
              <w:rPr>
                <w:rFonts w:hint="eastAsia" w:ascii="仿宋" w:hAnsi="仿宋" w:eastAsia="仿宋" w:cs="仿宋"/>
                <w:i w:val="0"/>
                <w:iCs w:val="0"/>
                <w:color w:val="auto"/>
                <w:sz w:val="24"/>
                <w:szCs w:val="24"/>
                <w:u w:val="none"/>
                <w:lang w:val="en-US" w:eastAsia="zh-CN" w:bidi="ar"/>
              </w:rPr>
              <w:t xml:space="preserve">#3.支持≥5种发言模式：自由模式、轮替模式、限制模式、主席专有模式、申请模式；</w:t>
            </w:r>
            <w:r>
              <w:rPr>
                <w:rFonts w:hint="eastAsia" w:ascii="仿宋" w:hAnsi="仿宋" w:eastAsia="仿宋" w:cs="仿宋"/>
                <w:i w:val="0"/>
                <w:iCs w:val="0"/>
                <w:color w:val="auto"/>
                <w:sz w:val="24"/>
                <w:szCs w:val="24"/>
                <w:u w:val="none"/>
                <w:lang w:val="en-US" w:eastAsia="zh-CN" w:bidi="ar"/>
              </w:rPr>
              <w:br/>
            </w:r>
            <w:r>
              <w:rPr>
                <w:rFonts w:hint="eastAsia" w:ascii="仿宋" w:hAnsi="仿宋" w:eastAsia="仿宋" w:cs="仿宋"/>
                <w:i w:val="0"/>
                <w:iCs w:val="0"/>
                <w:color w:val="auto"/>
                <w:sz w:val="24"/>
                <w:szCs w:val="24"/>
                <w:u w:val="none"/>
                <w:lang w:val="en-US" w:eastAsia="zh-CN" w:bidi="ar"/>
              </w:rPr>
              <w:t xml:space="preserve">#4.具有3.5mm耳机接口≥1路和USB接口≥1路；</w:t>
            </w:r>
            <w:r>
              <w:rPr>
                <w:rFonts w:hint="eastAsia" w:ascii="仿宋" w:hAnsi="仿宋" w:eastAsia="仿宋" w:cs="仿宋"/>
                <w:i w:val="0"/>
                <w:iCs w:val="0"/>
                <w:color w:val="auto"/>
                <w:sz w:val="24"/>
                <w:szCs w:val="24"/>
                <w:u w:val="none"/>
                <w:lang w:val="en-US" w:eastAsia="zh-CN" w:bidi="ar"/>
              </w:rPr>
              <w:br/>
            </w:r>
            <w:r>
              <w:rPr>
                <w:rFonts w:hint="eastAsia" w:ascii="仿宋" w:hAnsi="仿宋" w:eastAsia="仿宋" w:cs="仿宋"/>
                <w:i w:val="0"/>
                <w:iCs w:val="0"/>
                <w:color w:val="auto"/>
                <w:sz w:val="24"/>
                <w:szCs w:val="24"/>
                <w:u w:val="none"/>
                <w:lang w:val="en-US" w:eastAsia="zh-CN" w:bidi="ar"/>
              </w:rPr>
              <w:t xml:space="preserve">#5.频率响应：100Hz~15KHz，灵敏度：-42±3dB。</w:t>
            </w:r>
            <w:r/>
          </w:p>
        </w:tc>
        <w:tc>
          <w:tcPr>
            <w:shd w:val="clear" w:color="auto" w:fill="auto"/>
            <w:tcW w:w="920"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10</w:t>
            </w:r>
            <w:r/>
          </w:p>
        </w:tc>
        <w:tc>
          <w:tcPr>
            <w:shd w:val="clear" w:color="auto" w:fill="auto"/>
            <w:tcW w:w="821" w:type="dxa"/>
            <w:vAlign w:val="center"/>
            <w:textDirection w:val="lrTb"/>
            <w:noWrap/>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只</w:t>
            </w:r>
            <w:r/>
          </w:p>
        </w:tc>
      </w:tr>
      <w:tr>
        <w:trPr>
          <w:jc w:val="center"/>
          <w:trHeight w:val="280"/>
        </w:trPr>
        <w:tc>
          <w:tcPr>
            <w:shd w:val="clear" w:color="auto" w:fill="auto"/>
            <w:tcW w:w="842" w:type="dxa"/>
            <w:vAlign w:val="center"/>
            <w:textDirection w:val="lrTb"/>
            <w:noWrap/>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B-11</w:t>
            </w:r>
            <w:r/>
          </w:p>
        </w:tc>
        <w:tc>
          <w:tcPr>
            <w:shd w:val="clear" w:color="auto" w:fill="auto"/>
            <w:tcW w:w="1209"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话筒延长线</w:t>
            </w:r>
            <w:r/>
          </w:p>
        </w:tc>
        <w:tc>
          <w:tcPr>
            <w:shd w:val="clear" w:color="auto" w:fill="auto"/>
            <w:tcW w:w="6240" w:type="dxa"/>
            <w:vAlign w:val="center"/>
            <w:textDirection w:val="lrTb"/>
            <w:noWrap w:val="false"/>
          </w:tcPr>
          <w:p>
            <w:pPr>
              <w:jc w:val="left"/>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#1.≥8芯线缆，长度≥20米。</w:t>
            </w:r>
            <w:r/>
          </w:p>
        </w:tc>
        <w:tc>
          <w:tcPr>
            <w:shd w:val="clear" w:color="auto" w:fill="auto"/>
            <w:tcW w:w="920"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2</w:t>
            </w:r>
            <w:r/>
          </w:p>
        </w:tc>
        <w:tc>
          <w:tcPr>
            <w:shd w:val="clear" w:color="auto" w:fill="auto"/>
            <w:tcW w:w="821" w:type="dxa"/>
            <w:vAlign w:val="center"/>
            <w:textDirection w:val="lrTb"/>
            <w:noWrap/>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根</w:t>
            </w:r>
            <w:r/>
          </w:p>
        </w:tc>
      </w:tr>
      <w:tr>
        <w:trPr>
          <w:jc w:val="center"/>
          <w:trHeight w:val="280"/>
        </w:trPr>
        <w:tc>
          <w:tcPr>
            <w:shd w:val="clear" w:color="auto" w:fill="auto"/>
            <w:tcW w:w="842" w:type="dxa"/>
            <w:vAlign w:val="center"/>
            <w:textDirection w:val="lrTb"/>
            <w:noWrap/>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B-12</w:t>
            </w:r>
            <w:r/>
          </w:p>
        </w:tc>
        <w:tc>
          <w:tcPr>
            <w:shd w:val="clear" w:color="auto" w:fill="auto"/>
            <w:tcW w:w="1209"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地插</w:t>
            </w:r>
            <w:r/>
          </w:p>
        </w:tc>
        <w:tc>
          <w:tcPr>
            <w:shd w:val="clear" w:color="auto" w:fill="auto"/>
            <w:tcW w:w="6240" w:type="dxa"/>
            <w:vAlign w:val="center"/>
            <w:textDirection w:val="lrTb"/>
            <w:noWrap w:val="false"/>
          </w:tcPr>
          <w:p>
            <w:pPr>
              <w:jc w:val="left"/>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#1.≥8芯大地插。</w:t>
            </w:r>
            <w:r/>
          </w:p>
        </w:tc>
        <w:tc>
          <w:tcPr>
            <w:shd w:val="clear" w:color="auto" w:fill="auto"/>
            <w:tcW w:w="920"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2</w:t>
            </w:r>
            <w:r/>
          </w:p>
        </w:tc>
        <w:tc>
          <w:tcPr>
            <w:shd w:val="clear" w:color="auto" w:fill="auto"/>
            <w:tcW w:w="821" w:type="dxa"/>
            <w:vAlign w:val="center"/>
            <w:textDirection w:val="lrTb"/>
            <w:noWrap/>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个</w:t>
            </w:r>
            <w:r/>
          </w:p>
        </w:tc>
      </w:tr>
      <w:tr>
        <w:trPr>
          <w:jc w:val="center"/>
          <w:trHeight w:val="280"/>
        </w:trPr>
        <w:tc>
          <w:tcPr>
            <w:gridSpan w:val="3"/>
            <w:shd w:val="clear" w:color="auto" w:fill="auto"/>
            <w:tcW w:w="8291" w:type="dxa"/>
            <w:vAlign w:val="center"/>
            <w:textDirection w:val="lrTb"/>
            <w:noWrap w:val="false"/>
          </w:tcPr>
          <w:p>
            <w:pPr>
              <w:jc w:val="left"/>
              <w:keepLines w:val="0"/>
              <w:keepNext w:val="0"/>
              <w:widowControl/>
              <w:rPr>
                <w:rFonts w:hint="eastAsia" w:ascii="仿宋" w:hAnsi="仿宋" w:eastAsia="仿宋" w:cs="仿宋"/>
                <w:b/>
                <w:bCs/>
                <w:i w:val="0"/>
                <w:iCs w:val="0"/>
                <w:color w:val="auto"/>
                <w:sz w:val="24"/>
                <w:szCs w:val="24"/>
                <w:u w:val="none"/>
              </w:rPr>
              <w:suppressLineNumbers w:val="0"/>
            </w:pPr>
            <w:r>
              <w:rPr>
                <w:rFonts w:hint="eastAsia" w:ascii="仿宋" w:hAnsi="仿宋" w:eastAsia="仿宋" w:cs="仿宋"/>
                <w:b/>
                <w:bCs/>
                <w:i w:val="0"/>
                <w:iCs w:val="0"/>
                <w:color w:val="auto"/>
                <w:sz w:val="24"/>
                <w:szCs w:val="24"/>
                <w:u w:val="none"/>
                <w:lang w:val="en-US" w:eastAsia="zh-CN" w:bidi="ar"/>
              </w:rPr>
              <w:t xml:space="preserve">中控系统</w:t>
            </w:r>
            <w:r/>
          </w:p>
        </w:tc>
        <w:tc>
          <w:tcPr>
            <w:shd w:val="clear" w:color="auto" w:fill="auto"/>
            <w:tcW w:w="920" w:type="dxa"/>
            <w:vAlign w:val="center"/>
            <w:textDirection w:val="lrTb"/>
            <w:noWrap w:val="false"/>
          </w:tcPr>
          <w:p>
            <w:pPr>
              <w:jc w:val="center"/>
              <w:rPr>
                <w:rFonts w:hint="eastAsia" w:ascii="仿宋" w:hAnsi="仿宋" w:eastAsia="仿宋" w:cs="仿宋"/>
                <w:i w:val="0"/>
                <w:iCs w:val="0"/>
                <w:color w:val="auto"/>
                <w:sz w:val="24"/>
                <w:szCs w:val="24"/>
                <w:u w:val="none"/>
              </w:rPr>
            </w:pPr>
            <w:r>
              <w:rPr>
                <w:rFonts w:hint="eastAsia" w:ascii="仿宋" w:hAnsi="仿宋" w:eastAsia="仿宋" w:cs="仿宋"/>
                <w:i w:val="0"/>
                <w:iCs w:val="0"/>
                <w:color w:val="auto"/>
                <w:sz w:val="24"/>
                <w:szCs w:val="24"/>
                <w:u w:val="none"/>
              </w:rPr>
            </w:r>
            <w:r/>
          </w:p>
        </w:tc>
        <w:tc>
          <w:tcPr>
            <w:shd w:val="clear" w:color="auto" w:fill="auto"/>
            <w:tcW w:w="821" w:type="dxa"/>
            <w:vAlign w:val="center"/>
            <w:textDirection w:val="lrTb"/>
            <w:noWrap w:val="false"/>
          </w:tcPr>
          <w:p>
            <w:pPr>
              <w:jc w:val="center"/>
              <w:rPr>
                <w:rFonts w:hint="eastAsia" w:ascii="仿宋" w:hAnsi="仿宋" w:eastAsia="仿宋" w:cs="仿宋"/>
                <w:i w:val="0"/>
                <w:iCs w:val="0"/>
                <w:color w:val="auto"/>
                <w:sz w:val="24"/>
                <w:szCs w:val="24"/>
                <w:u w:val="none"/>
              </w:rPr>
            </w:pPr>
            <w:r>
              <w:rPr>
                <w:rFonts w:hint="eastAsia" w:ascii="仿宋" w:hAnsi="仿宋" w:eastAsia="仿宋" w:cs="仿宋"/>
                <w:i w:val="0"/>
                <w:iCs w:val="0"/>
                <w:color w:val="auto"/>
                <w:sz w:val="24"/>
                <w:szCs w:val="24"/>
                <w:u w:val="none"/>
              </w:rPr>
            </w:r>
            <w:r/>
          </w:p>
        </w:tc>
      </w:tr>
      <w:tr>
        <w:trPr>
          <w:jc w:val="center"/>
          <w:trHeight w:val="280"/>
        </w:trPr>
        <w:tc>
          <w:tcPr>
            <w:shd w:val="clear" w:color="auto" w:fill="auto"/>
            <w:tcW w:w="842" w:type="dxa"/>
            <w:vAlign w:val="center"/>
            <w:textDirection w:val="lrTb"/>
            <w:noWrap/>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B-13</w:t>
            </w:r>
            <w:r/>
          </w:p>
        </w:tc>
        <w:tc>
          <w:tcPr>
            <w:shd w:val="clear" w:color="auto" w:fill="auto"/>
            <w:tcW w:w="1209"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网络中控主机</w:t>
            </w:r>
            <w:r/>
          </w:p>
        </w:tc>
        <w:tc>
          <w:tcPr>
            <w:shd w:val="clear" w:color="auto" w:fill="auto"/>
            <w:tcW w:w="6240" w:type="dxa"/>
            <w:vAlign w:val="center"/>
            <w:textDirection w:val="lrTb"/>
            <w:noWrap w:val="false"/>
          </w:tcPr>
          <w:p>
            <w:pPr>
              <w:jc w:val="left"/>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#1.中控主机采用64位内嵌式处理器，配备≥512M内存，≥4GFlash闪存；</w:t>
            </w:r>
            <w:r>
              <w:rPr>
                <w:rFonts w:hint="eastAsia" w:ascii="仿宋" w:hAnsi="仿宋" w:eastAsia="仿宋" w:cs="仿宋"/>
                <w:i w:val="0"/>
                <w:iCs w:val="0"/>
                <w:color w:val="auto"/>
                <w:sz w:val="24"/>
                <w:szCs w:val="24"/>
                <w:u w:val="none"/>
                <w:lang w:val="en-US" w:eastAsia="zh-CN" w:bidi="ar"/>
              </w:rPr>
              <w:br/>
            </w:r>
            <w:r>
              <w:rPr>
                <w:rFonts w:hint="eastAsia" w:ascii="仿宋" w:hAnsi="仿宋" w:eastAsia="仿宋" w:cs="仿宋"/>
                <w:i w:val="0"/>
                <w:iCs w:val="0"/>
                <w:color w:val="auto"/>
                <w:sz w:val="24"/>
                <w:szCs w:val="24"/>
                <w:u w:val="none"/>
                <w:lang w:val="en-US" w:eastAsia="zh-CN" w:bidi="ar"/>
              </w:rPr>
              <w:t xml:space="preserve">#2.具有≥8路可编程双向串行通讯COM口，支持RS-232/485通讯格式；</w:t>
            </w:r>
            <w:r>
              <w:rPr>
                <w:rFonts w:hint="eastAsia" w:ascii="仿宋" w:hAnsi="仿宋" w:eastAsia="仿宋" w:cs="仿宋"/>
                <w:i w:val="0"/>
                <w:iCs w:val="0"/>
                <w:color w:val="auto"/>
                <w:sz w:val="24"/>
                <w:szCs w:val="24"/>
                <w:u w:val="none"/>
                <w:lang w:val="en-US" w:eastAsia="zh-CN" w:bidi="ar"/>
              </w:rPr>
              <w:br/>
            </w:r>
            <w:r>
              <w:rPr>
                <w:rFonts w:hint="eastAsia" w:ascii="仿宋" w:hAnsi="仿宋" w:eastAsia="仿宋" w:cs="仿宋"/>
                <w:i w:val="0"/>
                <w:iCs w:val="0"/>
                <w:color w:val="auto"/>
                <w:sz w:val="24"/>
                <w:szCs w:val="24"/>
                <w:u w:val="none"/>
                <w:lang w:val="en-US" w:eastAsia="zh-CN" w:bidi="ar"/>
              </w:rPr>
              <w:t xml:space="preserve">#3.具有内部通讯≥4芯凤凰接口；</w:t>
            </w:r>
            <w:r>
              <w:rPr>
                <w:rFonts w:hint="eastAsia" w:ascii="仿宋" w:hAnsi="仿宋" w:eastAsia="仿宋" w:cs="仿宋"/>
                <w:i w:val="0"/>
                <w:iCs w:val="0"/>
                <w:color w:val="auto"/>
                <w:sz w:val="24"/>
                <w:szCs w:val="24"/>
                <w:u w:val="none"/>
                <w:lang w:val="en-US" w:eastAsia="zh-CN" w:bidi="ar"/>
              </w:rPr>
              <w:br/>
            </w:r>
            <w:r>
              <w:rPr>
                <w:rFonts w:hint="eastAsia" w:ascii="仿宋" w:hAnsi="仿宋" w:eastAsia="仿宋" w:cs="仿宋"/>
                <w:i w:val="0"/>
                <w:iCs w:val="0"/>
                <w:color w:val="auto"/>
                <w:sz w:val="24"/>
                <w:szCs w:val="24"/>
                <w:u w:val="none"/>
                <w:lang w:val="en-US" w:eastAsia="zh-CN" w:bidi="ar"/>
              </w:rPr>
              <w:t xml:space="preserve">#4.具有≥8路独立可编程红外控制接口；</w:t>
            </w:r>
            <w:r>
              <w:rPr>
                <w:rFonts w:hint="eastAsia" w:ascii="仿宋" w:hAnsi="仿宋" w:eastAsia="仿宋" w:cs="仿宋"/>
                <w:i w:val="0"/>
                <w:iCs w:val="0"/>
                <w:color w:val="auto"/>
                <w:sz w:val="24"/>
                <w:szCs w:val="24"/>
                <w:u w:val="none"/>
                <w:lang w:val="en-US" w:eastAsia="zh-CN" w:bidi="ar"/>
              </w:rPr>
              <w:br/>
            </w:r>
            <w:r>
              <w:rPr>
                <w:rFonts w:hint="eastAsia" w:ascii="仿宋" w:hAnsi="仿宋" w:eastAsia="仿宋" w:cs="仿宋"/>
                <w:i w:val="0"/>
                <w:iCs w:val="0"/>
                <w:color w:val="auto"/>
                <w:sz w:val="24"/>
                <w:szCs w:val="24"/>
                <w:u w:val="none"/>
                <w:lang w:val="en-US" w:eastAsia="zh-CN" w:bidi="ar"/>
              </w:rPr>
              <w:t xml:space="preserve">#5.具有≥8路继电器的常开接口；</w:t>
            </w:r>
            <w:r>
              <w:rPr>
                <w:rFonts w:hint="eastAsia" w:ascii="仿宋" w:hAnsi="仿宋" w:eastAsia="仿宋" w:cs="仿宋"/>
                <w:i w:val="0"/>
                <w:iCs w:val="0"/>
                <w:color w:val="auto"/>
                <w:sz w:val="24"/>
                <w:szCs w:val="24"/>
                <w:u w:val="none"/>
                <w:lang w:val="en-US" w:eastAsia="zh-CN" w:bidi="ar"/>
              </w:rPr>
              <w:br/>
            </w:r>
            <w:r>
              <w:rPr>
                <w:rFonts w:hint="eastAsia" w:ascii="仿宋" w:hAnsi="仿宋" w:eastAsia="仿宋" w:cs="仿宋"/>
                <w:i w:val="0"/>
                <w:iCs w:val="0"/>
                <w:color w:val="auto"/>
                <w:sz w:val="24"/>
                <w:szCs w:val="24"/>
                <w:u w:val="none"/>
                <w:lang w:val="en-US" w:eastAsia="zh-CN" w:bidi="ar"/>
              </w:rPr>
              <w:t xml:space="preserve">#6.具有≥8路I/O输入输出控制接口。</w:t>
            </w:r>
            <w:r/>
          </w:p>
        </w:tc>
        <w:tc>
          <w:tcPr>
            <w:shd w:val="clear" w:color="auto" w:fill="auto"/>
            <w:tcW w:w="920" w:type="dxa"/>
            <w:vAlign w:val="center"/>
            <w:textDirection w:val="lrTb"/>
            <w:noWrap/>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1</w:t>
            </w:r>
            <w:r/>
          </w:p>
        </w:tc>
        <w:tc>
          <w:tcPr>
            <w:shd w:val="clear" w:color="auto" w:fill="auto"/>
            <w:tcW w:w="821"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台</w:t>
            </w:r>
            <w:r/>
          </w:p>
        </w:tc>
      </w:tr>
      <w:tr>
        <w:trPr>
          <w:jc w:val="center"/>
          <w:trHeight w:val="280"/>
        </w:trPr>
        <w:tc>
          <w:tcPr>
            <w:shd w:val="clear" w:color="auto" w:fill="auto"/>
            <w:tcW w:w="842" w:type="dxa"/>
            <w:vAlign w:val="center"/>
            <w:textDirection w:val="lrTb"/>
            <w:noWrap/>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B-14</w:t>
            </w:r>
            <w:r/>
          </w:p>
        </w:tc>
        <w:tc>
          <w:tcPr>
            <w:shd w:val="clear" w:color="auto" w:fill="auto"/>
            <w:tcW w:w="1209"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控制软件</w:t>
            </w:r>
            <w:r/>
          </w:p>
        </w:tc>
        <w:tc>
          <w:tcPr>
            <w:shd w:val="clear" w:color="auto" w:fill="auto"/>
            <w:tcW w:w="6240" w:type="dxa"/>
            <w:vAlign w:val="center"/>
            <w:textDirection w:val="lrTb"/>
            <w:noWrap w:val="false"/>
          </w:tcPr>
          <w:p>
            <w:pPr>
              <w:jc w:val="left"/>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#1.软件支持Windows系统/IOS系列/安卓系统/鸿蒙系统；</w:t>
            </w:r>
            <w:r>
              <w:rPr>
                <w:rFonts w:hint="eastAsia" w:ascii="仿宋" w:hAnsi="仿宋" w:eastAsia="仿宋" w:cs="仿宋"/>
                <w:i w:val="0"/>
                <w:iCs w:val="0"/>
                <w:color w:val="auto"/>
                <w:sz w:val="24"/>
                <w:szCs w:val="24"/>
                <w:u w:val="none"/>
                <w:lang w:val="en-US" w:eastAsia="zh-CN" w:bidi="ar"/>
              </w:rPr>
              <w:br/>
            </w:r>
            <w:r>
              <w:rPr>
                <w:rFonts w:hint="eastAsia" w:ascii="仿宋" w:hAnsi="仿宋" w:eastAsia="仿宋" w:cs="仿宋"/>
                <w:i w:val="0"/>
                <w:iCs w:val="0"/>
                <w:color w:val="auto"/>
                <w:sz w:val="24"/>
                <w:szCs w:val="24"/>
                <w:u w:val="none"/>
                <w:lang w:val="en-US" w:eastAsia="zh-CN" w:bidi="ar"/>
              </w:rPr>
              <w:t xml:space="preserve">#2.软件支持USB认证或序列号两种方式认证授权；</w:t>
            </w:r>
            <w:r>
              <w:rPr>
                <w:rFonts w:hint="eastAsia" w:ascii="仿宋" w:hAnsi="仿宋" w:eastAsia="仿宋" w:cs="仿宋"/>
                <w:i w:val="0"/>
                <w:iCs w:val="0"/>
                <w:color w:val="auto"/>
                <w:sz w:val="24"/>
                <w:szCs w:val="24"/>
                <w:u w:val="none"/>
                <w:lang w:val="en-US" w:eastAsia="zh-CN" w:bidi="ar"/>
              </w:rPr>
              <w:br/>
            </w:r>
            <w:r>
              <w:rPr>
                <w:rFonts w:hint="eastAsia" w:ascii="仿宋" w:hAnsi="仿宋" w:eastAsia="仿宋" w:cs="仿宋"/>
                <w:i w:val="0"/>
                <w:iCs w:val="0"/>
                <w:color w:val="auto"/>
                <w:sz w:val="24"/>
                <w:szCs w:val="24"/>
                <w:u w:val="none"/>
                <w:lang w:val="en-US" w:eastAsia="zh-CN" w:bidi="ar"/>
              </w:rPr>
              <w:t xml:space="preserve">#3.软件支持自定义控制界面、各种场景、情景模式、功能组合界面的设置编写控制；</w:t>
            </w:r>
            <w:r>
              <w:rPr>
                <w:rFonts w:hint="eastAsia" w:ascii="仿宋" w:hAnsi="仿宋" w:eastAsia="仿宋" w:cs="仿宋"/>
                <w:i w:val="0"/>
                <w:iCs w:val="0"/>
                <w:color w:val="auto"/>
                <w:sz w:val="24"/>
                <w:szCs w:val="24"/>
                <w:u w:val="none"/>
                <w:lang w:val="en-US" w:eastAsia="zh-CN" w:bidi="ar"/>
              </w:rPr>
              <w:br/>
            </w:r>
            <w:r>
              <w:rPr>
                <w:rFonts w:hint="eastAsia" w:ascii="仿宋" w:hAnsi="仿宋" w:eastAsia="仿宋" w:cs="仿宋"/>
                <w:i w:val="0"/>
                <w:iCs w:val="0"/>
                <w:color w:val="auto"/>
                <w:sz w:val="24"/>
                <w:szCs w:val="24"/>
                <w:u w:val="none"/>
                <w:lang w:val="en-US" w:eastAsia="zh-CN" w:bidi="ar"/>
              </w:rPr>
              <w:t xml:space="preserve">#4.软件支持RS232/RS485/RS422/IR红外/IO/Zigbee/UDP等控制接口协议；</w:t>
            </w:r>
            <w:r>
              <w:rPr>
                <w:rFonts w:hint="eastAsia" w:ascii="仿宋" w:hAnsi="仿宋" w:eastAsia="仿宋" w:cs="仿宋"/>
                <w:i w:val="0"/>
                <w:iCs w:val="0"/>
                <w:color w:val="auto"/>
                <w:sz w:val="24"/>
                <w:szCs w:val="24"/>
                <w:u w:val="none"/>
                <w:lang w:val="en-US" w:eastAsia="zh-CN" w:bidi="ar"/>
              </w:rPr>
              <w:br/>
            </w:r>
            <w:r>
              <w:rPr>
                <w:rFonts w:hint="eastAsia" w:ascii="仿宋" w:hAnsi="仿宋" w:eastAsia="仿宋" w:cs="仿宋"/>
                <w:i w:val="0"/>
                <w:iCs w:val="0"/>
                <w:color w:val="auto"/>
                <w:sz w:val="24"/>
                <w:szCs w:val="24"/>
                <w:u w:val="none"/>
                <w:lang w:val="en-US" w:eastAsia="zh-CN" w:bidi="ar"/>
              </w:rPr>
              <w:t xml:space="preserve">#5.软件支持通过控制主机控制矩阵、音频处理器等各种对应协议的受控设备控制。</w:t>
            </w:r>
            <w:r/>
          </w:p>
        </w:tc>
        <w:tc>
          <w:tcPr>
            <w:shd w:val="clear" w:color="auto" w:fill="auto"/>
            <w:tcW w:w="920" w:type="dxa"/>
            <w:vAlign w:val="center"/>
            <w:textDirection w:val="lrTb"/>
            <w:noWrap/>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1</w:t>
            </w:r>
            <w:r/>
          </w:p>
        </w:tc>
        <w:tc>
          <w:tcPr>
            <w:shd w:val="clear" w:color="auto" w:fill="auto"/>
            <w:tcW w:w="821"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套</w:t>
            </w:r>
            <w:r/>
          </w:p>
        </w:tc>
      </w:tr>
      <w:tr>
        <w:trPr>
          <w:jc w:val="center"/>
          <w:trHeight w:val="280"/>
        </w:trPr>
        <w:tc>
          <w:tcPr>
            <w:shd w:val="clear" w:color="auto" w:fill="auto"/>
            <w:tcW w:w="842" w:type="dxa"/>
            <w:vAlign w:val="center"/>
            <w:textDirection w:val="lrTb"/>
            <w:noWrap/>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B-15</w:t>
            </w:r>
            <w:r/>
          </w:p>
        </w:tc>
        <w:tc>
          <w:tcPr>
            <w:shd w:val="clear" w:color="auto" w:fill="auto"/>
            <w:tcW w:w="1209"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控制器</w:t>
            </w:r>
            <w:r/>
          </w:p>
        </w:tc>
        <w:tc>
          <w:tcPr>
            <w:shd w:val="clear" w:color="auto" w:fill="auto"/>
            <w:tcW w:w="6240" w:type="dxa"/>
            <w:vAlign w:val="center"/>
            <w:textDirection w:val="lrTb"/>
            <w:noWrap w:val="false"/>
          </w:tcPr>
          <w:p>
            <w:pPr>
              <w:jc w:val="left"/>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#1.具有≥8路自动、手动电源控制器，内置≥8个20A继电器，负载能力≥4400W/单路；</w:t>
            </w:r>
            <w:r>
              <w:rPr>
                <w:rFonts w:hint="eastAsia" w:ascii="仿宋" w:hAnsi="仿宋" w:eastAsia="仿宋" w:cs="仿宋"/>
                <w:i w:val="0"/>
                <w:iCs w:val="0"/>
                <w:color w:val="auto"/>
                <w:sz w:val="24"/>
                <w:szCs w:val="24"/>
                <w:u w:val="none"/>
                <w:lang w:val="en-US" w:eastAsia="zh-CN" w:bidi="ar"/>
              </w:rPr>
              <w:br/>
            </w:r>
            <w:r>
              <w:rPr>
                <w:rFonts w:hint="eastAsia" w:ascii="仿宋" w:hAnsi="仿宋" w:eastAsia="仿宋" w:cs="仿宋"/>
                <w:i w:val="0"/>
                <w:iCs w:val="0"/>
                <w:color w:val="auto"/>
                <w:sz w:val="24"/>
                <w:szCs w:val="24"/>
                <w:u w:val="none"/>
                <w:lang w:val="en-US" w:eastAsia="zh-CN" w:bidi="ar"/>
              </w:rPr>
              <w:t xml:space="preserve">#2.每路继电器都有三连接点的接线柱，具有常开与常闭的功能；</w:t>
            </w:r>
            <w:r>
              <w:rPr>
                <w:rFonts w:hint="eastAsia" w:ascii="仿宋" w:hAnsi="仿宋" w:eastAsia="仿宋" w:cs="仿宋"/>
                <w:i w:val="0"/>
                <w:iCs w:val="0"/>
                <w:color w:val="auto"/>
                <w:sz w:val="24"/>
                <w:szCs w:val="24"/>
                <w:u w:val="none"/>
                <w:lang w:val="en-US" w:eastAsia="zh-CN" w:bidi="ar"/>
              </w:rPr>
              <w:br/>
            </w:r>
            <w:r>
              <w:rPr>
                <w:rFonts w:hint="eastAsia" w:ascii="仿宋" w:hAnsi="仿宋" w:eastAsia="仿宋" w:cs="仿宋"/>
                <w:i w:val="0"/>
                <w:iCs w:val="0"/>
                <w:color w:val="auto"/>
                <w:sz w:val="24"/>
                <w:szCs w:val="24"/>
                <w:u w:val="none"/>
                <w:lang w:val="en-US" w:eastAsia="zh-CN" w:bidi="ar"/>
              </w:rPr>
              <w:t xml:space="preserve">#3.具有复位按键，支持恢复到出厂的默认设置。具有1路网络接口，支持通过网络实现远程控制；</w:t>
            </w:r>
            <w:r>
              <w:rPr>
                <w:rFonts w:hint="eastAsia" w:ascii="仿宋" w:hAnsi="仿宋" w:eastAsia="仿宋" w:cs="仿宋"/>
                <w:i w:val="0"/>
                <w:iCs w:val="0"/>
                <w:color w:val="auto"/>
                <w:sz w:val="24"/>
                <w:szCs w:val="24"/>
                <w:u w:val="none"/>
                <w:lang w:val="en-US" w:eastAsia="zh-CN" w:bidi="ar"/>
              </w:rPr>
              <w:br/>
            </w:r>
            <w:r>
              <w:rPr>
                <w:rFonts w:hint="eastAsia" w:ascii="仿宋" w:hAnsi="仿宋" w:eastAsia="仿宋" w:cs="仿宋"/>
                <w:i w:val="0"/>
                <w:iCs w:val="0"/>
                <w:color w:val="auto"/>
                <w:sz w:val="24"/>
                <w:szCs w:val="24"/>
                <w:u w:val="none"/>
                <w:lang w:val="en-US" w:eastAsia="zh-CN" w:bidi="ar"/>
              </w:rPr>
              <w:t xml:space="preserve">#4.具有设备运行状态指示灯及≥8个继电器的开关状态指示灯；</w:t>
            </w:r>
            <w:r>
              <w:rPr>
                <w:rFonts w:hint="eastAsia" w:ascii="仿宋" w:hAnsi="仿宋" w:eastAsia="仿宋" w:cs="仿宋"/>
                <w:i w:val="0"/>
                <w:iCs w:val="0"/>
                <w:color w:val="auto"/>
                <w:sz w:val="24"/>
                <w:szCs w:val="24"/>
                <w:u w:val="none"/>
                <w:lang w:val="en-US" w:eastAsia="zh-CN" w:bidi="ar"/>
              </w:rPr>
              <w:br/>
            </w:r>
            <w:r>
              <w:rPr>
                <w:rFonts w:hint="eastAsia" w:ascii="仿宋" w:hAnsi="仿宋" w:eastAsia="仿宋" w:cs="仿宋"/>
                <w:i w:val="0"/>
                <w:iCs w:val="0"/>
                <w:color w:val="auto"/>
                <w:sz w:val="24"/>
                <w:szCs w:val="24"/>
                <w:u w:val="none"/>
                <w:lang w:val="en-US" w:eastAsia="zh-CN" w:bidi="ar"/>
              </w:rPr>
              <w:t xml:space="preserve">#5.具有键盘锁（LOCK）功能；</w:t>
            </w:r>
            <w:r>
              <w:rPr>
                <w:rFonts w:hint="eastAsia" w:ascii="仿宋" w:hAnsi="仿宋" w:eastAsia="仿宋" w:cs="仿宋"/>
                <w:i w:val="0"/>
                <w:iCs w:val="0"/>
                <w:color w:val="auto"/>
                <w:sz w:val="24"/>
                <w:szCs w:val="24"/>
                <w:u w:val="none"/>
                <w:lang w:val="en-US" w:eastAsia="zh-CN" w:bidi="ar"/>
              </w:rPr>
              <w:br/>
            </w:r>
            <w:r>
              <w:rPr>
                <w:rFonts w:hint="eastAsia" w:ascii="仿宋" w:hAnsi="仿宋" w:eastAsia="仿宋" w:cs="仿宋"/>
                <w:i w:val="0"/>
                <w:iCs w:val="0"/>
                <w:color w:val="auto"/>
                <w:sz w:val="24"/>
                <w:szCs w:val="24"/>
                <w:u w:val="none"/>
                <w:lang w:val="en-US" w:eastAsia="zh-CN" w:bidi="ar"/>
              </w:rPr>
              <w:t xml:space="preserve">#6.机器具备ID识别，通过中控主机网络控制多台设备时，可通过ID识别。</w:t>
            </w:r>
            <w:r/>
          </w:p>
        </w:tc>
        <w:tc>
          <w:tcPr>
            <w:shd w:val="clear" w:color="auto" w:fill="auto"/>
            <w:tcW w:w="920" w:type="dxa"/>
            <w:vAlign w:val="center"/>
            <w:textDirection w:val="lrTb"/>
            <w:noWrap/>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1</w:t>
            </w:r>
            <w:r/>
          </w:p>
        </w:tc>
        <w:tc>
          <w:tcPr>
            <w:shd w:val="clear" w:color="auto" w:fill="auto"/>
            <w:tcW w:w="821"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台</w:t>
            </w:r>
            <w:r/>
          </w:p>
        </w:tc>
      </w:tr>
      <w:tr>
        <w:trPr>
          <w:jc w:val="center"/>
          <w:trHeight w:val="280"/>
        </w:trPr>
        <w:tc>
          <w:tcPr>
            <w:shd w:val="clear" w:color="auto" w:fill="auto"/>
            <w:tcW w:w="842" w:type="dxa"/>
            <w:vAlign w:val="center"/>
            <w:textDirection w:val="lrTb"/>
            <w:noWrap/>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B-16</w:t>
            </w:r>
            <w:r/>
          </w:p>
        </w:tc>
        <w:tc>
          <w:tcPr>
            <w:shd w:val="clear" w:color="auto" w:fill="auto"/>
            <w:tcW w:w="1209"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手持终端</w:t>
            </w:r>
            <w:r/>
          </w:p>
        </w:tc>
        <w:tc>
          <w:tcPr>
            <w:shd w:val="clear" w:color="auto" w:fill="auto"/>
            <w:tcW w:w="6240" w:type="dxa"/>
            <w:vAlign w:val="center"/>
            <w:textDirection w:val="lrTb"/>
            <w:noWrap w:val="false"/>
          </w:tcPr>
          <w:p>
            <w:pPr>
              <w:jc w:val="left"/>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#1.运行内存≥8G；</w:t>
            </w:r>
            <w:r>
              <w:rPr>
                <w:rFonts w:hint="eastAsia" w:ascii="仿宋" w:hAnsi="仿宋" w:eastAsia="仿宋" w:cs="仿宋"/>
                <w:i w:val="0"/>
                <w:iCs w:val="0"/>
                <w:color w:val="auto"/>
                <w:sz w:val="24"/>
                <w:szCs w:val="24"/>
                <w:u w:val="none"/>
                <w:lang w:val="en-US" w:eastAsia="zh-CN" w:bidi="ar"/>
              </w:rPr>
              <w:br/>
            </w:r>
            <w:r>
              <w:rPr>
                <w:rFonts w:hint="eastAsia" w:ascii="仿宋" w:hAnsi="仿宋" w:eastAsia="仿宋" w:cs="仿宋"/>
                <w:i w:val="0"/>
                <w:iCs w:val="0"/>
                <w:color w:val="auto"/>
                <w:sz w:val="24"/>
                <w:szCs w:val="24"/>
                <w:u w:val="none"/>
                <w:lang w:val="en-US" w:eastAsia="zh-CN" w:bidi="ar"/>
              </w:rPr>
              <w:t xml:space="preserve">#2.硬盘存储≥256G；</w:t>
            </w:r>
            <w:r>
              <w:rPr>
                <w:rFonts w:hint="eastAsia" w:ascii="仿宋" w:hAnsi="仿宋" w:eastAsia="仿宋" w:cs="仿宋"/>
                <w:i w:val="0"/>
                <w:iCs w:val="0"/>
                <w:color w:val="auto"/>
                <w:sz w:val="24"/>
                <w:szCs w:val="24"/>
                <w:u w:val="none"/>
                <w:lang w:val="en-US" w:eastAsia="zh-CN" w:bidi="ar"/>
              </w:rPr>
              <w:br/>
            </w:r>
            <w:r>
              <w:rPr>
                <w:rFonts w:hint="eastAsia" w:ascii="仿宋" w:hAnsi="仿宋" w:eastAsia="仿宋" w:cs="仿宋"/>
                <w:i w:val="0"/>
                <w:iCs w:val="0"/>
                <w:color w:val="auto"/>
                <w:sz w:val="24"/>
                <w:szCs w:val="24"/>
                <w:u w:val="none"/>
                <w:lang w:val="en-US" w:eastAsia="zh-CN" w:bidi="ar"/>
              </w:rPr>
              <w:t xml:space="preserve">#3.屏幕尺寸≥11英寸。</w:t>
            </w:r>
            <w:r/>
          </w:p>
        </w:tc>
        <w:tc>
          <w:tcPr>
            <w:shd w:val="clear" w:color="auto" w:fill="auto"/>
            <w:tcW w:w="920" w:type="dxa"/>
            <w:vAlign w:val="center"/>
            <w:textDirection w:val="lrTb"/>
            <w:noWrap/>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1</w:t>
            </w:r>
            <w:r/>
          </w:p>
        </w:tc>
        <w:tc>
          <w:tcPr>
            <w:shd w:val="clear" w:color="auto" w:fill="auto"/>
            <w:tcW w:w="821"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台</w:t>
            </w:r>
            <w:r/>
          </w:p>
        </w:tc>
      </w:tr>
      <w:tr>
        <w:trPr>
          <w:jc w:val="center"/>
          <w:trHeight w:val="280"/>
        </w:trPr>
        <w:tc>
          <w:tcPr>
            <w:shd w:val="clear" w:color="auto" w:fill="auto"/>
            <w:tcW w:w="842" w:type="dxa"/>
            <w:vAlign w:val="center"/>
            <w:textDirection w:val="lrTb"/>
            <w:noWrap/>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B-17</w:t>
            </w:r>
            <w:r/>
          </w:p>
        </w:tc>
        <w:tc>
          <w:tcPr>
            <w:shd w:val="clear" w:color="auto" w:fill="auto"/>
            <w:tcW w:w="1209"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无线路由器</w:t>
            </w:r>
            <w:r/>
          </w:p>
        </w:tc>
        <w:tc>
          <w:tcPr>
            <w:shd w:val="clear" w:color="auto" w:fill="auto"/>
            <w:tcW w:w="6240" w:type="dxa"/>
            <w:vAlign w:val="center"/>
            <w:textDirection w:val="lrTb"/>
            <w:noWrap w:val="false"/>
          </w:tcPr>
          <w:p>
            <w:pPr>
              <w:jc w:val="left"/>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#1.无线传输速度≥450Mbps；</w:t>
            </w:r>
            <w:r>
              <w:rPr>
                <w:rFonts w:hint="eastAsia" w:ascii="仿宋" w:hAnsi="仿宋" w:eastAsia="仿宋" w:cs="仿宋"/>
                <w:i w:val="0"/>
                <w:iCs w:val="0"/>
                <w:color w:val="auto"/>
                <w:sz w:val="24"/>
                <w:szCs w:val="24"/>
                <w:u w:val="none"/>
                <w:lang w:val="en-US" w:eastAsia="zh-CN" w:bidi="ar"/>
              </w:rPr>
              <w:br/>
            </w:r>
            <w:r>
              <w:rPr>
                <w:rFonts w:hint="eastAsia" w:ascii="仿宋" w:hAnsi="仿宋" w:eastAsia="仿宋" w:cs="仿宋"/>
                <w:i w:val="0"/>
                <w:iCs w:val="0"/>
                <w:color w:val="auto"/>
                <w:sz w:val="24"/>
                <w:szCs w:val="24"/>
                <w:u w:val="none"/>
                <w:lang w:val="en-US" w:eastAsia="zh-CN" w:bidi="ar"/>
              </w:rPr>
              <w:t xml:space="preserve">#2.有线传输率≥10/100Mbps；</w:t>
            </w:r>
            <w:r>
              <w:rPr>
                <w:rFonts w:hint="eastAsia" w:ascii="仿宋" w:hAnsi="仿宋" w:eastAsia="仿宋" w:cs="仿宋"/>
                <w:i w:val="0"/>
                <w:iCs w:val="0"/>
                <w:color w:val="auto"/>
                <w:sz w:val="24"/>
                <w:szCs w:val="24"/>
                <w:u w:val="none"/>
                <w:lang w:val="en-US" w:eastAsia="zh-CN" w:bidi="ar"/>
              </w:rPr>
              <w:br/>
            </w:r>
            <w:r>
              <w:rPr>
                <w:rFonts w:hint="eastAsia" w:ascii="仿宋" w:hAnsi="仿宋" w:eastAsia="仿宋" w:cs="仿宋"/>
                <w:i w:val="0"/>
                <w:iCs w:val="0"/>
                <w:color w:val="auto"/>
                <w:sz w:val="24"/>
                <w:szCs w:val="24"/>
                <w:u w:val="none"/>
                <w:lang w:val="en-US" w:eastAsia="zh-CN" w:bidi="ar"/>
              </w:rPr>
              <w:t xml:space="preserve">#3.无线传输速率:≥450Mbps。</w:t>
            </w:r>
            <w:r/>
          </w:p>
        </w:tc>
        <w:tc>
          <w:tcPr>
            <w:shd w:val="clear" w:color="auto" w:fill="auto"/>
            <w:tcW w:w="920" w:type="dxa"/>
            <w:vAlign w:val="center"/>
            <w:textDirection w:val="lrTb"/>
            <w:noWrap/>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1</w:t>
            </w:r>
            <w:r/>
          </w:p>
        </w:tc>
        <w:tc>
          <w:tcPr>
            <w:shd w:val="clear" w:color="auto" w:fill="auto"/>
            <w:tcW w:w="821" w:type="dxa"/>
            <w:vAlign w:val="center"/>
            <w:textDirection w:val="lrTb"/>
            <w:noWrap/>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只</w:t>
            </w:r>
            <w:r/>
          </w:p>
        </w:tc>
      </w:tr>
      <w:tr>
        <w:trPr>
          <w:jc w:val="center"/>
          <w:trHeight w:val="280"/>
        </w:trPr>
        <w:tc>
          <w:tcPr>
            <w:gridSpan w:val="3"/>
            <w:shd w:val="clear" w:color="auto" w:fill="auto"/>
            <w:tcW w:w="8291" w:type="dxa"/>
            <w:vAlign w:val="center"/>
            <w:textDirection w:val="lrTb"/>
            <w:noWrap w:val="false"/>
          </w:tcPr>
          <w:p>
            <w:pPr>
              <w:jc w:val="left"/>
              <w:keepLines w:val="0"/>
              <w:keepNext w:val="0"/>
              <w:widowControl/>
              <w:rPr>
                <w:rFonts w:hint="eastAsia" w:ascii="仿宋" w:hAnsi="仿宋" w:eastAsia="仿宋" w:cs="仿宋"/>
                <w:b/>
                <w:bCs/>
                <w:i w:val="0"/>
                <w:iCs w:val="0"/>
                <w:color w:val="auto"/>
                <w:sz w:val="24"/>
                <w:szCs w:val="24"/>
                <w:u w:val="none"/>
              </w:rPr>
              <w:suppressLineNumbers w:val="0"/>
            </w:pPr>
            <w:r>
              <w:rPr>
                <w:rFonts w:hint="eastAsia" w:ascii="仿宋" w:hAnsi="仿宋" w:eastAsia="仿宋" w:cs="仿宋"/>
                <w:b/>
                <w:bCs/>
                <w:i w:val="0"/>
                <w:iCs w:val="0"/>
                <w:color w:val="auto"/>
                <w:sz w:val="24"/>
                <w:szCs w:val="24"/>
                <w:u w:val="none"/>
                <w:lang w:val="en-US" w:eastAsia="zh-CN" w:bidi="ar"/>
              </w:rPr>
              <w:t xml:space="preserve">显示系统配套</w:t>
            </w:r>
            <w:r/>
          </w:p>
        </w:tc>
        <w:tc>
          <w:tcPr>
            <w:shd w:val="clear" w:color="auto" w:fill="auto"/>
            <w:tcW w:w="920" w:type="dxa"/>
            <w:vAlign w:val="center"/>
            <w:textDirection w:val="lrTb"/>
            <w:noWrap w:val="false"/>
          </w:tcPr>
          <w:p>
            <w:pPr>
              <w:jc w:val="center"/>
              <w:rPr>
                <w:rFonts w:hint="eastAsia" w:ascii="仿宋" w:hAnsi="仿宋" w:eastAsia="仿宋" w:cs="仿宋"/>
                <w:i w:val="0"/>
                <w:iCs w:val="0"/>
                <w:color w:val="auto"/>
                <w:sz w:val="24"/>
                <w:szCs w:val="24"/>
                <w:u w:val="none"/>
              </w:rPr>
            </w:pPr>
            <w:r>
              <w:rPr>
                <w:rFonts w:hint="eastAsia" w:ascii="仿宋" w:hAnsi="仿宋" w:eastAsia="仿宋" w:cs="仿宋"/>
                <w:i w:val="0"/>
                <w:iCs w:val="0"/>
                <w:color w:val="auto"/>
                <w:sz w:val="24"/>
                <w:szCs w:val="24"/>
                <w:u w:val="none"/>
              </w:rPr>
            </w:r>
            <w:r/>
          </w:p>
        </w:tc>
        <w:tc>
          <w:tcPr>
            <w:shd w:val="clear" w:color="auto" w:fill="auto"/>
            <w:tcW w:w="821" w:type="dxa"/>
            <w:vAlign w:val="center"/>
            <w:textDirection w:val="lrTb"/>
            <w:noWrap w:val="false"/>
          </w:tcPr>
          <w:p>
            <w:pPr>
              <w:jc w:val="center"/>
              <w:rPr>
                <w:rFonts w:hint="eastAsia" w:ascii="仿宋" w:hAnsi="仿宋" w:eastAsia="仿宋" w:cs="仿宋"/>
                <w:i w:val="0"/>
                <w:iCs w:val="0"/>
                <w:color w:val="auto"/>
                <w:sz w:val="24"/>
                <w:szCs w:val="24"/>
                <w:u w:val="none"/>
              </w:rPr>
            </w:pPr>
            <w:r>
              <w:rPr>
                <w:rFonts w:hint="eastAsia" w:ascii="仿宋" w:hAnsi="仿宋" w:eastAsia="仿宋" w:cs="仿宋"/>
                <w:i w:val="0"/>
                <w:iCs w:val="0"/>
                <w:color w:val="auto"/>
                <w:sz w:val="24"/>
                <w:szCs w:val="24"/>
                <w:u w:val="none"/>
              </w:rPr>
            </w:r>
            <w:r/>
          </w:p>
        </w:tc>
      </w:tr>
      <w:tr>
        <w:trPr>
          <w:jc w:val="center"/>
          <w:trHeight w:val="280"/>
        </w:trPr>
        <w:tc>
          <w:tcPr>
            <w:shd w:val="clear" w:color="auto" w:fill="auto"/>
            <w:tcW w:w="842" w:type="dxa"/>
            <w:vAlign w:val="center"/>
            <w:textDirection w:val="lrTb"/>
            <w:noWrap/>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B-18</w:t>
            </w:r>
            <w:r/>
          </w:p>
        </w:tc>
        <w:tc>
          <w:tcPr>
            <w:shd w:val="clear" w:color="auto" w:fill="auto"/>
            <w:tcW w:w="1209"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HDMI矩阵</w:t>
            </w:r>
            <w:r/>
          </w:p>
        </w:tc>
        <w:tc>
          <w:tcPr>
            <w:shd w:val="clear" w:color="auto" w:fill="auto"/>
            <w:tcW w:w="6240" w:type="dxa"/>
            <w:vAlign w:val="center"/>
            <w:textDirection w:val="lrTb"/>
            <w:noWrap w:val="false"/>
          </w:tcPr>
          <w:p>
            <w:pPr>
              <w:jc w:val="left"/>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#1.具有≥8路HDMI输入，≥8路HDMI输出，分辨率最大支持4096x2160@30Hz，并向下兼容；</w:t>
            </w:r>
            <w:r>
              <w:rPr>
                <w:rFonts w:hint="eastAsia" w:ascii="仿宋" w:hAnsi="仿宋" w:eastAsia="仿宋" w:cs="仿宋"/>
                <w:i w:val="0"/>
                <w:iCs w:val="0"/>
                <w:color w:val="auto"/>
                <w:sz w:val="24"/>
                <w:szCs w:val="24"/>
                <w:u w:val="none"/>
                <w:lang w:val="en-US" w:eastAsia="zh-CN" w:bidi="ar"/>
              </w:rPr>
              <w:br/>
            </w:r>
            <w:r>
              <w:rPr>
                <w:rFonts w:hint="eastAsia" w:ascii="仿宋" w:hAnsi="仿宋" w:eastAsia="仿宋" w:cs="仿宋"/>
                <w:i w:val="0"/>
                <w:iCs w:val="0"/>
                <w:color w:val="auto"/>
                <w:sz w:val="24"/>
                <w:szCs w:val="24"/>
                <w:u w:val="none"/>
                <w:lang w:val="en-US" w:eastAsia="zh-CN" w:bidi="ar"/>
              </w:rPr>
              <w:t xml:space="preserve">#2.HDMI内嵌音频输入和输出，具有≥1路3.5mm音频解嵌输出接口，该接口可同步解嵌指定输出的1路HDMI音频；</w:t>
            </w:r>
            <w:r>
              <w:rPr>
                <w:rFonts w:hint="eastAsia" w:ascii="仿宋" w:hAnsi="仿宋" w:eastAsia="仿宋" w:cs="仿宋"/>
                <w:i w:val="0"/>
                <w:iCs w:val="0"/>
                <w:color w:val="auto"/>
                <w:sz w:val="24"/>
                <w:szCs w:val="24"/>
                <w:u w:val="none"/>
                <w:lang w:val="en-US" w:eastAsia="zh-CN" w:bidi="ar"/>
              </w:rPr>
              <w:br/>
            </w:r>
            <w:r>
              <w:rPr>
                <w:rFonts w:hint="eastAsia" w:ascii="仿宋" w:hAnsi="仿宋" w:eastAsia="仿宋" w:cs="仿宋"/>
                <w:i w:val="0"/>
                <w:iCs w:val="0"/>
                <w:color w:val="auto"/>
                <w:sz w:val="24"/>
                <w:szCs w:val="24"/>
                <w:u w:val="none"/>
                <w:lang w:val="en-US" w:eastAsia="zh-CN" w:bidi="ar"/>
              </w:rPr>
              <w:t xml:space="preserve">#3.具有RS-232输入接口≥1路、RS-232输出接口≥1路、RJ45≥1路，具有1个OFF/ON电源开关；</w:t>
            </w:r>
            <w:r>
              <w:rPr>
                <w:rFonts w:hint="eastAsia" w:ascii="仿宋" w:hAnsi="仿宋" w:eastAsia="仿宋" w:cs="仿宋"/>
                <w:i w:val="0"/>
                <w:iCs w:val="0"/>
                <w:color w:val="auto"/>
                <w:sz w:val="24"/>
                <w:szCs w:val="24"/>
                <w:u w:val="none"/>
                <w:lang w:val="en-US" w:eastAsia="zh-CN" w:bidi="ar"/>
              </w:rPr>
              <w:br/>
            </w:r>
            <w:r>
              <w:rPr>
                <w:rFonts w:hint="eastAsia" w:ascii="仿宋" w:hAnsi="仿宋" w:eastAsia="仿宋" w:cs="仿宋"/>
                <w:i w:val="0"/>
                <w:iCs w:val="0"/>
                <w:color w:val="auto"/>
                <w:sz w:val="24"/>
                <w:szCs w:val="24"/>
                <w:u w:val="none"/>
                <w:lang w:val="en-US" w:eastAsia="zh-CN" w:bidi="ar"/>
              </w:rPr>
              <w:t xml:space="preserve">#4.视频切换功能支持4K30HZ分辨率无缝切换；</w:t>
            </w:r>
            <w:r/>
          </w:p>
        </w:tc>
        <w:tc>
          <w:tcPr>
            <w:shd w:val="clear" w:color="auto" w:fill="auto"/>
            <w:tcW w:w="920"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1</w:t>
            </w:r>
            <w:r/>
          </w:p>
        </w:tc>
        <w:tc>
          <w:tcPr>
            <w:shd w:val="clear" w:color="auto" w:fill="auto"/>
            <w:tcW w:w="821" w:type="dxa"/>
            <w:vAlign w:val="center"/>
            <w:textDirection w:val="lrTb"/>
            <w:noWrap/>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台</w:t>
            </w:r>
            <w:r/>
          </w:p>
        </w:tc>
      </w:tr>
      <w:tr>
        <w:trPr>
          <w:jc w:val="center"/>
          <w:trHeight w:val="280"/>
        </w:trPr>
        <w:tc>
          <w:tcPr>
            <w:shd w:val="clear" w:color="auto" w:fill="auto"/>
            <w:tcW w:w="842" w:type="dxa"/>
            <w:vAlign w:val="center"/>
            <w:textDirection w:val="lrTb"/>
            <w:noWrap/>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B-19</w:t>
            </w:r>
            <w:r/>
          </w:p>
        </w:tc>
        <w:tc>
          <w:tcPr>
            <w:shd w:val="clear" w:color="auto" w:fill="auto"/>
            <w:tcW w:w="1209"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智慧电源管理器</w:t>
            </w:r>
            <w:r/>
          </w:p>
        </w:tc>
        <w:tc>
          <w:tcPr>
            <w:shd w:val="clear" w:color="auto" w:fill="auto"/>
            <w:tcW w:w="6240" w:type="dxa"/>
            <w:vAlign w:val="top"/>
            <w:textDirection w:val="lrTb"/>
            <w:noWrap w:val="false"/>
          </w:tcPr>
          <w:p>
            <w:pPr>
              <w:jc w:val="left"/>
              <w:keepLines w:val="0"/>
              <w:keepNext w:val="0"/>
              <w:widowControl/>
              <w:rPr>
                <w:rFonts w:hint="eastAsia" w:ascii="仿宋" w:hAnsi="仿宋" w:eastAsia="仿宋" w:cs="仿宋"/>
                <w:i w:val="0"/>
                <w:iCs w:val="0"/>
                <w:color w:val="auto"/>
                <w:sz w:val="24"/>
                <w:szCs w:val="24"/>
                <w:u w:val="none"/>
              </w:rPr>
              <w:suppressLineNumbers w:val="0"/>
            </w:pPr>
            <w:r>
              <w:rPr>
                <w:rStyle w:val="1061"/>
                <w:rFonts w:hint="eastAsia" w:ascii="仿宋" w:hAnsi="仿宋" w:eastAsia="仿宋" w:cs="仿宋"/>
                <w:color w:val="auto"/>
                <w:sz w:val="24"/>
                <w:szCs w:val="24"/>
                <w:lang w:val="en-US" w:eastAsia="zh-CN" w:bidi="ar"/>
              </w:rPr>
              <w:t xml:space="preserve">#1.输入：三相五线制AC380V±10％，50Hz/60Hz；</w:t>
            </w:r>
            <w:r>
              <w:rPr>
                <w:rStyle w:val="1061"/>
                <w:rFonts w:hint="eastAsia" w:ascii="仿宋" w:hAnsi="仿宋" w:eastAsia="仿宋" w:cs="仿宋"/>
                <w:color w:val="auto"/>
                <w:sz w:val="24"/>
                <w:szCs w:val="24"/>
                <w:lang w:val="en-US" w:eastAsia="zh-CN" w:bidi="ar"/>
              </w:rPr>
              <w:br/>
            </w:r>
            <w:r>
              <w:rPr>
                <w:rStyle w:val="1061"/>
                <w:rFonts w:hint="eastAsia" w:ascii="仿宋" w:hAnsi="仿宋" w:eastAsia="仿宋" w:cs="仿宋"/>
                <w:color w:val="auto"/>
                <w:sz w:val="24"/>
                <w:szCs w:val="24"/>
                <w:lang w:val="en-US" w:eastAsia="zh-CN" w:bidi="ar"/>
              </w:rPr>
              <w:t xml:space="preserve">#2.输出≥12路独立输出，每路相电压AC220V±10％，每路带载≥4kW，输出最大可带载48kW;</w:t>
            </w:r>
            <w:r>
              <w:rPr>
                <w:rStyle w:val="1061"/>
                <w:rFonts w:hint="eastAsia" w:ascii="仿宋" w:hAnsi="仿宋" w:eastAsia="仿宋" w:cs="仿宋"/>
                <w:color w:val="auto"/>
                <w:sz w:val="24"/>
                <w:szCs w:val="24"/>
                <w:lang w:val="en-US" w:eastAsia="zh-CN" w:bidi="ar"/>
              </w:rPr>
              <w:br/>
            </w:r>
            <w:r>
              <w:rPr>
                <w:rStyle w:val="1061"/>
                <w:rFonts w:hint="eastAsia" w:ascii="仿宋" w:hAnsi="仿宋" w:eastAsia="仿宋" w:cs="仿宋"/>
                <w:color w:val="auto"/>
                <w:sz w:val="24"/>
                <w:szCs w:val="24"/>
                <w:lang w:val="en-US" w:eastAsia="zh-CN" w:bidi="ar"/>
              </w:rPr>
              <w:t xml:space="preserve">#3.短路保护：每路输出配有液压电磁式20A断路器，断路器可提供过载，短路保护;</w:t>
            </w:r>
            <w:r>
              <w:rPr>
                <w:rStyle w:val="1061"/>
                <w:rFonts w:hint="eastAsia" w:ascii="仿宋" w:hAnsi="仿宋" w:eastAsia="仿宋" w:cs="仿宋"/>
                <w:color w:val="auto"/>
                <w:sz w:val="24"/>
                <w:szCs w:val="24"/>
                <w:lang w:val="en-US" w:eastAsia="zh-CN" w:bidi="ar"/>
              </w:rPr>
              <w:br/>
            </w:r>
            <w:r>
              <w:rPr>
                <w:rStyle w:val="1061"/>
                <w:rFonts w:hint="eastAsia" w:ascii="仿宋" w:hAnsi="仿宋" w:eastAsia="仿宋" w:cs="仿宋"/>
                <w:color w:val="auto"/>
                <w:sz w:val="24"/>
                <w:szCs w:val="24"/>
                <w:lang w:val="en-US" w:eastAsia="zh-CN" w:bidi="ar"/>
              </w:rPr>
              <w:t xml:space="preserve">#4.一键开关：单台设备≥12路输出一键式顺序、逆序开关，也可以每路独立开关；</w:t>
            </w:r>
            <w:r>
              <w:rPr>
                <w:rStyle w:val="1061"/>
                <w:rFonts w:hint="eastAsia" w:ascii="仿宋" w:hAnsi="仿宋" w:eastAsia="仿宋" w:cs="仿宋"/>
                <w:color w:val="auto"/>
                <w:sz w:val="24"/>
                <w:szCs w:val="24"/>
                <w:lang w:val="en-US" w:eastAsia="zh-CN" w:bidi="ar"/>
              </w:rPr>
              <w:br/>
            </w:r>
            <w:r>
              <w:rPr>
                <w:rStyle w:val="1061"/>
                <w:rFonts w:hint="eastAsia" w:ascii="仿宋" w:hAnsi="仿宋" w:eastAsia="仿宋" w:cs="仿宋"/>
                <w:color w:val="auto"/>
                <w:sz w:val="24"/>
                <w:szCs w:val="24"/>
                <w:lang w:val="en-US" w:eastAsia="zh-CN" w:bidi="ar"/>
              </w:rPr>
              <w:t xml:space="preserve">#5.顺序开关：可以自定义选择任意输出通道为其自定义开关顺序，实现一键式自定义顺序开关；</w:t>
            </w:r>
            <w:r>
              <w:rPr>
                <w:rStyle w:val="1061"/>
                <w:rFonts w:hint="eastAsia" w:ascii="仿宋" w:hAnsi="仿宋" w:eastAsia="仿宋" w:cs="仿宋"/>
                <w:color w:val="auto"/>
                <w:sz w:val="24"/>
                <w:szCs w:val="24"/>
                <w:lang w:val="en-US" w:eastAsia="zh-CN" w:bidi="ar"/>
              </w:rPr>
              <w:br/>
            </w:r>
            <w:r>
              <w:rPr>
                <w:rStyle w:val="1061"/>
                <w:rFonts w:hint="eastAsia" w:ascii="仿宋" w:hAnsi="仿宋" w:eastAsia="仿宋" w:cs="仿宋"/>
                <w:color w:val="auto"/>
                <w:sz w:val="24"/>
                <w:szCs w:val="24"/>
                <w:lang w:val="en-US" w:eastAsia="zh-CN" w:bidi="ar"/>
              </w:rPr>
              <w:t xml:space="preserve">#6.定时控制：可以自定义选择输出通道定时开启或关闭，可单次运行，也可以循环运行；</w:t>
            </w:r>
            <w:r>
              <w:rPr>
                <w:rStyle w:val="1061"/>
                <w:rFonts w:hint="eastAsia" w:ascii="仿宋" w:hAnsi="仿宋" w:eastAsia="仿宋" w:cs="仿宋"/>
                <w:color w:val="auto"/>
                <w:sz w:val="24"/>
                <w:szCs w:val="24"/>
                <w:lang w:val="en-US" w:eastAsia="zh-CN" w:bidi="ar"/>
              </w:rPr>
              <w:br/>
            </w:r>
            <w:r>
              <w:rPr>
                <w:rStyle w:val="1061"/>
                <w:rFonts w:hint="eastAsia" w:ascii="仿宋" w:hAnsi="仿宋" w:eastAsia="仿宋" w:cs="仿宋"/>
                <w:color w:val="auto"/>
                <w:sz w:val="24"/>
                <w:szCs w:val="24"/>
                <w:lang w:val="en-US" w:eastAsia="zh-CN" w:bidi="ar"/>
              </w:rPr>
              <w:t xml:space="preserve">#7.参数监测：每路输出通道都具有电流，电压，功率，温度，开关状态，运行时长与三相平衡监测多种异常情况报警；</w:t>
            </w:r>
            <w:r>
              <w:rPr>
                <w:rStyle w:val="1061"/>
                <w:rFonts w:hint="eastAsia" w:ascii="仿宋" w:hAnsi="仿宋" w:eastAsia="仿宋" w:cs="仿宋"/>
                <w:color w:val="auto"/>
                <w:sz w:val="24"/>
                <w:szCs w:val="24"/>
                <w:lang w:val="en-US" w:eastAsia="zh-CN" w:bidi="ar"/>
              </w:rPr>
              <w:br/>
            </w:r>
            <w:r>
              <w:rPr>
                <w:rStyle w:val="1061"/>
                <w:rFonts w:hint="eastAsia" w:ascii="仿宋" w:hAnsi="仿宋" w:eastAsia="仿宋" w:cs="仿宋"/>
                <w:color w:val="auto"/>
                <w:sz w:val="24"/>
                <w:szCs w:val="24"/>
                <w:lang w:val="en-US" w:eastAsia="zh-CN" w:bidi="ar"/>
              </w:rPr>
              <w:t xml:space="preserve">▲8.报警管理：具备告警原因显示功能，支持报警日志自动上传云端，可实现手机或电脑端的远程实时监控;（提供具备CMA标识的第三方检测报告原件扫描件，检测报告需体现相关参数）</w:t>
            </w:r>
            <w:r>
              <w:rPr>
                <w:rStyle w:val="1061"/>
                <w:rFonts w:hint="eastAsia" w:ascii="仿宋" w:hAnsi="仿宋" w:eastAsia="仿宋" w:cs="仿宋"/>
                <w:color w:val="auto"/>
                <w:sz w:val="24"/>
                <w:szCs w:val="24"/>
                <w:lang w:val="en-US" w:eastAsia="zh-CN" w:bidi="ar"/>
              </w:rPr>
              <w:br/>
            </w:r>
            <w:r>
              <w:rPr>
                <w:rStyle w:val="1061"/>
                <w:rFonts w:hint="eastAsia" w:ascii="仿宋" w:hAnsi="仿宋" w:eastAsia="仿宋" w:cs="仿宋"/>
                <w:color w:val="auto"/>
                <w:sz w:val="24"/>
                <w:szCs w:val="24"/>
                <w:lang w:val="en-US" w:eastAsia="zh-CN" w:bidi="ar"/>
              </w:rPr>
              <w:t xml:space="preserve">#9.电气设置：可以设置输入电压过压和欠压阈值，可以为每路输出单独设置电流、功率、温度断电阈值，超出范围报警，能够识别出没有正常工作的设备，也可以选择是否断开输出电源；</w:t>
            </w:r>
            <w:r>
              <w:rPr>
                <w:rStyle w:val="1061"/>
                <w:rFonts w:hint="eastAsia" w:ascii="仿宋" w:hAnsi="仿宋" w:eastAsia="仿宋" w:cs="仿宋"/>
                <w:color w:val="auto"/>
                <w:sz w:val="24"/>
                <w:szCs w:val="24"/>
                <w:lang w:val="en-US" w:eastAsia="zh-CN" w:bidi="ar"/>
              </w:rPr>
              <w:br/>
            </w:r>
            <w:r>
              <w:rPr>
                <w:rStyle w:val="1061"/>
                <w:rFonts w:hint="eastAsia" w:ascii="仿宋" w:hAnsi="仿宋" w:eastAsia="仿宋" w:cs="仿宋"/>
                <w:color w:val="auto"/>
                <w:sz w:val="24"/>
                <w:szCs w:val="24"/>
                <w:lang w:val="en-US" w:eastAsia="zh-CN" w:bidi="ar"/>
              </w:rPr>
              <w:t xml:space="preserve">#10.安全设置：设备可开启和关闭远程操作功能；</w:t>
            </w:r>
            <w:r>
              <w:rPr>
                <w:rStyle w:val="1061"/>
                <w:rFonts w:hint="eastAsia" w:ascii="仿宋" w:hAnsi="仿宋" w:eastAsia="仿宋" w:cs="仿宋"/>
                <w:color w:val="auto"/>
                <w:sz w:val="24"/>
                <w:szCs w:val="24"/>
                <w:lang w:val="en-US" w:eastAsia="zh-CN" w:bidi="ar"/>
              </w:rPr>
              <w:br/>
            </w:r>
            <w:r>
              <w:rPr>
                <w:rStyle w:val="1061"/>
                <w:rFonts w:hint="eastAsia" w:ascii="仿宋" w:hAnsi="仿宋" w:eastAsia="仿宋" w:cs="仿宋"/>
                <w:color w:val="auto"/>
                <w:sz w:val="24"/>
                <w:szCs w:val="24"/>
                <w:lang w:val="en-US" w:eastAsia="zh-CN" w:bidi="ar"/>
              </w:rPr>
              <w:t xml:space="preserve">#11.显示≥2.8寸触摸显示屏，可以显示设备状态，日期时间，通道开启状态，每一路漏电、过压，过载等告警状态，可以操控设备。</w:t>
            </w:r>
            <w:r/>
          </w:p>
        </w:tc>
        <w:tc>
          <w:tcPr>
            <w:shd w:val="clear" w:color="auto" w:fill="auto"/>
            <w:tcW w:w="920"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1</w:t>
            </w:r>
            <w:r/>
          </w:p>
        </w:tc>
        <w:tc>
          <w:tcPr>
            <w:shd w:val="clear" w:color="auto" w:fill="auto"/>
            <w:tcW w:w="821" w:type="dxa"/>
            <w:vAlign w:val="center"/>
            <w:textDirection w:val="lrTb"/>
            <w:noWrap/>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台</w:t>
            </w:r>
            <w:r/>
          </w:p>
        </w:tc>
      </w:tr>
      <w:tr>
        <w:trPr>
          <w:jc w:val="center"/>
          <w:trHeight w:val="280"/>
        </w:trPr>
        <w:tc>
          <w:tcPr>
            <w:shd w:val="clear" w:color="auto" w:fill="auto"/>
            <w:tcW w:w="842" w:type="dxa"/>
            <w:vAlign w:val="center"/>
            <w:textDirection w:val="lrTb"/>
            <w:noWrap/>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B-20</w:t>
            </w:r>
            <w:r/>
          </w:p>
        </w:tc>
        <w:tc>
          <w:tcPr>
            <w:shd w:val="clear" w:color="auto" w:fill="auto"/>
            <w:tcW w:w="1209"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动力电缆</w:t>
            </w:r>
            <w:r/>
          </w:p>
        </w:tc>
        <w:tc>
          <w:tcPr>
            <w:shd w:val="clear" w:color="auto" w:fill="auto"/>
            <w:tcW w:w="6240" w:type="dxa"/>
            <w:vAlign w:val="center"/>
            <w:textDirection w:val="lrTb"/>
            <w:noWrap w:val="false"/>
          </w:tcPr>
          <w:p>
            <w:pPr>
              <w:jc w:val="left"/>
              <w:keepLines w:val="0"/>
              <w:keepNext w:val="0"/>
              <w:widowControl/>
              <w:rPr>
                <w:rFonts w:hint="eastAsia" w:ascii="仿宋" w:hAnsi="仿宋" w:eastAsia="仿宋" w:cs="仿宋"/>
                <w:i w:val="0"/>
                <w:iCs w:val="0"/>
                <w:color w:val="auto"/>
                <w:sz w:val="24"/>
                <w:szCs w:val="24"/>
                <w:u w:val="none"/>
              </w:rPr>
              <w:suppressLineNumbers w:val="0"/>
            </w:pPr>
            <w:r>
              <w:rPr>
                <w:rStyle w:val="1061"/>
                <w:rFonts w:hint="eastAsia" w:ascii="仿宋" w:hAnsi="仿宋" w:eastAsia="仿宋" w:cs="仿宋"/>
                <w:color w:val="auto"/>
                <w:sz w:val="24"/>
                <w:szCs w:val="24"/>
                <w:lang w:val="en-US" w:eastAsia="zh-CN" w:bidi="ar"/>
              </w:rPr>
              <w:t xml:space="preserve">#1.YJV5*6mm</w:t>
            </w:r>
            <w:r>
              <w:rPr>
                <w:rStyle w:val="1076"/>
                <w:rFonts w:hint="eastAsia" w:ascii="仿宋" w:hAnsi="仿宋" w:eastAsia="仿宋" w:cs="仿宋"/>
                <w:color w:val="auto"/>
                <w:sz w:val="24"/>
                <w:szCs w:val="24"/>
                <w:lang w:val="en-US" w:eastAsia="zh-CN" w:bidi="ar"/>
              </w:rPr>
              <w:t xml:space="preserve">²。</w:t>
            </w:r>
            <w:r/>
          </w:p>
        </w:tc>
        <w:tc>
          <w:tcPr>
            <w:shd w:val="clear" w:color="auto" w:fill="auto"/>
            <w:tcW w:w="920"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40</w:t>
            </w:r>
            <w:r/>
          </w:p>
        </w:tc>
        <w:tc>
          <w:tcPr>
            <w:shd w:val="clear" w:color="auto" w:fill="auto"/>
            <w:tcW w:w="821" w:type="dxa"/>
            <w:vAlign w:val="center"/>
            <w:textDirection w:val="lrTb"/>
            <w:noWrap/>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米</w:t>
            </w:r>
            <w:r/>
          </w:p>
        </w:tc>
      </w:tr>
      <w:tr>
        <w:trPr>
          <w:jc w:val="center"/>
          <w:trHeight w:val="280"/>
        </w:trPr>
        <w:tc>
          <w:tcPr>
            <w:shd w:val="clear" w:color="auto" w:fill="auto"/>
            <w:tcW w:w="842" w:type="dxa"/>
            <w:vAlign w:val="center"/>
            <w:textDirection w:val="lrTb"/>
            <w:noWrap/>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B-21</w:t>
            </w:r>
            <w:r/>
          </w:p>
        </w:tc>
        <w:tc>
          <w:tcPr>
            <w:shd w:val="clear" w:color="auto" w:fill="auto"/>
            <w:tcW w:w="1209"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电源线</w:t>
            </w:r>
            <w:r/>
          </w:p>
        </w:tc>
        <w:tc>
          <w:tcPr>
            <w:shd w:val="clear" w:color="auto" w:fill="auto"/>
            <w:tcW w:w="6240" w:type="dxa"/>
            <w:vAlign w:val="center"/>
            <w:textDirection w:val="lrTb"/>
            <w:noWrap w:val="false"/>
          </w:tcPr>
          <w:p>
            <w:pPr>
              <w:jc w:val="left"/>
              <w:keepLines w:val="0"/>
              <w:keepNext w:val="0"/>
              <w:widowControl/>
              <w:rPr>
                <w:rFonts w:hint="eastAsia" w:ascii="仿宋" w:hAnsi="仿宋" w:eastAsia="仿宋" w:cs="仿宋"/>
                <w:i w:val="0"/>
                <w:iCs w:val="0"/>
                <w:color w:val="auto"/>
                <w:sz w:val="24"/>
                <w:szCs w:val="24"/>
                <w:u w:val="none"/>
              </w:rPr>
              <w:suppressLineNumbers w:val="0"/>
            </w:pPr>
            <w:r>
              <w:rPr>
                <w:rStyle w:val="1061"/>
                <w:rFonts w:hint="eastAsia" w:ascii="仿宋" w:hAnsi="仿宋" w:eastAsia="仿宋" w:cs="仿宋"/>
                <w:color w:val="auto"/>
                <w:sz w:val="24"/>
                <w:szCs w:val="24"/>
                <w:lang w:val="en-US" w:eastAsia="zh-CN" w:bidi="ar"/>
              </w:rPr>
              <w:t xml:space="preserve">#1.RVV3*2.5mm</w:t>
            </w:r>
            <w:r>
              <w:rPr>
                <w:rStyle w:val="1076"/>
                <w:rFonts w:hint="eastAsia" w:ascii="仿宋" w:hAnsi="仿宋" w:eastAsia="仿宋" w:cs="仿宋"/>
                <w:color w:val="auto"/>
                <w:sz w:val="24"/>
                <w:szCs w:val="24"/>
                <w:lang w:val="en-US" w:eastAsia="zh-CN" w:bidi="ar"/>
              </w:rPr>
              <w:t xml:space="preserve">²。</w:t>
            </w:r>
            <w:r/>
          </w:p>
        </w:tc>
        <w:tc>
          <w:tcPr>
            <w:shd w:val="clear" w:color="auto" w:fill="auto"/>
            <w:tcW w:w="920"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350</w:t>
            </w:r>
            <w:r/>
          </w:p>
        </w:tc>
        <w:tc>
          <w:tcPr>
            <w:shd w:val="clear" w:color="auto" w:fill="auto"/>
            <w:tcW w:w="821" w:type="dxa"/>
            <w:vAlign w:val="center"/>
            <w:textDirection w:val="lrTb"/>
            <w:noWrap/>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米</w:t>
            </w:r>
            <w:r/>
          </w:p>
        </w:tc>
      </w:tr>
      <w:tr>
        <w:trPr>
          <w:jc w:val="center"/>
          <w:trHeight w:val="280"/>
        </w:trPr>
        <w:tc>
          <w:tcPr>
            <w:shd w:val="clear" w:color="auto" w:fill="auto"/>
            <w:tcW w:w="842" w:type="dxa"/>
            <w:vAlign w:val="center"/>
            <w:textDirection w:val="lrTb"/>
            <w:noWrap/>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B-22</w:t>
            </w:r>
            <w:r/>
          </w:p>
        </w:tc>
        <w:tc>
          <w:tcPr>
            <w:shd w:val="clear" w:color="auto" w:fill="auto"/>
            <w:tcW w:w="1209"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六类非屏蔽网线</w:t>
            </w:r>
            <w:r/>
          </w:p>
        </w:tc>
        <w:tc>
          <w:tcPr>
            <w:shd w:val="clear" w:color="auto" w:fill="auto"/>
            <w:tcW w:w="6240" w:type="dxa"/>
            <w:vAlign w:val="center"/>
            <w:textDirection w:val="lrTb"/>
            <w:noWrap w:val="false"/>
          </w:tcPr>
          <w:p>
            <w:pPr>
              <w:jc w:val="left"/>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#1.六类非屏蔽网线，采用高密度的聚氯乙烯绝缘材料，外皮材料采用阻燃型热塑材料，绝缘导线</w:t>
            </w:r>
            <w:r>
              <w:rPr>
                <w:rFonts w:hint="eastAsia" w:cs="仿宋"/>
                <w:i w:val="0"/>
                <w:iCs w:val="0"/>
                <w:color w:val="auto"/>
                <w:sz w:val="24"/>
                <w:szCs w:val="24"/>
                <w:u w:val="none"/>
                <w:lang w:val="en-US" w:eastAsia="zh-CN" w:bidi="ar"/>
              </w:rPr>
              <w:t xml:space="preserve">为</w:t>
            </w:r>
            <w:r>
              <w:rPr>
                <w:rFonts w:hint="eastAsia" w:ascii="仿宋" w:hAnsi="仿宋" w:eastAsia="仿宋" w:cs="仿宋"/>
                <w:i w:val="0"/>
                <w:iCs w:val="0"/>
                <w:color w:val="auto"/>
                <w:sz w:val="24"/>
                <w:szCs w:val="24"/>
                <w:u w:val="none"/>
                <w:lang w:val="en-US" w:eastAsia="zh-CN" w:bidi="ar"/>
              </w:rPr>
              <w:t xml:space="preserve">紧密的绞线对；</w:t>
            </w:r>
            <w:r>
              <w:rPr>
                <w:rFonts w:hint="eastAsia" w:ascii="仿宋" w:hAnsi="仿宋" w:eastAsia="仿宋" w:cs="仿宋"/>
                <w:i w:val="0"/>
                <w:iCs w:val="0"/>
                <w:color w:val="auto"/>
                <w:sz w:val="24"/>
                <w:szCs w:val="24"/>
                <w:u w:val="none"/>
                <w:lang w:val="en-US" w:eastAsia="zh-CN" w:bidi="ar"/>
              </w:rPr>
              <w:br/>
            </w:r>
            <w:r>
              <w:rPr>
                <w:rFonts w:hint="eastAsia" w:ascii="仿宋" w:hAnsi="仿宋" w:eastAsia="仿宋" w:cs="仿宋"/>
                <w:i w:val="0"/>
                <w:iCs w:val="0"/>
                <w:color w:val="auto"/>
                <w:sz w:val="24"/>
                <w:szCs w:val="24"/>
                <w:u w:val="none"/>
                <w:lang w:val="en-US" w:eastAsia="zh-CN" w:bidi="ar"/>
              </w:rPr>
              <w:t xml:space="preserve">#2.中心十字骨架结构并采用高密度的聚氯乙烯绝缘材料，芯线对数：4对，每芯带有色条区别。</w:t>
            </w:r>
            <w:r/>
          </w:p>
        </w:tc>
        <w:tc>
          <w:tcPr>
            <w:shd w:val="clear" w:color="auto" w:fill="auto"/>
            <w:tcW w:w="920"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600</w:t>
            </w:r>
            <w:r/>
          </w:p>
        </w:tc>
        <w:tc>
          <w:tcPr>
            <w:shd w:val="clear" w:color="auto" w:fill="auto"/>
            <w:tcW w:w="821" w:type="dxa"/>
            <w:vAlign w:val="center"/>
            <w:textDirection w:val="lrTb"/>
            <w:noWrap/>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米</w:t>
            </w:r>
            <w:r/>
          </w:p>
        </w:tc>
      </w:tr>
      <w:tr>
        <w:trPr>
          <w:jc w:val="center"/>
          <w:trHeight w:val="280"/>
        </w:trPr>
        <w:tc>
          <w:tcPr>
            <w:gridSpan w:val="3"/>
            <w:shd w:val="clear" w:color="auto" w:fill="auto"/>
            <w:tcW w:w="8291" w:type="dxa"/>
            <w:vAlign w:val="center"/>
            <w:textDirection w:val="lrTb"/>
            <w:noWrap w:val="false"/>
          </w:tcPr>
          <w:p>
            <w:pPr>
              <w:jc w:val="left"/>
              <w:keepLines w:val="0"/>
              <w:keepNext w:val="0"/>
              <w:widowControl/>
              <w:rPr>
                <w:rFonts w:hint="eastAsia" w:ascii="仿宋" w:hAnsi="仿宋" w:eastAsia="仿宋" w:cs="仿宋"/>
                <w:b/>
                <w:bCs/>
                <w:i w:val="0"/>
                <w:iCs w:val="0"/>
                <w:color w:val="auto"/>
                <w:sz w:val="24"/>
                <w:szCs w:val="24"/>
                <w:u w:val="none"/>
              </w:rPr>
              <w:suppressLineNumbers w:val="0"/>
            </w:pPr>
            <w:r>
              <w:rPr>
                <w:rFonts w:hint="eastAsia" w:ascii="仿宋" w:hAnsi="仿宋" w:eastAsia="仿宋" w:cs="仿宋"/>
                <w:b/>
                <w:bCs/>
                <w:i w:val="0"/>
                <w:iCs w:val="0"/>
                <w:color w:val="auto"/>
                <w:sz w:val="24"/>
                <w:szCs w:val="24"/>
                <w:u w:val="none"/>
                <w:lang w:val="en-US" w:eastAsia="zh-CN" w:bidi="ar"/>
              </w:rPr>
              <w:t xml:space="preserve">中控室物联平台</w:t>
            </w:r>
            <w:r/>
          </w:p>
        </w:tc>
        <w:tc>
          <w:tcPr>
            <w:shd w:val="clear" w:color="auto" w:fill="auto"/>
            <w:tcW w:w="920" w:type="dxa"/>
            <w:vAlign w:val="center"/>
            <w:textDirection w:val="lrTb"/>
            <w:noWrap w:val="false"/>
          </w:tcPr>
          <w:p>
            <w:pPr>
              <w:jc w:val="center"/>
              <w:rPr>
                <w:rFonts w:hint="eastAsia" w:ascii="仿宋" w:hAnsi="仿宋" w:eastAsia="仿宋" w:cs="仿宋"/>
                <w:i w:val="0"/>
                <w:iCs w:val="0"/>
                <w:color w:val="auto"/>
                <w:sz w:val="24"/>
                <w:szCs w:val="24"/>
                <w:u w:val="none"/>
              </w:rPr>
            </w:pPr>
            <w:r>
              <w:rPr>
                <w:rFonts w:hint="eastAsia" w:ascii="仿宋" w:hAnsi="仿宋" w:eastAsia="仿宋" w:cs="仿宋"/>
                <w:i w:val="0"/>
                <w:iCs w:val="0"/>
                <w:color w:val="auto"/>
                <w:sz w:val="24"/>
                <w:szCs w:val="24"/>
                <w:u w:val="none"/>
              </w:rPr>
            </w:r>
            <w:r/>
          </w:p>
        </w:tc>
        <w:tc>
          <w:tcPr>
            <w:shd w:val="clear" w:color="auto" w:fill="auto"/>
            <w:tcW w:w="821" w:type="dxa"/>
            <w:vAlign w:val="center"/>
            <w:textDirection w:val="lrTb"/>
            <w:noWrap w:val="false"/>
          </w:tcPr>
          <w:p>
            <w:pPr>
              <w:jc w:val="center"/>
              <w:rPr>
                <w:rFonts w:hint="eastAsia" w:ascii="仿宋" w:hAnsi="仿宋" w:eastAsia="仿宋" w:cs="仿宋"/>
                <w:i w:val="0"/>
                <w:iCs w:val="0"/>
                <w:color w:val="auto"/>
                <w:sz w:val="24"/>
                <w:szCs w:val="24"/>
                <w:u w:val="none"/>
              </w:rPr>
            </w:pPr>
            <w:r>
              <w:rPr>
                <w:rFonts w:hint="eastAsia" w:ascii="仿宋" w:hAnsi="仿宋" w:eastAsia="仿宋" w:cs="仿宋"/>
                <w:i w:val="0"/>
                <w:iCs w:val="0"/>
                <w:color w:val="auto"/>
                <w:sz w:val="24"/>
                <w:szCs w:val="24"/>
                <w:u w:val="none"/>
              </w:rPr>
            </w:r>
            <w:r/>
          </w:p>
        </w:tc>
      </w:tr>
      <w:tr>
        <w:trPr>
          <w:jc w:val="center"/>
          <w:trHeight w:val="280"/>
        </w:trPr>
        <w:tc>
          <w:tcPr>
            <w:shd w:val="clear" w:color="auto" w:fill="auto"/>
            <w:tcW w:w="842" w:type="dxa"/>
            <w:vAlign w:val="center"/>
            <w:textDirection w:val="lrTb"/>
            <w:noWrap/>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B-23</w:t>
            </w:r>
            <w:r/>
          </w:p>
        </w:tc>
        <w:tc>
          <w:tcPr>
            <w:shd w:val="clear" w:color="auto" w:fill="auto"/>
            <w:tcW w:w="1209"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智慧设备物联管理主机</w:t>
            </w:r>
            <w:r/>
          </w:p>
        </w:tc>
        <w:tc>
          <w:tcPr>
            <w:shd w:val="clear" w:color="auto" w:fill="auto"/>
            <w:tcW w:w="6240" w:type="dxa"/>
            <w:vAlign w:val="center"/>
            <w:textDirection w:val="lrTb"/>
            <w:noWrap w:val="false"/>
          </w:tcPr>
          <w:p>
            <w:pPr>
              <w:jc w:val="left"/>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#1.系统基于大数据、人工智能和物联网进行技术构建，采用B/S架构，通过浏览器即可访问系统，实现系统设备平台化管控；</w:t>
            </w:r>
            <w:r>
              <w:rPr>
                <w:rFonts w:hint="eastAsia" w:ascii="仿宋" w:hAnsi="仿宋" w:eastAsia="仿宋" w:cs="仿宋"/>
                <w:i w:val="0"/>
                <w:iCs w:val="0"/>
                <w:color w:val="auto"/>
                <w:sz w:val="24"/>
                <w:szCs w:val="24"/>
                <w:u w:val="none"/>
                <w:lang w:val="en-US" w:eastAsia="zh-CN" w:bidi="ar"/>
              </w:rPr>
              <w:br/>
            </w:r>
            <w:r>
              <w:rPr>
                <w:rFonts w:hint="eastAsia" w:ascii="仿宋" w:hAnsi="仿宋" w:eastAsia="仿宋" w:cs="仿宋"/>
                <w:i w:val="0"/>
                <w:iCs w:val="0"/>
                <w:color w:val="auto"/>
                <w:sz w:val="24"/>
                <w:szCs w:val="24"/>
                <w:u w:val="none"/>
                <w:lang w:val="en-US" w:eastAsia="zh-CN" w:bidi="ar"/>
              </w:rPr>
              <w:t xml:space="preserve">#2.系统支持可视化编程，内置各类组件，可自由编辑组合，生成可视化一体管控界面，针对系统音视频设备进行集中平台化管控；</w:t>
            </w:r>
            <w:r>
              <w:rPr>
                <w:rFonts w:hint="eastAsia" w:ascii="仿宋" w:hAnsi="仿宋" w:eastAsia="仿宋" w:cs="仿宋"/>
                <w:i w:val="0"/>
                <w:iCs w:val="0"/>
                <w:color w:val="auto"/>
                <w:sz w:val="24"/>
                <w:szCs w:val="24"/>
                <w:u w:val="none"/>
                <w:lang w:val="en-US" w:eastAsia="zh-CN" w:bidi="ar"/>
              </w:rPr>
              <w:br/>
            </w:r>
            <w:r>
              <w:rPr>
                <w:rFonts w:hint="eastAsia" w:ascii="仿宋" w:hAnsi="仿宋" w:eastAsia="仿宋" w:cs="仿宋"/>
                <w:i w:val="0"/>
                <w:iCs w:val="0"/>
                <w:color w:val="auto"/>
                <w:sz w:val="24"/>
                <w:szCs w:val="24"/>
                <w:u w:val="none"/>
                <w:lang w:val="en-US" w:eastAsia="zh-CN" w:bidi="ar"/>
              </w:rPr>
              <w:t xml:space="preserve">#3.支持系统设备多维度管控，具有项目总览工作台，通过图标方式实时显示系统场所数量，设备在线、离线、异常告警情况，进行设备类型以及告警趋势统计；</w:t>
            </w:r>
            <w:r>
              <w:rPr>
                <w:rFonts w:hint="eastAsia" w:ascii="仿宋" w:hAnsi="仿宋" w:eastAsia="仿宋" w:cs="仿宋"/>
                <w:i w:val="0"/>
                <w:iCs w:val="0"/>
                <w:color w:val="auto"/>
                <w:sz w:val="24"/>
                <w:szCs w:val="24"/>
                <w:u w:val="none"/>
                <w:lang w:val="en-US" w:eastAsia="zh-CN" w:bidi="ar"/>
              </w:rPr>
              <w:br/>
            </w:r>
            <w:r>
              <w:rPr>
                <w:rFonts w:hint="eastAsia" w:ascii="仿宋" w:hAnsi="仿宋" w:eastAsia="仿宋" w:cs="仿宋"/>
                <w:i w:val="0"/>
                <w:iCs w:val="0"/>
                <w:color w:val="auto"/>
                <w:sz w:val="24"/>
                <w:szCs w:val="24"/>
                <w:u w:val="none"/>
                <w:lang w:val="en-US" w:eastAsia="zh-CN" w:bidi="ar"/>
              </w:rPr>
              <w:t xml:space="preserve">#4.系统内置多种物联设备管控模块，涵盖声、光、电、视、讯设备，支持设备物联管控，异常情况上报告警，可生成实时系统架构链路图，直观展示系统设备连接状态，异常链路实时告警；</w:t>
            </w:r>
            <w:r>
              <w:rPr>
                <w:rFonts w:hint="eastAsia" w:ascii="仿宋" w:hAnsi="仿宋" w:eastAsia="仿宋" w:cs="仿宋"/>
                <w:i w:val="0"/>
                <w:iCs w:val="0"/>
                <w:color w:val="auto"/>
                <w:sz w:val="24"/>
                <w:szCs w:val="24"/>
                <w:u w:val="none"/>
                <w:lang w:val="en-US" w:eastAsia="zh-CN" w:bidi="ar"/>
              </w:rPr>
              <w:br/>
            </w:r>
            <w:r>
              <w:rPr>
                <w:rFonts w:hint="eastAsia" w:ascii="仿宋" w:hAnsi="仿宋" w:eastAsia="仿宋" w:cs="仿宋"/>
                <w:i w:val="0"/>
                <w:iCs w:val="0"/>
                <w:color w:val="auto"/>
                <w:sz w:val="24"/>
                <w:szCs w:val="24"/>
                <w:u w:val="none"/>
                <w:lang w:val="en-US" w:eastAsia="zh-CN" w:bidi="ar"/>
              </w:rPr>
              <w:t xml:space="preserve">#5.支持电源管理，远程控制智慧电源设备每路开关，支持顺序、逆序、自由顺序开关，实时监测电源三相平衡状态，监测每项实时电压、电流、功率、温度等数据，支持单路电流、功率、运行时长实时监测，过压、过流、欠压、欠流等异常情况告警，支持电气设置，可编辑电压、电流、功率、温度阈值，可设置异常数据告警和是否断电；</w:t>
            </w:r>
            <w:r>
              <w:rPr>
                <w:rFonts w:hint="eastAsia" w:ascii="仿宋" w:hAnsi="仿宋" w:eastAsia="仿宋" w:cs="仿宋"/>
                <w:i w:val="0"/>
                <w:iCs w:val="0"/>
                <w:color w:val="auto"/>
                <w:sz w:val="24"/>
                <w:szCs w:val="24"/>
                <w:u w:val="none"/>
                <w:lang w:val="en-US" w:eastAsia="zh-CN" w:bidi="ar"/>
              </w:rPr>
              <w:br/>
            </w:r>
            <w:r>
              <w:rPr>
                <w:rFonts w:hint="eastAsia" w:ascii="仿宋" w:hAnsi="仿宋" w:eastAsia="仿宋" w:cs="仿宋"/>
                <w:i w:val="0"/>
                <w:iCs w:val="0"/>
                <w:color w:val="auto"/>
                <w:sz w:val="24"/>
                <w:szCs w:val="24"/>
                <w:u w:val="none"/>
                <w:lang w:val="en-US" w:eastAsia="zh-CN" w:bidi="ar"/>
              </w:rPr>
              <w:t xml:space="preserve">#6.平台内置音视频管理模块，支持音频设备实时电平上报，可通过平台进行音视频矩阵切换，音频增益调整，预设场景调用；</w:t>
            </w:r>
            <w:r>
              <w:rPr>
                <w:rFonts w:hint="eastAsia" w:ascii="仿宋" w:hAnsi="仿宋" w:eastAsia="仿宋" w:cs="仿宋"/>
                <w:i w:val="0"/>
                <w:iCs w:val="0"/>
                <w:color w:val="auto"/>
                <w:sz w:val="24"/>
                <w:szCs w:val="24"/>
                <w:u w:val="none"/>
                <w:lang w:val="en-US" w:eastAsia="zh-CN" w:bidi="ar"/>
              </w:rPr>
              <w:br/>
            </w:r>
            <w:r>
              <w:rPr>
                <w:rFonts w:hint="eastAsia" w:ascii="仿宋" w:hAnsi="仿宋" w:eastAsia="仿宋" w:cs="仿宋"/>
                <w:i w:val="0"/>
                <w:iCs w:val="0"/>
                <w:color w:val="auto"/>
                <w:sz w:val="24"/>
                <w:szCs w:val="24"/>
                <w:u w:val="none"/>
                <w:lang w:val="en-US" w:eastAsia="zh-CN" w:bidi="ar"/>
              </w:rPr>
              <w:t xml:space="preserve">#7.场景：支持自定义场景，将系统物联网设备进行预设，并进行手动场景、自动、条件触发，可根据场景类型，可根据需求选择设置，根据不同场景类型，可选择场景名称、执行方式、执行设备、条件类型、执行时间等进行设置；</w:t>
            </w:r>
            <w:r>
              <w:rPr>
                <w:rFonts w:hint="eastAsia" w:ascii="仿宋" w:hAnsi="仿宋" w:eastAsia="仿宋" w:cs="仿宋"/>
                <w:i w:val="0"/>
                <w:iCs w:val="0"/>
                <w:color w:val="auto"/>
                <w:sz w:val="24"/>
                <w:szCs w:val="24"/>
                <w:u w:val="none"/>
                <w:lang w:val="en-US" w:eastAsia="zh-CN" w:bidi="ar"/>
              </w:rPr>
              <w:br/>
            </w:r>
            <w:r>
              <w:rPr>
                <w:rFonts w:hint="eastAsia" w:ascii="仿宋" w:hAnsi="仿宋" w:eastAsia="仿宋" w:cs="仿宋"/>
                <w:i w:val="0"/>
                <w:iCs w:val="0"/>
                <w:color w:val="auto"/>
                <w:sz w:val="24"/>
                <w:szCs w:val="24"/>
                <w:u w:val="none"/>
                <w:lang w:val="en-US" w:eastAsia="zh-CN" w:bidi="ar"/>
              </w:rPr>
              <w:t xml:space="preserve">#8.场景日志：平台能够显示场景日志，可查看具体信息，显示场景是否运行成功；</w:t>
            </w:r>
            <w:r>
              <w:rPr>
                <w:rFonts w:hint="eastAsia" w:ascii="仿宋" w:hAnsi="仿宋" w:eastAsia="仿宋" w:cs="仿宋"/>
                <w:i w:val="0"/>
                <w:iCs w:val="0"/>
                <w:color w:val="auto"/>
                <w:sz w:val="24"/>
                <w:szCs w:val="24"/>
                <w:u w:val="none"/>
                <w:lang w:val="en-US" w:eastAsia="zh-CN" w:bidi="ar"/>
              </w:rPr>
              <w:br/>
            </w:r>
            <w:r>
              <w:rPr>
                <w:rFonts w:hint="eastAsia" w:ascii="仿宋" w:hAnsi="仿宋" w:eastAsia="仿宋" w:cs="仿宋"/>
                <w:i w:val="0"/>
                <w:iCs w:val="0"/>
                <w:color w:val="auto"/>
                <w:sz w:val="24"/>
                <w:szCs w:val="24"/>
                <w:u w:val="none"/>
                <w:lang w:val="en-US" w:eastAsia="zh-CN" w:bidi="ar"/>
              </w:rPr>
              <w:t xml:space="preserve">#9.输入输出接口：前端接口≥1*开关键、≥2*USB2.0、≥1*电源AC接口、≥1*HDMI、≥1*VGA、≥1*C0M、≥2*USB3.0、≥2*USB2.0、≥1*音频输出输入、≥1*网口端口；</w:t>
            </w:r>
            <w:r>
              <w:rPr>
                <w:rFonts w:hint="eastAsia" w:ascii="仿宋" w:hAnsi="仿宋" w:eastAsia="仿宋" w:cs="仿宋"/>
                <w:i w:val="0"/>
                <w:iCs w:val="0"/>
                <w:color w:val="auto"/>
                <w:sz w:val="24"/>
                <w:szCs w:val="24"/>
                <w:u w:val="none"/>
                <w:lang w:val="en-US" w:eastAsia="zh-CN" w:bidi="ar"/>
              </w:rPr>
              <w:br/>
            </w:r>
            <w:r>
              <w:rPr>
                <w:rFonts w:hint="eastAsia" w:ascii="仿宋" w:hAnsi="仿宋" w:eastAsia="仿宋" w:cs="仿宋"/>
                <w:i w:val="0"/>
                <w:iCs w:val="0"/>
                <w:color w:val="auto"/>
                <w:sz w:val="24"/>
                <w:szCs w:val="24"/>
                <w:u w:val="none"/>
                <w:lang w:val="en-US" w:eastAsia="zh-CN" w:bidi="ar"/>
              </w:rPr>
              <w:t xml:space="preserve">#10、系统内置智能拓扑图功能，直观展示系统设备间的连接关系和层次结构，并实时更新状态信息(如在线/离线、告警状态等)支持自定义拓扑样式和布局方式。</w:t>
            </w:r>
            <w:r/>
          </w:p>
        </w:tc>
        <w:tc>
          <w:tcPr>
            <w:shd w:val="clear" w:color="auto" w:fill="auto"/>
            <w:tcW w:w="920"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1</w:t>
            </w:r>
            <w:r/>
          </w:p>
        </w:tc>
        <w:tc>
          <w:tcPr>
            <w:shd w:val="clear" w:color="auto" w:fill="auto"/>
            <w:tcW w:w="821"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台</w:t>
            </w:r>
            <w:r/>
          </w:p>
        </w:tc>
      </w:tr>
      <w:tr>
        <w:trPr>
          <w:jc w:val="center"/>
          <w:trHeight w:val="280"/>
        </w:trPr>
        <w:tc>
          <w:tcPr>
            <w:shd w:val="clear" w:color="auto" w:fill="auto"/>
            <w:tcW w:w="842" w:type="dxa"/>
            <w:vAlign w:val="center"/>
            <w:textDirection w:val="lrTb"/>
            <w:noWrap/>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B-24</w:t>
            </w:r>
            <w:r/>
          </w:p>
        </w:tc>
        <w:tc>
          <w:tcPr>
            <w:shd w:val="clear" w:color="auto" w:fill="auto"/>
            <w:tcW w:w="1209"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智慧设备软件</w:t>
            </w:r>
            <w:r/>
          </w:p>
        </w:tc>
        <w:tc>
          <w:tcPr>
            <w:shd w:val="clear" w:color="auto" w:fill="auto"/>
            <w:tcW w:w="6240" w:type="dxa"/>
            <w:vAlign w:val="center"/>
            <w:textDirection w:val="lrTb"/>
            <w:noWrap w:val="false"/>
          </w:tcPr>
          <w:p>
            <w:pPr>
              <w:jc w:val="left"/>
              <w:keepLines w:val="0"/>
              <w:keepNext w:val="0"/>
              <w:widowControl/>
              <w:rPr>
                <w:rFonts w:hint="eastAsia" w:ascii="仿宋" w:hAnsi="仿宋" w:eastAsia="仿宋" w:cs="仿宋"/>
                <w:i w:val="0"/>
                <w:iCs w:val="0"/>
                <w:color w:val="auto"/>
                <w:sz w:val="24"/>
                <w:szCs w:val="24"/>
                <w:u w:val="none"/>
              </w:rPr>
              <w:suppressLineNumbers w:val="0"/>
            </w:pPr>
            <w:r>
              <w:rPr>
                <w:rStyle w:val="1061"/>
                <w:rFonts w:hint="eastAsia" w:ascii="仿宋" w:hAnsi="仿宋" w:eastAsia="仿宋" w:cs="仿宋"/>
                <w:color w:val="auto"/>
                <w:sz w:val="24"/>
                <w:szCs w:val="24"/>
                <w:lang w:val="en-US" w:eastAsia="zh-CN" w:bidi="ar"/>
              </w:rPr>
              <w:t xml:space="preserve">#1.平台提供全面的项目监控功能，可实时查看场所分布、在线设备数量、离线设备状态及历史告警趋势，可生成直观的图表报告（如柱状图、折线图等）；</w:t>
            </w:r>
            <w:r>
              <w:rPr>
                <w:rStyle w:val="1061"/>
                <w:rFonts w:hint="eastAsia" w:ascii="仿宋" w:hAnsi="仿宋" w:eastAsia="仿宋" w:cs="仿宋"/>
                <w:color w:val="auto"/>
                <w:sz w:val="24"/>
                <w:szCs w:val="24"/>
                <w:lang w:val="en-US" w:eastAsia="zh-CN" w:bidi="ar"/>
              </w:rPr>
              <w:br/>
            </w:r>
            <w:r>
              <w:rPr>
                <w:rStyle w:val="1061"/>
                <w:rFonts w:hint="eastAsia" w:ascii="仿宋" w:hAnsi="仿宋" w:eastAsia="仿宋" w:cs="仿宋"/>
                <w:color w:val="auto"/>
                <w:sz w:val="24"/>
                <w:szCs w:val="24"/>
                <w:lang w:val="en-US" w:eastAsia="zh-CN" w:bidi="ar"/>
              </w:rPr>
              <w:t xml:space="preserve">▲2.支持全面的设备实时监测功能，可查看物联网设备的在线状态、历史数据记录，并进行远程控制操作。（提供功能界面截图并加盖投标单位公章）</w:t>
            </w:r>
            <w:r>
              <w:rPr>
                <w:rStyle w:val="1061"/>
                <w:rFonts w:hint="eastAsia" w:ascii="仿宋" w:hAnsi="仿宋" w:eastAsia="仿宋" w:cs="仿宋"/>
                <w:color w:val="auto"/>
                <w:sz w:val="24"/>
                <w:szCs w:val="24"/>
                <w:lang w:val="en-US" w:eastAsia="zh-CN" w:bidi="ar"/>
              </w:rPr>
              <w:br/>
            </w:r>
            <w:r>
              <w:rPr>
                <w:rStyle w:val="1061"/>
                <w:rFonts w:hint="eastAsia" w:ascii="仿宋" w:hAnsi="仿宋" w:eastAsia="仿宋" w:cs="仿宋"/>
                <w:color w:val="auto"/>
                <w:sz w:val="24"/>
                <w:szCs w:val="24"/>
                <w:lang w:val="en-US" w:eastAsia="zh-CN" w:bidi="ar"/>
              </w:rPr>
              <w:t xml:space="preserve">#3.系统提供高级的自定义场景功能，可以根据实际需求预设物联网设备的运行参数和触发条件。支持手动执行、自动触发和条件触发三种模式，同时允许设置场景名称、执行方式（如按一次或循环）、相关联设备、触发条件类型（如时间或特定事件）及执行时间等详细配置；</w:t>
            </w:r>
            <w:r>
              <w:rPr>
                <w:rStyle w:val="1061"/>
                <w:rFonts w:hint="eastAsia" w:ascii="仿宋" w:hAnsi="仿宋" w:eastAsia="仿宋" w:cs="仿宋"/>
                <w:color w:val="auto"/>
                <w:sz w:val="24"/>
                <w:szCs w:val="24"/>
                <w:lang w:val="en-US" w:eastAsia="zh-CN" w:bidi="ar"/>
              </w:rPr>
              <w:br/>
            </w:r>
            <w:r>
              <w:rPr>
                <w:rStyle w:val="1061"/>
                <w:rFonts w:hint="eastAsia" w:ascii="仿宋" w:hAnsi="仿宋" w:eastAsia="仿宋" w:cs="仿宋"/>
                <w:color w:val="auto"/>
                <w:sz w:val="24"/>
                <w:szCs w:val="24"/>
                <w:lang w:val="en-US" w:eastAsia="zh-CN" w:bidi="ar"/>
              </w:rPr>
              <w:t xml:space="preserve">#4.平台完善记录所有场景执行情况，可随时查看场景运行日志，了解具体执行结果（如成功、失败或部分成功）以及相关错误信息；</w:t>
            </w:r>
            <w:r>
              <w:rPr>
                <w:rStyle w:val="1061"/>
                <w:rFonts w:hint="eastAsia" w:ascii="仿宋" w:hAnsi="仿宋" w:eastAsia="仿宋" w:cs="仿宋"/>
                <w:color w:val="auto"/>
                <w:sz w:val="24"/>
                <w:szCs w:val="24"/>
                <w:lang w:val="en-US" w:eastAsia="zh-CN" w:bidi="ar"/>
              </w:rPr>
              <w:br/>
            </w:r>
            <w:r>
              <w:rPr>
                <w:rStyle w:val="1061"/>
                <w:rFonts w:hint="eastAsia" w:ascii="仿宋" w:hAnsi="仿宋" w:eastAsia="仿宋" w:cs="仿宋"/>
                <w:color w:val="auto"/>
                <w:sz w:val="24"/>
                <w:szCs w:val="24"/>
                <w:lang w:val="en-US" w:eastAsia="zh-CN" w:bidi="ar"/>
              </w:rPr>
              <w:t xml:space="preserve">#5.平台搭载基于物联网可视化建模引擎的全域开发架构（可视化编程），依托轻代码开发范式，通过定义标准化物模型，实现对第三方物联终端的协议化集成与语义化交互；</w:t>
            </w:r>
            <w:r>
              <w:rPr>
                <w:rStyle w:val="1061"/>
                <w:rFonts w:hint="eastAsia" w:ascii="仿宋" w:hAnsi="仿宋" w:eastAsia="仿宋" w:cs="仿宋"/>
                <w:color w:val="auto"/>
                <w:sz w:val="24"/>
                <w:szCs w:val="24"/>
                <w:lang w:val="en-US" w:eastAsia="zh-CN" w:bidi="ar"/>
              </w:rPr>
              <w:br/>
            </w:r>
            <w:r>
              <w:rPr>
                <w:rStyle w:val="1061"/>
                <w:rFonts w:hint="eastAsia" w:ascii="仿宋" w:hAnsi="仿宋" w:eastAsia="仿宋" w:cs="仿宋"/>
                <w:color w:val="auto"/>
                <w:sz w:val="24"/>
                <w:szCs w:val="24"/>
                <w:lang w:val="en-US" w:eastAsia="zh-CN" w:bidi="ar"/>
              </w:rPr>
              <w:t xml:space="preserve">#6.支持通过平台可视化编程工具，动态生成物联中枢控制界面，对跨协议异构终端全生命周期进行统一管控。</w:t>
            </w:r>
            <w:r/>
          </w:p>
        </w:tc>
        <w:tc>
          <w:tcPr>
            <w:shd w:val="clear" w:color="auto" w:fill="auto"/>
            <w:tcW w:w="920"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1</w:t>
            </w:r>
            <w:r/>
          </w:p>
        </w:tc>
        <w:tc>
          <w:tcPr>
            <w:shd w:val="clear" w:color="auto" w:fill="auto"/>
            <w:tcW w:w="821"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套</w:t>
            </w:r>
            <w:r/>
          </w:p>
        </w:tc>
      </w:tr>
      <w:tr>
        <w:trPr>
          <w:jc w:val="center"/>
          <w:trHeight w:val="280"/>
        </w:trPr>
        <w:tc>
          <w:tcPr>
            <w:gridSpan w:val="3"/>
            <w:shd w:val="clear" w:color="auto" w:fill="auto"/>
            <w:tcW w:w="8291" w:type="dxa"/>
            <w:vAlign w:val="center"/>
            <w:textDirection w:val="lrTb"/>
            <w:noWrap w:val="false"/>
          </w:tcPr>
          <w:p>
            <w:pPr>
              <w:jc w:val="left"/>
              <w:keepLines w:val="0"/>
              <w:keepNext w:val="0"/>
              <w:widowControl/>
              <w:rPr>
                <w:rFonts w:hint="eastAsia" w:ascii="仿宋" w:hAnsi="仿宋" w:eastAsia="仿宋" w:cs="仿宋"/>
                <w:b/>
                <w:bCs/>
                <w:i w:val="0"/>
                <w:iCs w:val="0"/>
                <w:color w:val="auto"/>
                <w:sz w:val="24"/>
                <w:szCs w:val="24"/>
                <w:u w:val="none"/>
              </w:rPr>
              <w:suppressLineNumbers w:val="0"/>
            </w:pPr>
            <w:r>
              <w:rPr>
                <w:rFonts w:hint="eastAsia" w:ascii="仿宋" w:hAnsi="仿宋" w:eastAsia="仿宋" w:cs="仿宋"/>
                <w:b/>
                <w:bCs/>
                <w:i w:val="0"/>
                <w:iCs w:val="0"/>
                <w:color w:val="auto"/>
                <w:sz w:val="24"/>
                <w:szCs w:val="24"/>
                <w:u w:val="none"/>
                <w:lang w:val="en-US" w:eastAsia="zh-CN" w:bidi="ar"/>
              </w:rPr>
              <w:t xml:space="preserve">辅助材料</w:t>
            </w:r>
            <w:r/>
          </w:p>
        </w:tc>
        <w:tc>
          <w:tcPr>
            <w:shd w:val="clear" w:color="auto" w:fill="auto"/>
            <w:tcW w:w="920" w:type="dxa"/>
            <w:vAlign w:val="center"/>
            <w:textDirection w:val="lrTb"/>
            <w:noWrap w:val="false"/>
          </w:tcPr>
          <w:p>
            <w:pPr>
              <w:jc w:val="center"/>
              <w:rPr>
                <w:rFonts w:hint="eastAsia" w:ascii="仿宋" w:hAnsi="仿宋" w:eastAsia="仿宋" w:cs="仿宋"/>
                <w:i w:val="0"/>
                <w:iCs w:val="0"/>
                <w:color w:val="auto"/>
                <w:sz w:val="24"/>
                <w:szCs w:val="24"/>
                <w:u w:val="none"/>
              </w:rPr>
            </w:pPr>
            <w:r>
              <w:rPr>
                <w:rFonts w:hint="eastAsia" w:ascii="仿宋" w:hAnsi="仿宋" w:eastAsia="仿宋" w:cs="仿宋"/>
                <w:i w:val="0"/>
                <w:iCs w:val="0"/>
                <w:color w:val="auto"/>
                <w:sz w:val="24"/>
                <w:szCs w:val="24"/>
                <w:u w:val="none"/>
              </w:rPr>
            </w:r>
            <w:r/>
          </w:p>
        </w:tc>
        <w:tc>
          <w:tcPr>
            <w:shd w:val="clear" w:color="auto" w:fill="auto"/>
            <w:tcW w:w="821" w:type="dxa"/>
            <w:vAlign w:val="center"/>
            <w:textDirection w:val="lrTb"/>
            <w:noWrap w:val="false"/>
          </w:tcPr>
          <w:p>
            <w:pPr>
              <w:jc w:val="center"/>
              <w:rPr>
                <w:rFonts w:hint="eastAsia" w:ascii="仿宋" w:hAnsi="仿宋" w:eastAsia="仿宋" w:cs="仿宋"/>
                <w:i w:val="0"/>
                <w:iCs w:val="0"/>
                <w:color w:val="auto"/>
                <w:sz w:val="24"/>
                <w:szCs w:val="24"/>
                <w:u w:val="none"/>
              </w:rPr>
            </w:pPr>
            <w:r>
              <w:rPr>
                <w:rFonts w:hint="eastAsia" w:ascii="仿宋" w:hAnsi="仿宋" w:eastAsia="仿宋" w:cs="仿宋"/>
                <w:i w:val="0"/>
                <w:iCs w:val="0"/>
                <w:color w:val="auto"/>
                <w:sz w:val="24"/>
                <w:szCs w:val="24"/>
                <w:u w:val="none"/>
              </w:rPr>
            </w:r>
            <w:r/>
          </w:p>
        </w:tc>
      </w:tr>
      <w:tr>
        <w:trPr>
          <w:jc w:val="center"/>
          <w:trHeight w:val="280"/>
        </w:trPr>
        <w:tc>
          <w:tcPr>
            <w:shd w:val="clear" w:color="auto" w:fill="auto"/>
            <w:tcW w:w="842"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B-25</w:t>
            </w:r>
            <w:r/>
          </w:p>
        </w:tc>
        <w:tc>
          <w:tcPr>
            <w:shd w:val="clear" w:color="auto" w:fill="auto"/>
            <w:tcW w:w="1209"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网络机柜</w:t>
            </w:r>
            <w:r/>
          </w:p>
        </w:tc>
        <w:tc>
          <w:tcPr>
            <w:shd w:val="clear" w:color="auto" w:fill="auto"/>
            <w:tcW w:w="6240" w:type="dxa"/>
            <w:vAlign w:val="center"/>
            <w:textDirection w:val="lrTb"/>
            <w:noWrap w:val="false"/>
          </w:tcPr>
          <w:p>
            <w:pPr>
              <w:jc w:val="left"/>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#1.容量：42U尺寸：600mm*600mm配置：前钢化玻璃门，优质冷轧钢板制作方孔条。</w:t>
            </w:r>
            <w:r/>
          </w:p>
        </w:tc>
        <w:tc>
          <w:tcPr>
            <w:shd w:val="clear" w:color="auto" w:fill="auto"/>
            <w:tcW w:w="920" w:type="dxa"/>
            <w:vAlign w:val="center"/>
            <w:textDirection w:val="lrTb"/>
            <w:noWrap/>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1</w:t>
            </w:r>
            <w:r/>
          </w:p>
        </w:tc>
        <w:tc>
          <w:tcPr>
            <w:shd w:val="clear" w:color="auto" w:fill="auto"/>
            <w:tcW w:w="821" w:type="dxa"/>
            <w:vAlign w:val="center"/>
            <w:textDirection w:val="lrTb"/>
            <w:noWrap/>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台</w:t>
            </w:r>
            <w:r/>
          </w:p>
        </w:tc>
      </w:tr>
      <w:tr>
        <w:trPr>
          <w:jc w:val="center"/>
          <w:trHeight w:val="280"/>
        </w:trPr>
        <w:tc>
          <w:tcPr>
            <w:shd w:val="clear" w:color="auto" w:fill="auto"/>
            <w:tcW w:w="842"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B-26</w:t>
            </w:r>
            <w:r/>
          </w:p>
        </w:tc>
        <w:tc>
          <w:tcPr>
            <w:shd w:val="clear" w:color="auto" w:fill="auto"/>
            <w:tcW w:w="1209"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音箱线</w:t>
            </w:r>
            <w:r/>
          </w:p>
        </w:tc>
        <w:tc>
          <w:tcPr>
            <w:shd w:val="clear" w:color="auto" w:fill="auto"/>
            <w:tcW w:w="6240" w:type="dxa"/>
            <w:vAlign w:val="center"/>
            <w:textDirection w:val="lrTb"/>
            <w:noWrap w:val="false"/>
          </w:tcPr>
          <w:p>
            <w:pPr>
              <w:jc w:val="left"/>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#1.音响线音频线喇叭线带神经线主音箱线≥300芯100米。</w:t>
            </w:r>
            <w:r/>
          </w:p>
        </w:tc>
        <w:tc>
          <w:tcPr>
            <w:shd w:val="clear" w:color="auto" w:fill="auto"/>
            <w:tcW w:w="920"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1</w:t>
            </w:r>
            <w:r/>
          </w:p>
        </w:tc>
        <w:tc>
          <w:tcPr>
            <w:shd w:val="clear" w:color="auto" w:fill="auto"/>
            <w:tcW w:w="821"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卷</w:t>
            </w:r>
            <w:r/>
          </w:p>
        </w:tc>
      </w:tr>
      <w:tr>
        <w:trPr>
          <w:jc w:val="center"/>
          <w:trHeight w:val="280"/>
        </w:trPr>
        <w:tc>
          <w:tcPr>
            <w:shd w:val="clear" w:color="auto" w:fill="auto"/>
            <w:tcW w:w="842"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B-27</w:t>
            </w:r>
            <w:r/>
          </w:p>
        </w:tc>
        <w:tc>
          <w:tcPr>
            <w:shd w:val="clear" w:color="auto" w:fill="auto"/>
            <w:tcW w:w="1209"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视频线</w:t>
            </w:r>
            <w:r/>
          </w:p>
        </w:tc>
        <w:tc>
          <w:tcPr>
            <w:shd w:val="clear" w:color="auto" w:fill="auto"/>
            <w:tcW w:w="6240" w:type="dxa"/>
            <w:vAlign w:val="center"/>
            <w:textDirection w:val="lrTb"/>
            <w:noWrap w:val="false"/>
          </w:tcPr>
          <w:p>
            <w:pPr>
              <w:jc w:val="left"/>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#1.HDMI线材质:纯铜，长度：≥10米。</w:t>
            </w:r>
            <w:r/>
          </w:p>
        </w:tc>
        <w:tc>
          <w:tcPr>
            <w:shd w:val="clear" w:color="auto" w:fill="auto"/>
            <w:tcW w:w="920"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1</w:t>
            </w:r>
            <w:r/>
          </w:p>
        </w:tc>
        <w:tc>
          <w:tcPr>
            <w:shd w:val="clear" w:color="auto" w:fill="auto"/>
            <w:tcW w:w="821" w:type="dxa"/>
            <w:vAlign w:val="center"/>
            <w:textDirection w:val="lrTb"/>
            <w:noWrap/>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条</w:t>
            </w:r>
            <w:r/>
          </w:p>
        </w:tc>
      </w:tr>
      <w:tr>
        <w:trPr>
          <w:jc w:val="center"/>
          <w:trHeight w:val="280"/>
        </w:trPr>
        <w:tc>
          <w:tcPr>
            <w:shd w:val="clear" w:color="auto" w:fill="auto"/>
            <w:tcW w:w="842"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B-28</w:t>
            </w:r>
            <w:r/>
          </w:p>
        </w:tc>
        <w:tc>
          <w:tcPr>
            <w:shd w:val="clear" w:color="auto" w:fill="auto"/>
            <w:tcW w:w="1209" w:type="dxa"/>
            <w:vAlign w:val="center"/>
            <w:textDirection w:val="lrTb"/>
            <w:noWrap w:val="false"/>
          </w:tcPr>
          <w:p>
            <w:pPr>
              <w:jc w:val="center"/>
              <w:keepLines w:val="0"/>
              <w:keepNext w:val="0"/>
              <w:widowControl/>
              <w:rPr>
                <w:rFonts w:hint="eastAsia" w:ascii="仿宋" w:hAnsi="仿宋" w:eastAsia="仿宋" w:cs="仿宋"/>
                <w:b w:val="0"/>
                <w:bCs w:val="0"/>
                <w:i w:val="0"/>
                <w:iCs w:val="0"/>
                <w:color w:val="auto"/>
                <w:sz w:val="24"/>
                <w:szCs w:val="24"/>
                <w:u w:val="none"/>
              </w:rPr>
              <w:suppressLineNumbers w:val="0"/>
            </w:pPr>
            <w:r>
              <w:rPr>
                <w:rFonts w:hint="eastAsia" w:ascii="仿宋" w:hAnsi="仿宋" w:eastAsia="仿宋" w:cs="仿宋"/>
                <w:b w:val="0"/>
                <w:bCs w:val="0"/>
                <w:i w:val="0"/>
                <w:iCs w:val="0"/>
                <w:color w:val="auto"/>
                <w:sz w:val="24"/>
                <w:szCs w:val="24"/>
                <w:u w:val="none"/>
                <w:lang w:val="en-US" w:eastAsia="zh-CN" w:bidi="ar"/>
              </w:rPr>
              <w:t xml:space="preserve">辅材</w:t>
            </w:r>
            <w:r/>
          </w:p>
        </w:tc>
        <w:tc>
          <w:tcPr>
            <w:shd w:val="clear" w:color="auto" w:fill="auto"/>
            <w:tcW w:w="6240" w:type="dxa"/>
            <w:vAlign w:val="center"/>
            <w:textDirection w:val="lrTb"/>
            <w:noWrap w:val="false"/>
          </w:tcPr>
          <w:p>
            <w:pPr>
              <w:jc w:val="left"/>
              <w:keepLines w:val="0"/>
              <w:keepNext w:val="0"/>
              <w:widowControl/>
              <w:rPr>
                <w:rFonts w:hint="eastAsia" w:ascii="仿宋" w:hAnsi="仿宋" w:eastAsia="仿宋" w:cs="仿宋"/>
                <w:b w:val="0"/>
                <w:bCs w:val="0"/>
                <w:i w:val="0"/>
                <w:iCs w:val="0"/>
                <w:color w:val="auto"/>
                <w:sz w:val="24"/>
                <w:szCs w:val="24"/>
                <w:u w:val="none"/>
              </w:rPr>
              <w:suppressLineNumbers w:val="0"/>
            </w:pPr>
            <w:r>
              <w:rPr>
                <w:rFonts w:hint="eastAsia" w:ascii="仿宋" w:hAnsi="仿宋" w:eastAsia="仿宋" w:cs="仿宋"/>
                <w:b w:val="0"/>
                <w:bCs w:val="0"/>
                <w:i w:val="0"/>
                <w:iCs w:val="0"/>
                <w:color w:val="auto"/>
                <w:sz w:val="24"/>
                <w:szCs w:val="24"/>
                <w:u w:val="none"/>
                <w:lang w:val="en-US" w:eastAsia="zh-CN" w:bidi="ar"/>
              </w:rPr>
              <w:t xml:space="preserve">#1.PVC穿线管、管线接头等辅材。</w:t>
            </w:r>
            <w:r/>
          </w:p>
        </w:tc>
        <w:tc>
          <w:tcPr>
            <w:shd w:val="clear" w:color="auto" w:fill="auto"/>
            <w:tcW w:w="920" w:type="dxa"/>
            <w:vAlign w:val="center"/>
            <w:textDirection w:val="lrTb"/>
            <w:noWrap w:val="false"/>
          </w:tcPr>
          <w:p>
            <w:pPr>
              <w:jc w:val="center"/>
              <w:keepLines w:val="0"/>
              <w:keepNext w:val="0"/>
              <w:widowControl/>
              <w:rPr>
                <w:rFonts w:hint="eastAsia" w:ascii="仿宋" w:hAnsi="仿宋" w:eastAsia="仿宋" w:cs="仿宋"/>
                <w:b w:val="0"/>
                <w:bCs w:val="0"/>
                <w:i w:val="0"/>
                <w:iCs w:val="0"/>
                <w:color w:val="auto"/>
                <w:sz w:val="24"/>
                <w:szCs w:val="24"/>
                <w:u w:val="none"/>
              </w:rPr>
              <w:suppressLineNumbers w:val="0"/>
            </w:pPr>
            <w:r>
              <w:rPr>
                <w:rFonts w:hint="eastAsia" w:ascii="仿宋" w:hAnsi="仿宋" w:eastAsia="仿宋" w:cs="仿宋"/>
                <w:b w:val="0"/>
                <w:bCs w:val="0"/>
                <w:i w:val="0"/>
                <w:iCs w:val="0"/>
                <w:color w:val="auto"/>
                <w:sz w:val="24"/>
                <w:szCs w:val="24"/>
                <w:u w:val="none"/>
                <w:lang w:val="en-US" w:eastAsia="zh-CN" w:bidi="ar"/>
              </w:rPr>
              <w:t xml:space="preserve">1</w:t>
            </w:r>
            <w:r/>
          </w:p>
        </w:tc>
        <w:tc>
          <w:tcPr>
            <w:shd w:val="clear" w:color="auto" w:fill="auto"/>
            <w:tcW w:w="821" w:type="dxa"/>
            <w:vAlign w:val="center"/>
            <w:textDirection w:val="lrTb"/>
            <w:noWrap/>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批</w:t>
            </w:r>
            <w:r/>
          </w:p>
        </w:tc>
      </w:tr>
      <w:tr>
        <w:trPr>
          <w:jc w:val="center"/>
          <w:trHeight w:val="280"/>
        </w:trPr>
        <w:tc>
          <w:tcPr>
            <w:gridSpan w:val="5"/>
            <w:shd w:val="clear" w:color="auto" w:fill="auto"/>
            <w:tcW w:w="10032" w:type="dxa"/>
            <w:vAlign w:val="center"/>
            <w:textDirection w:val="lrTb"/>
            <w:noWrap/>
          </w:tcPr>
          <w:p>
            <w:pPr>
              <w:jc w:val="left"/>
              <w:keepLines w:val="0"/>
              <w:keepNext w:val="0"/>
              <w:widowControl/>
              <w:rPr>
                <w:rFonts w:hint="eastAsia" w:ascii="仿宋" w:hAnsi="仿宋" w:eastAsia="仿宋" w:cs="仿宋"/>
                <w:b/>
                <w:bCs/>
                <w:i w:val="0"/>
                <w:iCs w:val="0"/>
                <w:color w:val="auto"/>
                <w:sz w:val="24"/>
                <w:szCs w:val="24"/>
                <w:u w:val="none"/>
              </w:rPr>
              <w:suppressLineNumbers w:val="0"/>
            </w:pPr>
            <w:r>
              <w:rPr>
                <w:rFonts w:hint="eastAsia" w:ascii="仿宋" w:hAnsi="仿宋" w:eastAsia="仿宋" w:cs="仿宋"/>
                <w:b/>
                <w:bCs/>
                <w:i w:val="0"/>
                <w:iCs w:val="0"/>
                <w:color w:val="auto"/>
                <w:sz w:val="24"/>
                <w:szCs w:val="24"/>
                <w:u w:val="none"/>
                <w:lang w:val="en-US" w:eastAsia="zh-CN" w:bidi="ar"/>
              </w:rPr>
              <w:t xml:space="preserve">C、智能密集架</w:t>
            </w:r>
            <w:r/>
          </w:p>
        </w:tc>
      </w:tr>
      <w:tr>
        <w:trPr>
          <w:jc w:val="center"/>
          <w:trHeight w:val="280"/>
        </w:trPr>
        <w:tc>
          <w:tcPr>
            <w:shd w:val="clear" w:color="auto" w:fill="auto"/>
            <w:tcW w:w="842" w:type="dxa"/>
            <w:vAlign w:val="center"/>
            <w:textDirection w:val="lrTb"/>
            <w:noWrap w:val="false"/>
          </w:tcPr>
          <w:p>
            <w:pPr>
              <w:jc w:val="center"/>
              <w:keepLines w:val="0"/>
              <w:keepNext w:val="0"/>
              <w:widowControl/>
              <w:rPr>
                <w:rFonts w:hint="eastAsia" w:ascii="仿宋" w:hAnsi="仿宋" w:eastAsia="仿宋" w:cs="仿宋"/>
                <w:b/>
                <w:bCs/>
                <w:i w:val="0"/>
                <w:iCs w:val="0"/>
                <w:color w:val="auto"/>
                <w:sz w:val="24"/>
                <w:szCs w:val="24"/>
                <w:u w:val="none"/>
              </w:rPr>
              <w:suppressLineNumbers w:val="0"/>
            </w:pPr>
            <w:r>
              <w:rPr>
                <w:rFonts w:hint="eastAsia" w:ascii="仿宋" w:hAnsi="仿宋" w:eastAsia="仿宋" w:cs="仿宋"/>
                <w:b/>
                <w:bCs/>
                <w:i w:val="0"/>
                <w:iCs w:val="0"/>
                <w:color w:val="auto"/>
                <w:sz w:val="24"/>
                <w:szCs w:val="24"/>
                <w:u w:val="none"/>
                <w:lang w:val="en-US" w:eastAsia="zh-CN" w:bidi="ar"/>
              </w:rPr>
              <w:t xml:space="preserve">序号</w:t>
            </w:r>
            <w:r/>
          </w:p>
        </w:tc>
        <w:tc>
          <w:tcPr>
            <w:shd w:val="clear" w:color="auto" w:fill="auto"/>
            <w:tcW w:w="1209" w:type="dxa"/>
            <w:vAlign w:val="center"/>
            <w:textDirection w:val="lrTb"/>
            <w:noWrap w:val="false"/>
          </w:tcPr>
          <w:p>
            <w:pPr>
              <w:jc w:val="center"/>
              <w:keepLines w:val="0"/>
              <w:keepNext w:val="0"/>
              <w:widowControl/>
              <w:rPr>
                <w:rFonts w:hint="eastAsia" w:ascii="仿宋" w:hAnsi="仿宋" w:eastAsia="仿宋" w:cs="仿宋"/>
                <w:b/>
                <w:bCs/>
                <w:i w:val="0"/>
                <w:iCs w:val="0"/>
                <w:color w:val="auto"/>
                <w:sz w:val="24"/>
                <w:szCs w:val="24"/>
                <w:u w:val="none"/>
              </w:rPr>
              <w:suppressLineNumbers w:val="0"/>
            </w:pPr>
            <w:r>
              <w:rPr>
                <w:rFonts w:hint="eastAsia" w:ascii="仿宋" w:hAnsi="仿宋" w:eastAsia="仿宋" w:cs="仿宋"/>
                <w:b/>
                <w:bCs/>
                <w:i w:val="0"/>
                <w:iCs w:val="0"/>
                <w:color w:val="auto"/>
                <w:sz w:val="24"/>
                <w:szCs w:val="24"/>
                <w:u w:val="none"/>
                <w:lang w:val="en-US" w:eastAsia="zh-CN" w:bidi="ar"/>
              </w:rPr>
              <w:t xml:space="preserve">名称</w:t>
            </w:r>
            <w:r/>
          </w:p>
        </w:tc>
        <w:tc>
          <w:tcPr>
            <w:shd w:val="clear" w:color="auto" w:fill="auto"/>
            <w:tcW w:w="6240" w:type="dxa"/>
            <w:vAlign w:val="center"/>
            <w:textDirection w:val="lrTb"/>
            <w:noWrap w:val="false"/>
          </w:tcPr>
          <w:p>
            <w:pPr>
              <w:jc w:val="center"/>
              <w:keepLines w:val="0"/>
              <w:keepNext w:val="0"/>
              <w:widowControl/>
              <w:rPr>
                <w:rFonts w:hint="eastAsia" w:ascii="仿宋" w:hAnsi="仿宋" w:eastAsia="仿宋" w:cs="仿宋"/>
                <w:b/>
                <w:bCs/>
                <w:i w:val="0"/>
                <w:iCs w:val="0"/>
                <w:color w:val="auto"/>
                <w:sz w:val="24"/>
                <w:szCs w:val="24"/>
                <w:u w:val="none"/>
              </w:rPr>
              <w:suppressLineNumbers w:val="0"/>
            </w:pPr>
            <w:r>
              <w:rPr>
                <w:rFonts w:hint="eastAsia" w:ascii="仿宋" w:hAnsi="仿宋" w:eastAsia="仿宋" w:cs="仿宋"/>
                <w:b/>
                <w:bCs/>
                <w:i w:val="0"/>
                <w:iCs w:val="0"/>
                <w:color w:val="auto"/>
                <w:sz w:val="24"/>
                <w:szCs w:val="24"/>
                <w:u w:val="none"/>
                <w:lang w:val="en-US" w:eastAsia="zh-CN" w:bidi="ar"/>
              </w:rPr>
              <w:t xml:space="preserve">技术参数</w:t>
            </w:r>
            <w:r/>
          </w:p>
        </w:tc>
        <w:tc>
          <w:tcPr>
            <w:shd w:val="clear" w:color="auto" w:fill="auto"/>
            <w:tcW w:w="920" w:type="dxa"/>
            <w:vAlign w:val="center"/>
            <w:textDirection w:val="lrTb"/>
            <w:noWrap w:val="false"/>
          </w:tcPr>
          <w:p>
            <w:pPr>
              <w:jc w:val="center"/>
              <w:keepLines w:val="0"/>
              <w:keepNext w:val="0"/>
              <w:widowControl/>
              <w:rPr>
                <w:rFonts w:hint="eastAsia" w:ascii="仿宋" w:hAnsi="仿宋" w:eastAsia="仿宋" w:cs="仿宋"/>
                <w:b/>
                <w:bCs/>
                <w:i w:val="0"/>
                <w:iCs w:val="0"/>
                <w:color w:val="auto"/>
                <w:sz w:val="24"/>
                <w:szCs w:val="24"/>
                <w:u w:val="none"/>
              </w:rPr>
              <w:suppressLineNumbers w:val="0"/>
            </w:pPr>
            <w:r>
              <w:rPr>
                <w:rFonts w:hint="eastAsia" w:ascii="仿宋" w:hAnsi="仿宋" w:eastAsia="仿宋" w:cs="仿宋"/>
                <w:b/>
                <w:bCs/>
                <w:i w:val="0"/>
                <w:iCs w:val="0"/>
                <w:color w:val="auto"/>
                <w:sz w:val="24"/>
                <w:szCs w:val="24"/>
                <w:u w:val="none"/>
                <w:lang w:val="en-US" w:eastAsia="zh-CN" w:bidi="ar"/>
              </w:rPr>
              <w:t xml:space="preserve">数量</w:t>
            </w:r>
            <w:r/>
          </w:p>
        </w:tc>
        <w:tc>
          <w:tcPr>
            <w:shd w:val="clear" w:color="auto" w:fill="auto"/>
            <w:tcW w:w="821" w:type="dxa"/>
            <w:vAlign w:val="center"/>
            <w:textDirection w:val="lrTb"/>
            <w:noWrap w:val="false"/>
          </w:tcPr>
          <w:p>
            <w:pPr>
              <w:jc w:val="center"/>
              <w:keepLines w:val="0"/>
              <w:keepNext w:val="0"/>
              <w:widowControl/>
              <w:rPr>
                <w:rFonts w:hint="eastAsia" w:ascii="仿宋" w:hAnsi="仿宋" w:eastAsia="仿宋" w:cs="仿宋"/>
                <w:b/>
                <w:bCs/>
                <w:i w:val="0"/>
                <w:iCs w:val="0"/>
                <w:color w:val="auto"/>
                <w:sz w:val="24"/>
                <w:szCs w:val="24"/>
                <w:u w:val="none"/>
              </w:rPr>
              <w:suppressLineNumbers w:val="0"/>
            </w:pPr>
            <w:r>
              <w:rPr>
                <w:rFonts w:hint="eastAsia" w:ascii="仿宋" w:hAnsi="仿宋" w:eastAsia="仿宋" w:cs="仿宋"/>
                <w:b/>
                <w:bCs/>
                <w:i w:val="0"/>
                <w:iCs w:val="0"/>
                <w:color w:val="auto"/>
                <w:sz w:val="24"/>
                <w:szCs w:val="24"/>
                <w:u w:val="none"/>
                <w:lang w:val="en-US" w:eastAsia="zh-CN" w:bidi="ar"/>
              </w:rPr>
              <w:t xml:space="preserve">单位</w:t>
            </w:r>
            <w:r/>
          </w:p>
        </w:tc>
      </w:tr>
      <w:tr>
        <w:trPr>
          <w:jc w:val="center"/>
          <w:trHeight w:val="280"/>
        </w:trPr>
        <w:tc>
          <w:tcPr>
            <w:shd w:val="clear" w:color="auto" w:fill="auto"/>
            <w:tcW w:w="842"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C-1</w:t>
            </w:r>
            <w:r/>
          </w:p>
        </w:tc>
        <w:tc>
          <w:tcPr>
            <w:shd w:val="clear" w:color="auto" w:fill="auto"/>
            <w:tcW w:w="1209"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●智能密集架</w:t>
            </w:r>
            <w:r/>
          </w:p>
        </w:tc>
        <w:tc>
          <w:tcPr>
            <w:shd w:val="clear" w:color="auto" w:fill="auto"/>
            <w:tcW w:w="6240" w:type="dxa"/>
            <w:vAlign w:val="center"/>
            <w:textDirection w:val="lrTb"/>
            <w:noWrap w:val="false"/>
          </w:tcPr>
          <w:p>
            <w:pPr>
              <w:jc w:val="left"/>
              <w:keepLines w:val="0"/>
              <w:keepNext w:val="0"/>
              <w:pageBreakBefore w:val="0"/>
              <w:spacing w:line="320" w:lineRule="exact"/>
              <w:widowControl/>
              <w:rPr>
                <w:rFonts w:hint="eastAsia" w:ascii="仿宋" w:hAnsi="仿宋" w:eastAsia="仿宋" w:cs="仿宋"/>
                <w:i w:val="0"/>
                <w:iCs w:val="0"/>
                <w:color w:val="auto"/>
                <w:sz w:val="24"/>
                <w:szCs w:val="24"/>
                <w:u w:val="none"/>
              </w:rPr>
              <w:suppressLineNumbers w:val="0"/>
            </w:pPr>
            <w:r>
              <w:rPr>
                <w:rStyle w:val="1061"/>
                <w:rFonts w:hint="eastAsia" w:ascii="仿宋" w:hAnsi="仿宋" w:eastAsia="仿宋" w:cs="仿宋"/>
                <w:color w:val="auto"/>
                <w:sz w:val="24"/>
                <w:szCs w:val="24"/>
                <w:lang w:val="en-US" w:eastAsia="zh-CN" w:bidi="ar"/>
              </w:rPr>
              <w:t xml:space="preserve">#1.整体结构：由底盘、架体、传动机构、防护装置四大部分组成。密集架列与列之间密封装置采用抗老化密封条厚度≥20mm，每列接触面均有缓冲及密封装置，具有防震、防尘、防鼠、防光、防潮、防火功能；</w:t>
            </w:r>
            <w:r>
              <w:rPr>
                <w:rStyle w:val="1061"/>
                <w:rFonts w:hint="eastAsia" w:ascii="仿宋" w:hAnsi="仿宋" w:eastAsia="仿宋" w:cs="仿宋"/>
                <w:color w:val="auto"/>
                <w:sz w:val="24"/>
                <w:szCs w:val="24"/>
                <w:lang w:val="en-US" w:eastAsia="zh-CN" w:bidi="ar"/>
              </w:rPr>
              <w:br/>
            </w:r>
            <w:r>
              <w:rPr>
                <w:rStyle w:val="1061"/>
                <w:rFonts w:hint="eastAsia" w:ascii="仿宋" w:hAnsi="仿宋" w:eastAsia="仿宋" w:cs="仿宋"/>
                <w:color w:val="auto"/>
                <w:sz w:val="24"/>
                <w:szCs w:val="24"/>
                <w:lang w:val="en-US" w:eastAsia="zh-CN" w:bidi="ar"/>
              </w:rPr>
              <w:t xml:space="preserve">#2.架体：地轨:≥3.0mm；导轨≥20*25mm实心方钢；底梁:≥3.0mm；立柱:≥1.5mm，防惯性搁板≥1.2mm;挂板≥1.2mm;搁板:≥1.0mm;门框、门板、侧面板、顶板:≥1.2mm、防尘板：≥1.0mm、防倾倒装置:≥3.5mm;底部设有防倾倒装置，防止密集架架体出现倒塌，保障运行安全，防止架体倾倒。轨道：由轨道板与轨芯组成，表面须做镀硬铬</w:t>
            </w:r>
            <w:r>
              <w:rPr>
                <w:rStyle w:val="1061"/>
                <w:rFonts w:hint="eastAsia" w:ascii="仿宋" w:hAnsi="仿宋" w:eastAsia="仿宋" w:cs="仿宋"/>
                <w:color w:val="auto"/>
                <w:sz w:val="24"/>
                <w:szCs w:val="24"/>
                <w:lang w:val="en-US" w:eastAsia="zh-CN" w:bidi="ar"/>
              </w:rPr>
              <w:t xml:space="preserve">防锈处理，整体采用一次性成型工艺，轨芯采用≥20mm*25mm实心方钢，安装轨道板中间预留凹槽；</w:t>
            </w:r>
            <w:r>
              <w:rPr>
                <w:rStyle w:val="1061"/>
                <w:rFonts w:hint="eastAsia" w:ascii="仿宋" w:hAnsi="仿宋" w:eastAsia="仿宋" w:cs="仿宋"/>
                <w:color w:val="auto"/>
                <w:sz w:val="24"/>
                <w:szCs w:val="24"/>
                <w:lang w:val="en-US" w:eastAsia="zh-CN" w:bidi="ar"/>
              </w:rPr>
              <w:br/>
            </w:r>
            <w:r>
              <w:rPr>
                <w:rStyle w:val="1061"/>
                <w:rFonts w:hint="eastAsia" w:ascii="仿宋" w:hAnsi="仿宋" w:eastAsia="仿宋" w:cs="仿宋"/>
                <w:color w:val="auto"/>
                <w:sz w:val="24"/>
                <w:szCs w:val="24"/>
                <w:lang w:val="en-US" w:eastAsia="zh-CN" w:bidi="ar"/>
              </w:rPr>
              <w:t xml:space="preserve">▲3.门板质量要求：①</w:t>
            </w:r>
            <w:r>
              <w:rPr>
                <w:rStyle w:val="1061"/>
                <w:rFonts w:hint="eastAsia" w:ascii="仿宋" w:hAnsi="仿宋" w:eastAsia="仿宋" w:cs="仿宋"/>
                <w:strike w:val="0"/>
                <w:color w:val="auto"/>
                <w:sz w:val="24"/>
                <w:szCs w:val="24"/>
                <w:lang w:val="en-US" w:eastAsia="zh-CN" w:bidi="ar"/>
              </w:rPr>
              <w:t xml:space="preserve">冲击高度≥50㎝，试验后涂层应无剥落、裂纹、皱纹；</w:t>
            </w:r>
            <w:r>
              <w:rPr>
                <w:rStyle w:val="1061"/>
                <w:rFonts w:hint="eastAsia" w:ascii="仿宋" w:hAnsi="仿宋" w:eastAsia="仿宋" w:cs="仿宋"/>
                <w:color w:val="auto"/>
                <w:sz w:val="24"/>
                <w:szCs w:val="24"/>
                <w:lang w:val="en-US" w:eastAsia="zh-CN" w:bidi="ar"/>
              </w:rPr>
              <w:t xml:space="preserve">②紫外灯加速老化试验：≥48h紫外灯加速老化试验后，产品表面应无变色、失光、粉化等现象；③耐有机溶剂试验：有机溶液为丁酮（MEK），擦拭≥100次，涂层应无破损；④耐污染试验：污染物为≥50%乙醇，试验时间≥24h，涂层应无变色、起泡和脱落等现象；（以上①-④项需提供带有CMA标识的第三方检验机构出具的检测报告原件扫描件）</w:t>
            </w:r>
            <w:r>
              <w:rPr>
                <w:rStyle w:val="1061"/>
                <w:rFonts w:hint="eastAsia" w:ascii="仿宋" w:hAnsi="仿宋" w:eastAsia="仿宋" w:cs="仿宋"/>
                <w:color w:val="auto"/>
                <w:sz w:val="24"/>
                <w:szCs w:val="24"/>
                <w:lang w:val="en-US" w:eastAsia="zh-CN" w:bidi="ar"/>
              </w:rPr>
              <w:br/>
            </w:r>
            <w:r>
              <w:rPr>
                <w:rStyle w:val="1061"/>
                <w:rFonts w:hint="eastAsia" w:ascii="仿宋" w:hAnsi="仿宋" w:eastAsia="仿宋" w:cs="仿宋"/>
                <w:color w:val="auto"/>
                <w:sz w:val="24"/>
                <w:szCs w:val="24"/>
                <w:lang w:val="en-US" w:eastAsia="zh-CN" w:bidi="ar"/>
              </w:rPr>
              <w:t xml:space="preserve">#4.底盘采用钢板冲压成型后进行喷涂，厚度为≥3.0mm，底盘带加强筋结构。底盘可灵活拼接拆装，相邻两节子母结构，并在前后位置底部设有防倾倒装置，防止架体倾倒；</w:t>
            </w:r>
            <w:r>
              <w:rPr>
                <w:rStyle w:val="1061"/>
                <w:rFonts w:hint="eastAsia" w:ascii="仿宋" w:hAnsi="仿宋" w:eastAsia="仿宋" w:cs="仿宋"/>
                <w:color w:val="auto"/>
                <w:sz w:val="24"/>
                <w:szCs w:val="24"/>
                <w:lang w:val="en-US" w:eastAsia="zh-CN" w:bidi="ar"/>
              </w:rPr>
              <w:br/>
            </w:r>
            <w:r>
              <w:rPr>
                <w:rStyle w:val="1061"/>
                <w:rFonts w:hint="eastAsia" w:ascii="仿宋" w:hAnsi="仿宋" w:eastAsia="仿宋" w:cs="仿宋"/>
                <w:color w:val="auto"/>
                <w:sz w:val="24"/>
                <w:szCs w:val="24"/>
                <w:lang w:val="en-US" w:eastAsia="zh-CN" w:bidi="ar"/>
              </w:rPr>
              <w:t xml:space="preserve">#5.立柱：立柱选用冷轧板全自动滚压成形，折弯加强处理后进行喷涂，立柱正面压槽，厚度≥1.5mm。采用一体成形三面压筋，使层板层数和间距可按需要调整；</w:t>
            </w:r>
            <w:r>
              <w:rPr>
                <w:rStyle w:val="1061"/>
                <w:rFonts w:hint="eastAsia" w:ascii="仿宋" w:hAnsi="仿宋" w:eastAsia="仿宋" w:cs="仿宋"/>
                <w:color w:val="auto"/>
                <w:sz w:val="24"/>
                <w:szCs w:val="24"/>
                <w:lang w:val="en-US" w:eastAsia="zh-CN" w:bidi="ar"/>
              </w:rPr>
              <w:br/>
            </w:r>
            <w:r>
              <w:rPr>
                <w:rStyle w:val="1061"/>
                <w:rFonts w:hint="eastAsia" w:ascii="仿宋" w:hAnsi="仿宋" w:eastAsia="仿宋" w:cs="仿宋"/>
                <w:color w:val="auto"/>
                <w:sz w:val="24"/>
                <w:szCs w:val="24"/>
                <w:lang w:val="en-US" w:eastAsia="zh-CN" w:bidi="ar"/>
              </w:rPr>
              <w:t xml:space="preserve">▲6.立柱质量要求：</w:t>
            </w:r>
            <w:r>
              <w:rPr>
                <w:rStyle w:val="1061"/>
                <w:rFonts w:hint="eastAsia" w:ascii="仿宋" w:hAnsi="仿宋" w:eastAsia="仿宋" w:cs="仿宋"/>
                <w:strike w:val="0"/>
                <w:color w:val="auto"/>
                <w:sz w:val="24"/>
                <w:szCs w:val="24"/>
                <w:lang w:val="en-US" w:eastAsia="zh-CN" w:bidi="ar"/>
              </w:rPr>
              <w:t xml:space="preserve">①冲击强度：冲击高度≥50㎝，试验后涂层应无剥落、裂纹、皱纹；</w:t>
            </w:r>
            <w:r>
              <w:rPr>
                <w:rStyle w:val="1061"/>
                <w:rFonts w:hint="eastAsia" w:ascii="仿宋" w:hAnsi="仿宋" w:eastAsia="仿宋" w:cs="仿宋"/>
                <w:color w:val="auto"/>
                <w:sz w:val="24"/>
                <w:szCs w:val="24"/>
                <w:lang w:val="en-US" w:eastAsia="zh-CN" w:bidi="ar"/>
              </w:rPr>
              <w:t xml:space="preserve">②紫外灯加速老化试验：≥48h紫外灯加速老化试验后，产品表面应无变色、失光、粉化等现象；③耐有机溶剂试验：有机溶液为丁酮（MEK），擦拭≥100次，涂层应无破损；④耐污染试验：污染物为≥50%乙醇，试验时间≥24h，涂层应无变色、起泡和脱落等现象；⑤耐酸碱性试验（试验时间≥2h</w:t>
            </w:r>
            <w:r>
              <w:rPr>
                <w:rStyle w:val="1061"/>
                <w:rFonts w:hint="eastAsia" w:ascii="仿宋" w:hAnsi="仿宋" w:eastAsia="仿宋" w:cs="仿宋"/>
                <w:color w:val="auto"/>
                <w:sz w:val="24"/>
                <w:szCs w:val="24"/>
                <w:lang w:val="en-US" w:eastAsia="zh-CN" w:bidi="ar"/>
              </w:rPr>
              <w:t xml:space="preserve">）：耐酸性（试验温度23℃，5%盐酸溶液，试验后应无失光、无变色、无起泡、脱落现象；耐碱性（试验温度23℃，5%氢氧化钠溶液，试验后应无失光、无变色、无起泡、脱落现象）；⑥耐炭黑试验（试验时间≥1h）：试剂浓度5%炭黑悬浊液，试验后应无色差；⑦耐水浸泡试验（试验时间≥100h）：试验温度38℃，试验后应无起泡、开裂、脱落现象，无失光、无变色；⑧耐湿热试验（非冷凝湿热法试验时间≥100h）：试验后应无失光、变色、起泡、开裂、锈蚀现象；（以上①-⑧项需提供带有CMA标识的第三方检验机构出具的检测报告原件扫描件）</w:t>
            </w:r>
            <w:r>
              <w:rPr>
                <w:rStyle w:val="1061"/>
                <w:rFonts w:hint="eastAsia" w:ascii="仿宋" w:hAnsi="仿宋" w:eastAsia="仿宋" w:cs="仿宋"/>
                <w:color w:val="auto"/>
                <w:sz w:val="24"/>
                <w:szCs w:val="24"/>
                <w:lang w:val="en-US" w:eastAsia="zh-CN" w:bidi="ar"/>
              </w:rPr>
              <w:br/>
            </w:r>
            <w:r>
              <w:rPr>
                <w:rStyle w:val="1061"/>
                <w:rFonts w:hint="eastAsia" w:ascii="仿宋" w:hAnsi="仿宋" w:eastAsia="仿宋" w:cs="仿宋"/>
                <w:color w:val="auto"/>
                <w:sz w:val="24"/>
                <w:szCs w:val="24"/>
                <w:lang w:val="en-US" w:eastAsia="zh-CN" w:bidi="ar"/>
              </w:rPr>
              <w:t xml:space="preserve">#7.搁板：采用冷轧钢板，静电喷涂，厚度≥1.2㎜，采用一次成型，厚度为≥25mm，正面压筋，刚性足，承重能力强，每层承重≥80</w:t>
            </w:r>
            <w:r>
              <w:rPr>
                <w:rStyle w:val="1061"/>
                <w:rFonts w:hint="eastAsia" w:cs="仿宋"/>
                <w:color w:val="auto"/>
                <w:sz w:val="24"/>
                <w:szCs w:val="24"/>
                <w:lang w:val="en-US" w:eastAsia="zh-CN" w:bidi="ar"/>
              </w:rPr>
              <w:t xml:space="preserve">kg</w:t>
            </w:r>
            <w:r>
              <w:rPr>
                <w:rStyle w:val="1061"/>
                <w:rFonts w:hint="eastAsia" w:ascii="仿宋" w:hAnsi="仿宋" w:eastAsia="仿宋" w:cs="仿宋"/>
                <w:color w:val="auto"/>
                <w:sz w:val="24"/>
                <w:szCs w:val="24"/>
                <w:lang w:val="en-US" w:eastAsia="zh-CN" w:bidi="ar"/>
              </w:rPr>
              <w:t xml:space="preserve">；</w:t>
            </w:r>
            <w:r>
              <w:rPr>
                <w:rStyle w:val="1061"/>
                <w:rFonts w:hint="eastAsia" w:ascii="仿宋" w:hAnsi="仿宋" w:eastAsia="仿宋" w:cs="仿宋"/>
                <w:color w:val="auto"/>
                <w:sz w:val="24"/>
                <w:szCs w:val="24"/>
                <w:lang w:val="en-US" w:eastAsia="zh-CN" w:bidi="ar"/>
              </w:rPr>
              <w:br/>
            </w:r>
            <w:r>
              <w:rPr>
                <w:rStyle w:val="1061"/>
                <w:rFonts w:hint="eastAsia" w:ascii="仿宋" w:hAnsi="仿宋" w:eastAsia="仿宋" w:cs="仿宋"/>
                <w:color w:val="auto"/>
                <w:sz w:val="24"/>
                <w:szCs w:val="24"/>
                <w:lang w:val="en-US" w:eastAsia="zh-CN" w:bidi="ar"/>
              </w:rPr>
              <w:t xml:space="preserve">▲8.搁板质量要求：</w:t>
            </w:r>
            <w:r>
              <w:rPr>
                <w:rStyle w:val="1061"/>
                <w:rFonts w:hint="eastAsia" w:ascii="仿宋" w:hAnsi="仿宋" w:eastAsia="仿宋" w:cs="仿宋"/>
                <w:strike w:val="0"/>
                <w:color w:val="auto"/>
                <w:sz w:val="24"/>
                <w:szCs w:val="24"/>
                <w:lang w:val="en-US" w:eastAsia="zh-CN" w:bidi="ar"/>
              </w:rPr>
              <w:t xml:space="preserve">①冲击高度≥50㎝，试验后涂层应无剥落、裂纹、皱纹；</w:t>
            </w:r>
            <w:r>
              <w:rPr>
                <w:rStyle w:val="1061"/>
                <w:rFonts w:hint="eastAsia" w:ascii="仿宋" w:hAnsi="仿宋" w:eastAsia="仿宋" w:cs="仿宋"/>
                <w:color w:val="auto"/>
                <w:sz w:val="24"/>
                <w:szCs w:val="24"/>
                <w:lang w:val="en-US" w:eastAsia="zh-CN" w:bidi="ar"/>
              </w:rPr>
              <w:t xml:space="preserve">②紫外灯加速老化试验：≥48h紫外灯加速老化试验后，产品表面应无变色、失光、粉化等现象；③耐有机溶剂试验：有机溶液为丁酮（MEK），擦拭100次，涂层应无破损；④耐污染试验：污染物为≥50%乙醇，试验时间≥24h，涂层应无变色、起泡和脱落等现象；⑤耐炭黑试验（试验时间≥1h）：试剂浓度5%炭黑悬浊液，试验后应无色差；（以上①-⑤项需提供带有CMA标识的第三方检验机构出具的检测报告原件扫描件</w:t>
            </w:r>
            <w:r>
              <w:rPr>
                <w:rStyle w:val="1061"/>
                <w:rFonts w:hint="eastAsia" w:ascii="仿宋" w:hAnsi="仿宋" w:eastAsia="仿宋" w:cs="仿宋"/>
                <w:color w:val="auto"/>
                <w:sz w:val="24"/>
                <w:szCs w:val="24"/>
                <w:lang w:val="en-US" w:eastAsia="zh-CN" w:bidi="ar"/>
              </w:rPr>
              <w:t xml:space="preserve">）</w:t>
            </w:r>
            <w:r>
              <w:rPr>
                <w:rStyle w:val="1061"/>
                <w:rFonts w:hint="eastAsia" w:ascii="仿宋" w:hAnsi="仿宋" w:eastAsia="仿宋" w:cs="仿宋"/>
                <w:color w:val="auto"/>
                <w:sz w:val="24"/>
                <w:szCs w:val="24"/>
                <w:lang w:val="en-US" w:eastAsia="zh-CN" w:bidi="ar"/>
              </w:rPr>
              <w:br/>
            </w:r>
            <w:r>
              <w:rPr>
                <w:rStyle w:val="1061"/>
                <w:rFonts w:hint="eastAsia" w:ascii="仿宋" w:hAnsi="仿宋" w:eastAsia="仿宋" w:cs="仿宋"/>
                <w:color w:val="auto"/>
                <w:sz w:val="24"/>
                <w:szCs w:val="24"/>
                <w:lang w:val="en-US" w:eastAsia="zh-CN" w:bidi="ar"/>
              </w:rPr>
              <w:t xml:space="preserve">#9.尺寸偏差高:极限偏差为±4mm、宽:极限偏差为±4mm、深:极限偏差为±4mm；尺寸偏差-导轨偏差：单根导轨:直线度应不大于1.0mm/m、单根导轨:水平偏差不大于1mm/m、宽度之间的平行度偏差不大于1mm/m、相邻两根导轨:水平高度偏差应不大于1mm；</w:t>
            </w:r>
            <w:r>
              <w:rPr>
                <w:rStyle w:val="1061"/>
                <w:rFonts w:hint="eastAsia" w:ascii="仿宋" w:hAnsi="仿宋" w:eastAsia="仿宋" w:cs="仿宋"/>
                <w:color w:val="auto"/>
                <w:sz w:val="24"/>
                <w:szCs w:val="24"/>
                <w:lang w:val="en-US" w:eastAsia="zh-CN" w:bidi="ar"/>
              </w:rPr>
              <w:br/>
            </w:r>
            <w:r>
              <w:rPr>
                <w:rStyle w:val="1061"/>
                <w:rFonts w:hint="eastAsia" w:ascii="仿宋" w:hAnsi="仿宋" w:eastAsia="仿宋" w:cs="仿宋"/>
                <w:color w:val="auto"/>
                <w:sz w:val="24"/>
                <w:szCs w:val="24"/>
                <w:lang w:val="en-US" w:eastAsia="zh-CN" w:bidi="ar"/>
              </w:rPr>
              <w:t xml:space="preserve">#10.搁板静载荷：搁板经静载荷试验后，不得有裂缝，最大挠度应不大于4.0mm，残余变形量应不大于0.30mm；全静载荷：经24h连续试验卸载后，书架的挂板、搁板、立柱及其结合部位应无塑性变形和其他异常现象；载重运行：在全静载荷的情况下运行试验，架体应运动自如，不得有阻滞现象，手柄摇力应不大于11.8N；</w:t>
            </w:r>
            <w:r>
              <w:rPr>
                <w:rStyle w:val="1061"/>
                <w:rFonts w:hint="eastAsia" w:ascii="仿宋" w:hAnsi="仿宋" w:eastAsia="仿宋" w:cs="仿宋"/>
                <w:color w:val="auto"/>
                <w:sz w:val="24"/>
                <w:szCs w:val="24"/>
                <w:lang w:val="en-US" w:eastAsia="zh-CN" w:bidi="ar"/>
              </w:rPr>
              <w:br/>
            </w:r>
            <w:r>
              <w:rPr>
                <w:rStyle w:val="1061"/>
                <w:rFonts w:hint="eastAsia" w:ascii="仿宋" w:hAnsi="仿宋" w:eastAsia="仿宋" w:cs="仿宋"/>
                <w:color w:val="auto"/>
                <w:sz w:val="24"/>
                <w:szCs w:val="24"/>
                <w:lang w:val="en-US" w:eastAsia="zh-CN" w:bidi="ar"/>
              </w:rPr>
              <w:t xml:space="preserve">#11.表面全部采用静电塑粉喷塑，高温塑化处理，喷塑前进行陶化处理。各零部件表面喷塑处理后喷塑表面均匀光滑平整，色泽一致，无尖角、露底、锈迹、剥落、起皱、变色。无明显的流迹、疙瘩、气孔，裂痕及划伤等缺陷，流动性140±20%（g）、耐沸水性≥2h无异常、沸水附着力≤1级、胶化时间（180℃）：120±20%（s）；</w:t>
            </w:r>
            <w:r>
              <w:rPr>
                <w:rStyle w:val="1061"/>
                <w:rFonts w:hint="eastAsia" w:ascii="仿宋" w:hAnsi="仿宋" w:eastAsia="仿宋" w:cs="仿宋"/>
                <w:color w:val="auto"/>
                <w:sz w:val="24"/>
                <w:szCs w:val="24"/>
                <w:lang w:val="en-US" w:eastAsia="zh-CN" w:bidi="ar"/>
              </w:rPr>
              <w:br/>
            </w:r>
            <w:r>
              <w:rPr>
                <w:rStyle w:val="1061"/>
                <w:rFonts w:hint="eastAsia" w:ascii="仿宋" w:hAnsi="仿宋" w:eastAsia="仿宋" w:cs="仿宋"/>
                <w:color w:val="auto"/>
                <w:sz w:val="24"/>
                <w:szCs w:val="24"/>
                <w:lang w:val="en-US" w:eastAsia="zh-CN" w:bidi="ar"/>
              </w:rPr>
              <w:t xml:space="preserve">#12.固定列应集成扬声器、阵列降噪麦克风、高清摄像头、语音识别模块、NFC无感刷卡模块、IC刷卡模块、ID刷</w:t>
            </w:r>
            <w:r>
              <w:rPr>
                <w:rStyle w:val="1061"/>
                <w:rFonts w:hint="eastAsia" w:ascii="仿宋" w:hAnsi="仿宋" w:eastAsia="仿宋" w:cs="仿宋"/>
                <w:color w:val="auto"/>
                <w:sz w:val="24"/>
                <w:szCs w:val="24"/>
                <w:lang w:val="en-US" w:eastAsia="zh-CN" w:bidi="ar"/>
              </w:rPr>
              <w:t xml:space="preserve">卡模块、补光扫码模块、光线识别模块于一体，需能在人机交互面上进行开架、闭架、通风、锁定、查询、设置等操作，并在触摸屏上显示时间、区号、列号、公告内容、温湿度数值、PM2.5数值、甲醛数值、TVOC数值、二氧化碳数值、当前电流和电压数值、左右侧存放档案类型内容、丢失档案、档案存放总数、外借档案数量、在库数量、密集架剩余盒容量等信息。触摸屏上应设置一键锁屏、一键休眠、一键语音唤醒和控制等功能按钮，且语音唤醒和语音控制功能可以将语音指令实时转换为文字在屏幕进行显示，功能待机期间应具备协调且显著的呼吸动画显示效果；</w:t>
            </w:r>
            <w:r>
              <w:rPr>
                <w:rStyle w:val="1061"/>
                <w:rFonts w:hint="eastAsia" w:ascii="仿宋" w:hAnsi="仿宋" w:eastAsia="仿宋" w:cs="仿宋"/>
                <w:color w:val="auto"/>
                <w:sz w:val="24"/>
                <w:szCs w:val="24"/>
                <w:lang w:val="en-US" w:eastAsia="zh-CN" w:bidi="ar"/>
              </w:rPr>
              <w:br/>
            </w:r>
            <w:r>
              <w:rPr>
                <w:rStyle w:val="1061"/>
                <w:rFonts w:hint="eastAsia" w:ascii="仿宋" w:hAnsi="仿宋" w:eastAsia="仿宋" w:cs="仿宋"/>
                <w:color w:val="auto"/>
                <w:sz w:val="24"/>
                <w:szCs w:val="24"/>
                <w:lang w:val="en-US" w:eastAsia="zh-CN" w:bidi="ar"/>
              </w:rPr>
              <w:t xml:space="preserve">#13.固定列主显示区域尺寸不小于32英寸，副显示区域尺寸不小于10英寸，显示效果清晰。为保证产品美观度及安装安全系数，屏幕应固定牢靠，不得采用胶粘等危险方式；</w:t>
            </w:r>
            <w:r>
              <w:rPr>
                <w:rStyle w:val="1061"/>
                <w:rFonts w:hint="eastAsia" w:ascii="仿宋" w:hAnsi="仿宋" w:eastAsia="仿宋" w:cs="仿宋"/>
                <w:color w:val="auto"/>
                <w:sz w:val="24"/>
                <w:szCs w:val="24"/>
                <w:lang w:val="en-US" w:eastAsia="zh-CN" w:bidi="ar"/>
              </w:rPr>
              <w:br/>
            </w:r>
            <w:r>
              <w:rPr>
                <w:rStyle w:val="1061"/>
                <w:rFonts w:hint="eastAsia" w:ascii="仿宋" w:hAnsi="仿宋" w:eastAsia="仿宋" w:cs="仿宋"/>
                <w:color w:val="auto"/>
                <w:sz w:val="24"/>
                <w:szCs w:val="24"/>
                <w:lang w:val="en-US" w:eastAsia="zh-CN" w:bidi="ar"/>
              </w:rPr>
              <w:t xml:space="preserve">#14.移动列应选用不小于8英寸嵌入式设计的彩色液晶触摸屏控制，可在人机交互面上进行开架、闭架、锁定、查询、设置等操作，并在触摸屏上显示区号、列号、温湿度、档案在库数量、借出数量、公告等信息;移动列移动时应能显示通道打开宽度，实时显示超载报警、通道报警、超时报警、压力报警等信息，显示系统信息等；</w:t>
            </w:r>
            <w:r>
              <w:rPr>
                <w:rStyle w:val="1061"/>
                <w:rFonts w:hint="eastAsia" w:ascii="仿宋" w:hAnsi="仿宋" w:eastAsia="仿宋" w:cs="仿宋"/>
                <w:color w:val="auto"/>
                <w:sz w:val="24"/>
                <w:szCs w:val="24"/>
                <w:lang w:val="en-US" w:eastAsia="zh-CN" w:bidi="ar"/>
              </w:rPr>
              <w:br/>
            </w:r>
            <w:r>
              <w:rPr>
                <w:rStyle w:val="1061"/>
                <w:rFonts w:hint="eastAsia" w:ascii="仿宋" w:hAnsi="仿宋" w:eastAsia="仿宋" w:cs="仿宋"/>
                <w:color w:val="auto"/>
                <w:sz w:val="24"/>
                <w:szCs w:val="24"/>
                <w:lang w:val="en-US" w:eastAsia="zh-CN" w:bidi="ar"/>
              </w:rPr>
              <w:t xml:space="preserve">#15.移动列触摸显示屏支持亮度控制功能，需有单独的亮度调节功能界面，可通过触摸移动列屏幕进行亮度调节，最大可支持900尼特的亮度显示，同时用户可根据库房的明暗程度调整密集架显示屏的亮度显示范围，支持300~900尼特区间的亮度值调整；</w:t>
            </w:r>
            <w:r>
              <w:rPr>
                <w:rStyle w:val="1061"/>
                <w:rFonts w:hint="eastAsia" w:ascii="仿宋" w:hAnsi="仿宋" w:eastAsia="仿宋" w:cs="仿宋"/>
                <w:color w:val="auto"/>
                <w:sz w:val="24"/>
                <w:szCs w:val="24"/>
                <w:lang w:val="en-US" w:eastAsia="zh-CN" w:bidi="ar"/>
              </w:rPr>
              <w:br/>
            </w:r>
            <w:r>
              <w:rPr>
                <w:rStyle w:val="1061"/>
                <w:rFonts w:hint="eastAsia" w:ascii="仿宋" w:hAnsi="仿宋" w:eastAsia="仿宋" w:cs="仿宋"/>
                <w:color w:val="auto"/>
                <w:sz w:val="24"/>
                <w:szCs w:val="24"/>
                <w:lang w:val="en-US" w:eastAsia="zh-CN" w:bidi="ar"/>
              </w:rPr>
              <w:t xml:space="preserve">#16.可在固定列上输入用户名和密码、绘制图案密码、双目正反黑白彩色镜像活体人脸验证识别、高精度指纹识别、以及NFC、IC、ID等认证卡的识别方式进行身份信息验证；其中人脸验证识别支持遮挡识别认证，支持在戴口罩情况下正确识别人脸，并且实时在屏幕上显示并方框显示跟踪抓拍识别到的人脸，验证成功后有语音和文字提示；</w:t>
            </w:r>
            <w:r>
              <w:rPr>
                <w:rStyle w:val="1061"/>
                <w:rFonts w:hint="eastAsia" w:ascii="仿宋" w:hAnsi="仿宋" w:eastAsia="仿宋" w:cs="仿宋"/>
                <w:color w:val="auto"/>
                <w:sz w:val="24"/>
                <w:szCs w:val="24"/>
                <w:lang w:val="en-US" w:eastAsia="zh-CN" w:bidi="ar"/>
              </w:rPr>
              <w:br/>
            </w:r>
            <w:r>
              <w:rPr>
                <w:rStyle w:val="1061"/>
                <w:rFonts w:hint="eastAsia" w:ascii="仿宋" w:hAnsi="仿宋" w:eastAsia="仿宋" w:cs="仿宋"/>
                <w:color w:val="auto"/>
                <w:sz w:val="24"/>
                <w:szCs w:val="24"/>
                <w:lang w:val="en-US" w:eastAsia="zh-CN" w:bidi="ar"/>
              </w:rPr>
              <w:t xml:space="preserve">#17.应具备点击任何密集架移动列架体，可查看架体结构，选择左面或右面，显示该面各节、各层存放的资料数，并有档案在库总数以及档案借出总数统计；</w:t>
            </w:r>
            <w:r>
              <w:rPr>
                <w:rStyle w:val="1061"/>
                <w:rFonts w:hint="eastAsia" w:ascii="仿宋" w:hAnsi="仿宋" w:eastAsia="仿宋" w:cs="仿宋"/>
                <w:color w:val="auto"/>
                <w:sz w:val="24"/>
                <w:szCs w:val="24"/>
                <w:lang w:val="en-US" w:eastAsia="zh-CN" w:bidi="ar"/>
              </w:rPr>
              <w:br/>
            </w:r>
            <w:r>
              <w:rPr>
                <w:rStyle w:val="1061"/>
                <w:rFonts w:hint="eastAsia" w:ascii="仿宋" w:hAnsi="仿宋" w:eastAsia="仿宋" w:cs="仿宋"/>
                <w:color w:val="auto"/>
                <w:sz w:val="24"/>
                <w:szCs w:val="24"/>
                <w:lang w:val="en-US" w:eastAsia="zh-CN" w:bidi="ar"/>
              </w:rPr>
              <w:t xml:space="preserve">#18.灯光标牌显示：采用圆形灯光标牌设计，灯光标牌支持列号及密集架状态和报警功能</w:t>
            </w:r>
            <w:r>
              <w:rPr>
                <w:rStyle w:val="1061"/>
                <w:rFonts w:hint="eastAsia" w:ascii="仿宋" w:hAnsi="仿宋" w:eastAsia="仿宋" w:cs="仿宋"/>
                <w:color w:val="auto"/>
                <w:sz w:val="24"/>
                <w:szCs w:val="24"/>
                <w:lang w:val="en-US" w:eastAsia="zh-CN" w:bidi="ar"/>
              </w:rPr>
              <w:t xml:space="preserve">显示，具备全彩圆环状氛围灯设计，支持不少于12种以上色彩风格显示，用户可设置单色、双色、三色等显示效果，支持区列号在固定列的实时配置功能，支持架体运动状态（左移、右移、通风、锁定）显示，支持环境温湿度超标状态、PM2.5、甲醛、二氧化碳、PM10、TVOC超标状态、架体倾倒、架内有人、架体锁定、架体停止、通讯异常状态，以及灯光和架体通风等状态展示。架体在移动过程中，灯光标牌圆环氛围灯具备彩色动态炫彩动画显示，同时状态指示灯进行状态指示。灯光标牌的列显数字指示灯及圆环氛围灯显示亮度支持不少于4种以上调节模式；</w:t>
            </w:r>
            <w:r>
              <w:rPr>
                <w:rStyle w:val="1061"/>
                <w:rFonts w:hint="eastAsia" w:ascii="仿宋" w:hAnsi="仿宋" w:eastAsia="仿宋" w:cs="仿宋"/>
                <w:color w:val="auto"/>
                <w:sz w:val="24"/>
                <w:szCs w:val="24"/>
                <w:lang w:val="en-US" w:eastAsia="zh-CN" w:bidi="ar"/>
              </w:rPr>
              <w:br/>
            </w:r>
            <w:r>
              <w:rPr>
                <w:rStyle w:val="1061"/>
                <w:rFonts w:hint="eastAsia" w:ascii="仿宋" w:hAnsi="仿宋" w:eastAsia="仿宋" w:cs="仿宋"/>
                <w:color w:val="auto"/>
                <w:sz w:val="24"/>
                <w:szCs w:val="24"/>
                <w:lang w:val="en-US" w:eastAsia="zh-CN" w:bidi="ar"/>
              </w:rPr>
              <w:t xml:space="preserve">#19.紧急语音呼停:在密集架移动过程中，通过呼喊停止指令，应能紧急制动所有运行过程中的架体，停止指令及时且准确，抗干扰性能好，响应速度需控制在500毫秒范围内，呼停语音指令应支持中英文双语，支持指令内容进行替换；</w:t>
            </w:r>
            <w:r>
              <w:rPr>
                <w:rStyle w:val="1061"/>
                <w:rFonts w:hint="eastAsia" w:ascii="仿宋" w:hAnsi="仿宋" w:eastAsia="仿宋" w:cs="仿宋"/>
                <w:color w:val="auto"/>
                <w:sz w:val="24"/>
                <w:szCs w:val="24"/>
                <w:lang w:val="en-US" w:eastAsia="zh-CN" w:bidi="ar"/>
              </w:rPr>
              <w:br/>
            </w:r>
            <w:r>
              <w:rPr>
                <w:rStyle w:val="1061"/>
                <w:rFonts w:hint="eastAsia" w:ascii="仿宋" w:hAnsi="仿宋" w:eastAsia="仿宋" w:cs="仿宋"/>
                <w:color w:val="auto"/>
                <w:sz w:val="24"/>
                <w:szCs w:val="24"/>
                <w:lang w:val="en-US" w:eastAsia="zh-CN" w:bidi="ar"/>
              </w:rPr>
              <w:t xml:space="preserve">#20</w:t>
            </w:r>
            <w:r>
              <w:rPr>
                <w:rStyle w:val="1061"/>
                <w:rFonts w:hint="eastAsia" w:ascii="仿宋" w:hAnsi="仿宋" w:eastAsia="仿宋" w:cs="仿宋"/>
                <w:color w:val="auto"/>
                <w:sz w:val="24"/>
                <w:szCs w:val="24"/>
                <w:lang w:val="en-US" w:eastAsia="zh-CN" w:bidi="ar"/>
              </w:rPr>
              <w:t xml:space="preserve">.密集架固定列应支持3D库房功能，针对库房分区的具体排布形态动态进行3D模型展示，3D模型支持架体运行状态的联动显示，模型支持放大、缩小、360°自由旋转、以及在放大缩小过程中的360度自由旋转等操作，应支持3D模型的实时交互控制功能，通过伸缩式隐藏轮盘，执行对应模型和架体的打开、关闭、查看、合架、通风、复位等操作。3D模型应支持架体存储的可视化内容展示，可实时观看架体存放情况和存储容量，并用至少三种以上颜色进行密集架容量区分。3D模型未操作期间进行自动旋转呈现，要求3D模型与实际密集架外观配色和风格一致；</w:t>
            </w:r>
            <w:r>
              <w:rPr>
                <w:rStyle w:val="1061"/>
                <w:rFonts w:hint="eastAsia" w:ascii="仿宋" w:hAnsi="仿宋" w:eastAsia="仿宋" w:cs="仿宋"/>
                <w:color w:val="auto"/>
                <w:sz w:val="24"/>
                <w:szCs w:val="24"/>
                <w:lang w:val="en-US" w:eastAsia="zh-CN" w:bidi="ar"/>
              </w:rPr>
              <w:br/>
            </w:r>
            <w:r>
              <w:rPr>
                <w:rStyle w:val="1061"/>
                <w:rFonts w:hint="eastAsia" w:ascii="仿宋" w:hAnsi="仿宋" w:eastAsia="仿宋" w:cs="仿宋"/>
                <w:color w:val="auto"/>
                <w:sz w:val="24"/>
                <w:szCs w:val="24"/>
                <w:lang w:val="en-US" w:eastAsia="zh-CN" w:bidi="ar"/>
              </w:rPr>
              <w:t xml:space="preserve">☆☆21.密集架操作手势识别功能：系统具有手势识别功能，站在架体前面挥动手势即可完成架体打开、关闭操作，可识别左移、右移等手势；（需根据要求提供视频演示）</w:t>
            </w:r>
            <w:r>
              <w:rPr>
                <w:rStyle w:val="1061"/>
                <w:rFonts w:hint="eastAsia" w:ascii="仿宋" w:hAnsi="仿宋" w:eastAsia="仿宋" w:cs="仿宋"/>
                <w:color w:val="auto"/>
                <w:sz w:val="24"/>
                <w:szCs w:val="24"/>
                <w:lang w:val="en-US" w:eastAsia="zh-CN" w:bidi="ar"/>
              </w:rPr>
              <w:br/>
            </w:r>
            <w:r>
              <w:rPr>
                <w:rStyle w:val="1061"/>
                <w:rFonts w:hint="eastAsia" w:ascii="仿宋" w:hAnsi="仿宋" w:eastAsia="仿宋" w:cs="仿宋"/>
                <w:color w:val="auto"/>
                <w:sz w:val="24"/>
                <w:szCs w:val="24"/>
                <w:lang w:val="en-US" w:eastAsia="zh-CN" w:bidi="ar"/>
              </w:rPr>
              <w:t xml:space="preserve">☆☆22.人性化的图形图标显示（警示）功能：当区域内产生告警信息（架内有人，锁定），固定列全屏缓慢渐变颜色，以呼吸灯的方式提醒告警（需根据要求提供视频演示）。</w:t>
            </w:r>
            <w:r/>
          </w:p>
        </w:tc>
        <w:tc>
          <w:tcPr>
            <w:shd w:val="clear" w:color="auto" w:fill="auto"/>
            <w:tcW w:w="920" w:type="dxa"/>
            <w:vAlign w:val="center"/>
            <w:textDirection w:val="lrTb"/>
            <w:noWrap/>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720</w:t>
            </w:r>
            <w:r/>
          </w:p>
        </w:tc>
        <w:tc>
          <w:tcPr>
            <w:shd w:val="clear" w:color="auto" w:fill="auto"/>
            <w:tcW w:w="821"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立方米</w:t>
            </w:r>
            <w:r/>
          </w:p>
        </w:tc>
      </w:tr>
      <w:tr>
        <w:trPr>
          <w:jc w:val="center"/>
          <w:trHeight w:val="280"/>
        </w:trPr>
        <w:tc>
          <w:tcPr>
            <w:shd w:val="clear" w:color="auto" w:fill="auto"/>
            <w:tcW w:w="842"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C-2</w:t>
            </w:r>
            <w:r/>
          </w:p>
        </w:tc>
        <w:tc>
          <w:tcPr>
            <w:shd w:val="clear" w:color="auto" w:fill="auto"/>
            <w:tcW w:w="1209"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樟木板</w:t>
            </w:r>
            <w:r/>
          </w:p>
        </w:tc>
        <w:tc>
          <w:tcPr>
            <w:shd w:val="clear" w:color="auto" w:fill="auto"/>
            <w:tcW w:w="6240" w:type="dxa"/>
            <w:vAlign w:val="center"/>
            <w:textDirection w:val="lrTb"/>
            <w:noWrap w:val="false"/>
          </w:tcPr>
          <w:p>
            <w:pPr>
              <w:jc w:val="left"/>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#1.选用香樟木原木，樟木板尺寸为不小于：长80CM*宽20CM*厚2CM，尺寸与密集架搁板配套，无贯通裂缝、虫蛀、腐朽、树脂囊、疖子、孔洞、夹皮和树脂道、树胶道缺陷。</w:t>
            </w:r>
            <w:r/>
          </w:p>
        </w:tc>
        <w:tc>
          <w:tcPr>
            <w:shd w:val="clear" w:color="auto" w:fill="auto"/>
            <w:tcW w:w="920" w:type="dxa"/>
            <w:vAlign w:val="center"/>
            <w:textDirection w:val="lrTb"/>
            <w:noWrap/>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2955</w:t>
            </w:r>
            <w:r/>
          </w:p>
        </w:tc>
        <w:tc>
          <w:tcPr>
            <w:shd w:val="clear" w:color="auto" w:fill="auto"/>
            <w:tcW w:w="821"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块</w:t>
            </w:r>
            <w:r/>
          </w:p>
        </w:tc>
      </w:tr>
      <w:tr>
        <w:trPr>
          <w:jc w:val="center"/>
          <w:trHeight w:val="280"/>
        </w:trPr>
        <w:tc>
          <w:tcPr>
            <w:gridSpan w:val="5"/>
            <w:shd w:val="clear" w:color="auto" w:fill="auto"/>
            <w:tcW w:w="10032" w:type="dxa"/>
            <w:vAlign w:val="center"/>
            <w:textDirection w:val="lrTb"/>
            <w:noWrap/>
          </w:tcPr>
          <w:p>
            <w:pPr>
              <w:jc w:val="left"/>
              <w:keepLines w:val="0"/>
              <w:keepNext w:val="0"/>
              <w:widowControl/>
              <w:rPr>
                <w:rFonts w:hint="eastAsia" w:ascii="仿宋" w:hAnsi="仿宋" w:eastAsia="仿宋" w:cs="仿宋"/>
                <w:b/>
                <w:bCs/>
                <w:i w:val="0"/>
                <w:iCs w:val="0"/>
                <w:color w:val="auto"/>
                <w:sz w:val="24"/>
                <w:szCs w:val="24"/>
                <w:u w:val="none"/>
              </w:rPr>
              <w:suppressLineNumbers w:val="0"/>
            </w:pPr>
            <w:r>
              <w:rPr>
                <w:rFonts w:hint="eastAsia" w:ascii="仿宋" w:hAnsi="仿宋" w:eastAsia="仿宋" w:cs="仿宋"/>
                <w:b/>
                <w:bCs/>
                <w:i w:val="0"/>
                <w:iCs w:val="0"/>
                <w:color w:val="auto"/>
                <w:sz w:val="24"/>
                <w:szCs w:val="24"/>
                <w:u w:val="none"/>
                <w:lang w:val="en-US" w:eastAsia="zh-CN" w:bidi="ar"/>
              </w:rPr>
              <w:t xml:space="preserve">D、档案馆库房“十防”设施</w:t>
            </w:r>
            <w:r/>
          </w:p>
        </w:tc>
      </w:tr>
      <w:tr>
        <w:trPr>
          <w:jc w:val="center"/>
          <w:trHeight w:val="280"/>
        </w:trPr>
        <w:tc>
          <w:tcPr>
            <w:shd w:val="clear" w:color="auto" w:fill="auto"/>
            <w:tcW w:w="842" w:type="dxa"/>
            <w:vAlign w:val="center"/>
            <w:textDirection w:val="lrTb"/>
            <w:noWrap w:val="false"/>
          </w:tcPr>
          <w:p>
            <w:pPr>
              <w:jc w:val="center"/>
              <w:keepLines w:val="0"/>
              <w:keepNext w:val="0"/>
              <w:widowControl/>
              <w:rPr>
                <w:rFonts w:hint="eastAsia" w:ascii="仿宋" w:hAnsi="仿宋" w:eastAsia="仿宋" w:cs="仿宋"/>
                <w:b/>
                <w:bCs/>
                <w:i w:val="0"/>
                <w:iCs w:val="0"/>
                <w:color w:val="auto"/>
                <w:sz w:val="24"/>
                <w:szCs w:val="24"/>
                <w:u w:val="none"/>
              </w:rPr>
              <w:suppressLineNumbers w:val="0"/>
            </w:pPr>
            <w:r>
              <w:rPr>
                <w:rFonts w:hint="eastAsia" w:ascii="仿宋" w:hAnsi="仿宋" w:eastAsia="仿宋" w:cs="仿宋"/>
                <w:b/>
                <w:bCs/>
                <w:i w:val="0"/>
                <w:iCs w:val="0"/>
                <w:color w:val="auto"/>
                <w:sz w:val="24"/>
                <w:szCs w:val="24"/>
                <w:u w:val="none"/>
                <w:lang w:val="en-US" w:eastAsia="zh-CN" w:bidi="ar"/>
              </w:rPr>
              <w:t xml:space="preserve">序号</w:t>
            </w:r>
            <w:r/>
          </w:p>
        </w:tc>
        <w:tc>
          <w:tcPr>
            <w:shd w:val="clear" w:color="auto" w:fill="auto"/>
            <w:tcW w:w="1209" w:type="dxa"/>
            <w:vAlign w:val="center"/>
            <w:textDirection w:val="lrTb"/>
            <w:noWrap w:val="false"/>
          </w:tcPr>
          <w:p>
            <w:pPr>
              <w:jc w:val="center"/>
              <w:keepLines w:val="0"/>
              <w:keepNext w:val="0"/>
              <w:widowControl/>
              <w:rPr>
                <w:rFonts w:hint="eastAsia" w:ascii="仿宋" w:hAnsi="仿宋" w:eastAsia="仿宋" w:cs="仿宋"/>
                <w:b/>
                <w:bCs/>
                <w:i w:val="0"/>
                <w:iCs w:val="0"/>
                <w:color w:val="auto"/>
                <w:sz w:val="24"/>
                <w:szCs w:val="24"/>
                <w:u w:val="none"/>
              </w:rPr>
              <w:suppressLineNumbers w:val="0"/>
            </w:pPr>
            <w:r>
              <w:rPr>
                <w:rFonts w:hint="eastAsia" w:ascii="仿宋" w:hAnsi="仿宋" w:eastAsia="仿宋" w:cs="仿宋"/>
                <w:b/>
                <w:bCs/>
                <w:i w:val="0"/>
                <w:iCs w:val="0"/>
                <w:color w:val="auto"/>
                <w:sz w:val="24"/>
                <w:szCs w:val="24"/>
                <w:u w:val="none"/>
                <w:lang w:val="en-US" w:eastAsia="zh-CN" w:bidi="ar"/>
              </w:rPr>
              <w:t xml:space="preserve">名称</w:t>
            </w:r>
            <w:r/>
          </w:p>
        </w:tc>
        <w:tc>
          <w:tcPr>
            <w:shd w:val="clear" w:color="auto" w:fill="auto"/>
            <w:tcW w:w="6240" w:type="dxa"/>
            <w:vAlign w:val="center"/>
            <w:textDirection w:val="lrTb"/>
            <w:noWrap w:val="false"/>
          </w:tcPr>
          <w:p>
            <w:pPr>
              <w:jc w:val="center"/>
              <w:keepLines w:val="0"/>
              <w:keepNext w:val="0"/>
              <w:widowControl/>
              <w:rPr>
                <w:rFonts w:hint="eastAsia" w:ascii="仿宋" w:hAnsi="仿宋" w:eastAsia="仿宋" w:cs="仿宋"/>
                <w:b/>
                <w:bCs/>
                <w:i w:val="0"/>
                <w:iCs w:val="0"/>
                <w:color w:val="auto"/>
                <w:sz w:val="24"/>
                <w:szCs w:val="24"/>
                <w:u w:val="none"/>
              </w:rPr>
              <w:suppressLineNumbers w:val="0"/>
            </w:pPr>
            <w:r>
              <w:rPr>
                <w:rFonts w:hint="eastAsia" w:ascii="仿宋" w:hAnsi="仿宋" w:eastAsia="仿宋" w:cs="仿宋"/>
                <w:b/>
                <w:bCs/>
                <w:i w:val="0"/>
                <w:iCs w:val="0"/>
                <w:color w:val="auto"/>
                <w:sz w:val="24"/>
                <w:szCs w:val="24"/>
                <w:u w:val="none"/>
                <w:lang w:val="en-US" w:eastAsia="zh-CN" w:bidi="ar"/>
              </w:rPr>
              <w:t xml:space="preserve">技术参数</w:t>
            </w:r>
            <w:r/>
          </w:p>
        </w:tc>
        <w:tc>
          <w:tcPr>
            <w:shd w:val="clear" w:color="auto" w:fill="auto"/>
            <w:tcW w:w="920" w:type="dxa"/>
            <w:vAlign w:val="center"/>
            <w:textDirection w:val="lrTb"/>
            <w:noWrap w:val="false"/>
          </w:tcPr>
          <w:p>
            <w:pPr>
              <w:jc w:val="center"/>
              <w:keepLines w:val="0"/>
              <w:keepNext w:val="0"/>
              <w:widowControl/>
              <w:rPr>
                <w:rFonts w:hint="eastAsia" w:ascii="仿宋" w:hAnsi="仿宋" w:eastAsia="仿宋" w:cs="仿宋"/>
                <w:b/>
                <w:bCs/>
                <w:i w:val="0"/>
                <w:iCs w:val="0"/>
                <w:color w:val="auto"/>
                <w:sz w:val="24"/>
                <w:szCs w:val="24"/>
                <w:u w:val="none"/>
              </w:rPr>
              <w:suppressLineNumbers w:val="0"/>
            </w:pPr>
            <w:r>
              <w:rPr>
                <w:rFonts w:hint="eastAsia" w:ascii="仿宋" w:hAnsi="仿宋" w:eastAsia="仿宋" w:cs="仿宋"/>
                <w:b/>
                <w:bCs/>
                <w:i w:val="0"/>
                <w:iCs w:val="0"/>
                <w:color w:val="auto"/>
                <w:sz w:val="24"/>
                <w:szCs w:val="24"/>
                <w:u w:val="none"/>
                <w:lang w:val="en-US" w:eastAsia="zh-CN" w:bidi="ar"/>
              </w:rPr>
              <w:t xml:space="preserve">数量</w:t>
            </w:r>
            <w:r/>
          </w:p>
        </w:tc>
        <w:tc>
          <w:tcPr>
            <w:shd w:val="clear" w:color="auto" w:fill="auto"/>
            <w:tcW w:w="821" w:type="dxa"/>
            <w:vAlign w:val="center"/>
            <w:textDirection w:val="lrTb"/>
            <w:noWrap w:val="false"/>
          </w:tcPr>
          <w:p>
            <w:pPr>
              <w:jc w:val="center"/>
              <w:keepLines w:val="0"/>
              <w:keepNext w:val="0"/>
              <w:widowControl/>
              <w:rPr>
                <w:rFonts w:hint="eastAsia" w:ascii="仿宋" w:hAnsi="仿宋" w:eastAsia="仿宋" w:cs="仿宋"/>
                <w:b/>
                <w:bCs/>
                <w:i w:val="0"/>
                <w:iCs w:val="0"/>
                <w:color w:val="auto"/>
                <w:sz w:val="24"/>
                <w:szCs w:val="24"/>
                <w:u w:val="none"/>
              </w:rPr>
              <w:suppressLineNumbers w:val="0"/>
            </w:pPr>
            <w:r>
              <w:rPr>
                <w:rFonts w:hint="eastAsia" w:ascii="仿宋" w:hAnsi="仿宋" w:eastAsia="仿宋" w:cs="仿宋"/>
                <w:b/>
                <w:bCs/>
                <w:i w:val="0"/>
                <w:iCs w:val="0"/>
                <w:color w:val="auto"/>
                <w:sz w:val="24"/>
                <w:szCs w:val="24"/>
                <w:u w:val="none"/>
                <w:lang w:val="en-US" w:eastAsia="zh-CN" w:bidi="ar"/>
              </w:rPr>
              <w:t xml:space="preserve">单位</w:t>
            </w:r>
            <w:r/>
          </w:p>
        </w:tc>
      </w:tr>
      <w:tr>
        <w:trPr>
          <w:jc w:val="center"/>
          <w:trHeight w:val="280"/>
        </w:trPr>
        <w:tc>
          <w:tcPr>
            <w:gridSpan w:val="5"/>
            <w:shd w:val="clear" w:color="auto" w:fill="auto"/>
            <w:tcW w:w="10032" w:type="dxa"/>
            <w:vAlign w:val="center"/>
            <w:textDirection w:val="lrTb"/>
            <w:noWrap/>
          </w:tcPr>
          <w:p>
            <w:pPr>
              <w:jc w:val="left"/>
              <w:keepLines w:val="0"/>
              <w:keepNext w:val="0"/>
              <w:widowControl/>
              <w:rPr>
                <w:rFonts w:hint="eastAsia" w:ascii="仿宋" w:hAnsi="仿宋" w:eastAsia="仿宋" w:cs="仿宋"/>
                <w:b/>
                <w:bCs/>
                <w:i w:val="0"/>
                <w:iCs w:val="0"/>
                <w:color w:val="auto"/>
                <w:sz w:val="24"/>
                <w:szCs w:val="24"/>
                <w:u w:val="none"/>
              </w:rPr>
              <w:suppressLineNumbers w:val="0"/>
            </w:pPr>
            <w:r>
              <w:rPr>
                <w:rFonts w:hint="eastAsia" w:ascii="仿宋" w:hAnsi="仿宋" w:eastAsia="仿宋" w:cs="仿宋"/>
                <w:b/>
                <w:bCs/>
                <w:i w:val="0"/>
                <w:iCs w:val="0"/>
                <w:color w:val="auto"/>
                <w:sz w:val="24"/>
                <w:szCs w:val="24"/>
                <w:u w:val="none"/>
                <w:lang w:val="en-US" w:eastAsia="zh-CN" w:bidi="ar"/>
              </w:rPr>
              <w:t xml:space="preserve">六、档案库库房环境监测</w:t>
            </w:r>
            <w:r/>
          </w:p>
        </w:tc>
      </w:tr>
      <w:tr>
        <w:trPr>
          <w:jc w:val="center"/>
          <w:trHeight w:val="280"/>
        </w:trPr>
        <w:tc>
          <w:tcPr>
            <w:shd w:val="clear" w:color="auto" w:fill="auto"/>
            <w:tcW w:w="842"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D-1</w:t>
            </w:r>
            <w:r/>
          </w:p>
        </w:tc>
        <w:tc>
          <w:tcPr>
            <w:shd w:val="clear" w:color="auto" w:fill="auto"/>
            <w:tcW w:w="1209"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智慧档案库房环境监控平台</w:t>
            </w:r>
            <w:r/>
          </w:p>
        </w:tc>
        <w:tc>
          <w:tcPr>
            <w:shd w:val="clear" w:color="auto" w:fill="auto"/>
            <w:tcW w:w="6240" w:type="dxa"/>
            <w:vAlign w:val="center"/>
            <w:textDirection w:val="lrTb"/>
            <w:noWrap w:val="false"/>
          </w:tcPr>
          <w:p>
            <w:pPr>
              <w:jc w:val="left"/>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1.支持实时监测档案库房内温度、湿度、PM2.5、PM10、甲醛、TOVC、CO2、紫外线、漏水、烟雾、人体红外等数据监测，并通过数据分析自动控制空调、加湿除湿净化一体机、窗帘、网络继电器等设备，实时对环境数据存储，可进行查询和取证，并能通过折线图等可视化大屏显示。</w:t>
            </w:r>
            <w:r/>
          </w:p>
        </w:tc>
        <w:tc>
          <w:tcPr>
            <w:shd w:val="clear" w:color="auto" w:fill="auto"/>
            <w:tcW w:w="920" w:type="dxa"/>
            <w:vAlign w:val="center"/>
            <w:textDirection w:val="lrTb"/>
            <w:noWrap/>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3</w:t>
            </w:r>
            <w:r/>
          </w:p>
        </w:tc>
        <w:tc>
          <w:tcPr>
            <w:shd w:val="clear" w:color="auto" w:fill="auto"/>
            <w:tcW w:w="821"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项</w:t>
            </w:r>
            <w:r/>
          </w:p>
        </w:tc>
      </w:tr>
      <w:tr>
        <w:trPr>
          <w:jc w:val="center"/>
          <w:trHeight w:val="280"/>
        </w:trPr>
        <w:tc>
          <w:tcPr>
            <w:shd w:val="clear" w:color="auto" w:fill="auto"/>
            <w:tcW w:w="842"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D-2</w:t>
            </w:r>
            <w:r/>
          </w:p>
        </w:tc>
        <w:tc>
          <w:tcPr>
            <w:shd w:val="clear" w:color="auto" w:fill="auto"/>
            <w:tcW w:w="1209"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智能区域控制器</w:t>
            </w:r>
            <w:r/>
          </w:p>
        </w:tc>
        <w:tc>
          <w:tcPr>
            <w:shd w:val="clear" w:color="auto" w:fill="auto"/>
            <w:tcW w:w="6240" w:type="dxa"/>
            <w:vAlign w:val="center"/>
            <w:textDirection w:val="lrTb"/>
            <w:noWrap w:val="false"/>
          </w:tcPr>
          <w:p>
            <w:pPr>
              <w:jc w:val="left"/>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#1.CPU：≥4核，内存：≥8G DDR4，固态硬盘：≥128G，支持国产化操作系统，LED背光源，响应时间：≤5ms，最佳分辨率：≥1920*1080；</w:t>
            </w:r>
            <w:r>
              <w:rPr>
                <w:rFonts w:hint="eastAsia" w:ascii="仿宋" w:hAnsi="仿宋" w:eastAsia="仿宋" w:cs="仿宋"/>
                <w:i w:val="0"/>
                <w:iCs w:val="0"/>
                <w:color w:val="auto"/>
                <w:sz w:val="24"/>
                <w:szCs w:val="24"/>
                <w:u w:val="none"/>
                <w:lang w:val="en-US" w:eastAsia="zh-CN" w:bidi="ar"/>
              </w:rPr>
              <w:br/>
            </w:r>
            <w:r>
              <w:rPr>
                <w:rFonts w:hint="eastAsia" w:ascii="仿宋" w:hAnsi="仿宋" w:eastAsia="仿宋" w:cs="仿宋"/>
                <w:i w:val="0"/>
                <w:iCs w:val="0"/>
                <w:color w:val="auto"/>
                <w:sz w:val="24"/>
                <w:szCs w:val="24"/>
                <w:u w:val="none"/>
                <w:lang w:val="en-US" w:eastAsia="zh-CN" w:bidi="ar"/>
              </w:rPr>
              <w:t xml:space="preserve">#2.智慧档案环境监控平台运行载体，支持与采集控制主机联动、智慧档案馆库一体化平台数据自动同步；</w:t>
            </w:r>
            <w:r>
              <w:rPr>
                <w:rFonts w:hint="eastAsia" w:ascii="仿宋" w:hAnsi="仿宋" w:eastAsia="仿宋" w:cs="仿宋"/>
                <w:i w:val="0"/>
                <w:iCs w:val="0"/>
                <w:color w:val="auto"/>
                <w:sz w:val="24"/>
                <w:szCs w:val="24"/>
                <w:u w:val="none"/>
                <w:lang w:val="en-US" w:eastAsia="zh-CN" w:bidi="ar"/>
              </w:rPr>
              <w:br/>
            </w:r>
            <w:r>
              <w:rPr>
                <w:rFonts w:hint="eastAsia" w:ascii="仿宋" w:hAnsi="仿宋" w:eastAsia="仿宋" w:cs="仿宋"/>
                <w:i w:val="0"/>
                <w:iCs w:val="0"/>
                <w:color w:val="auto"/>
                <w:sz w:val="24"/>
                <w:szCs w:val="24"/>
                <w:u w:val="none"/>
                <w:lang w:val="en-US" w:eastAsia="zh-CN" w:bidi="ar"/>
              </w:rPr>
              <w:t xml:space="preserve">#3</w:t>
            </w:r>
            <w:r>
              <w:rPr>
                <w:rFonts w:hint="eastAsia" w:cs="仿宋"/>
                <w:i w:val="0"/>
                <w:iCs w:val="0"/>
                <w:color w:val="auto"/>
                <w:sz w:val="24"/>
                <w:szCs w:val="24"/>
                <w:u w:val="none"/>
                <w:lang w:val="en-US" w:eastAsia="zh-CN" w:bidi="ar"/>
              </w:rPr>
              <w:t xml:space="preserve">.</w:t>
            </w:r>
            <w:r>
              <w:rPr>
                <w:rFonts w:hint="eastAsia" w:ascii="仿宋" w:hAnsi="仿宋" w:eastAsia="仿宋" w:cs="仿宋"/>
                <w:i w:val="0"/>
                <w:iCs w:val="0"/>
                <w:color w:val="auto"/>
                <w:sz w:val="24"/>
                <w:szCs w:val="24"/>
                <w:u w:val="none"/>
                <w:lang w:val="en-US" w:eastAsia="zh-CN" w:bidi="ar"/>
              </w:rPr>
              <w:t xml:space="preserve">频率响应：-0.5/0.1（20Hz-20KHz）dB。</w:t>
            </w:r>
            <w:r/>
          </w:p>
        </w:tc>
        <w:tc>
          <w:tcPr>
            <w:shd w:val="clear" w:color="auto" w:fill="auto"/>
            <w:tcW w:w="920" w:type="dxa"/>
            <w:vAlign w:val="center"/>
            <w:textDirection w:val="lrTb"/>
            <w:noWrap/>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13</w:t>
            </w:r>
            <w:r/>
          </w:p>
        </w:tc>
        <w:tc>
          <w:tcPr>
            <w:shd w:val="clear" w:color="auto" w:fill="auto"/>
            <w:tcW w:w="821"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台</w:t>
            </w:r>
            <w:r/>
          </w:p>
        </w:tc>
      </w:tr>
      <w:tr>
        <w:trPr>
          <w:jc w:val="center"/>
          <w:trHeight w:val="280"/>
        </w:trPr>
        <w:tc>
          <w:tcPr>
            <w:shd w:val="clear" w:color="auto" w:fill="auto"/>
            <w:tcW w:w="842"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D-3</w:t>
            </w:r>
            <w:r/>
          </w:p>
        </w:tc>
        <w:tc>
          <w:tcPr>
            <w:shd w:val="clear" w:color="auto" w:fill="auto"/>
            <w:tcW w:w="1209"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采集控制主机</w:t>
            </w:r>
            <w:r/>
          </w:p>
        </w:tc>
        <w:tc>
          <w:tcPr>
            <w:shd w:val="clear" w:color="auto" w:fill="auto"/>
            <w:tcW w:w="6240" w:type="dxa"/>
            <w:vAlign w:val="center"/>
            <w:textDirection w:val="lrTb"/>
            <w:noWrap w:val="false"/>
          </w:tcPr>
          <w:p>
            <w:pPr>
              <w:jc w:val="left"/>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#1.采用一体化集成设计，具备智能设备管理功能，内部集成短信及电话报警模块；</w:t>
            </w:r>
            <w:r>
              <w:rPr>
                <w:rFonts w:hint="eastAsia" w:ascii="仿宋" w:hAnsi="仿宋" w:eastAsia="仿宋" w:cs="仿宋"/>
                <w:i w:val="0"/>
                <w:iCs w:val="0"/>
                <w:color w:val="auto"/>
                <w:sz w:val="24"/>
                <w:szCs w:val="24"/>
                <w:u w:val="none"/>
                <w:lang w:val="en-US" w:eastAsia="zh-CN" w:bidi="ar"/>
              </w:rPr>
              <w:br/>
            </w:r>
            <w:r>
              <w:rPr>
                <w:rFonts w:hint="eastAsia" w:ascii="仿宋" w:hAnsi="仿宋" w:eastAsia="仿宋" w:cs="仿宋"/>
                <w:i w:val="0"/>
                <w:iCs w:val="0"/>
                <w:color w:val="auto"/>
                <w:sz w:val="24"/>
                <w:szCs w:val="24"/>
                <w:u w:val="none"/>
                <w:lang w:val="en-US" w:eastAsia="zh-CN" w:bidi="ar"/>
              </w:rPr>
              <w:t xml:space="preserve">#2.温度:45℃，气压:55kPa，持续时间:不低于500h。温度上升速率应≤1K/min，气压下降速率应≤15kPa/min，且应在温度稳定5min后开始降压。</w:t>
            </w:r>
            <w:r>
              <w:rPr>
                <w:rFonts w:hint="eastAsia" w:ascii="仿宋" w:hAnsi="仿宋" w:eastAsia="仿宋" w:cs="仿宋"/>
                <w:i w:val="0"/>
                <w:iCs w:val="0"/>
                <w:color w:val="auto"/>
                <w:sz w:val="24"/>
                <w:szCs w:val="24"/>
                <w:u w:val="none"/>
                <w:lang w:val="en-US" w:eastAsia="zh-CN" w:bidi="ar"/>
              </w:rPr>
              <w:br/>
            </w:r>
            <w:r>
              <w:rPr>
                <w:rFonts w:hint="eastAsia" w:ascii="仿宋" w:hAnsi="仿宋" w:eastAsia="仿宋" w:cs="仿宋"/>
                <w:i w:val="0"/>
                <w:iCs w:val="0"/>
                <w:color w:val="auto"/>
                <w:sz w:val="24"/>
                <w:szCs w:val="24"/>
                <w:u w:val="none"/>
                <w:lang w:val="en-US" w:eastAsia="zh-CN" w:bidi="ar"/>
              </w:rPr>
              <w:t xml:space="preserve">#3.响应时间:≤3ms，工作温度:-10℃～60℃，工作湿度：20%～80%。</w:t>
            </w:r>
            <w:r/>
          </w:p>
        </w:tc>
        <w:tc>
          <w:tcPr>
            <w:shd w:val="clear" w:color="auto" w:fill="auto"/>
            <w:tcW w:w="920" w:type="dxa"/>
            <w:vAlign w:val="center"/>
            <w:textDirection w:val="lrTb"/>
            <w:noWrap/>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13</w:t>
            </w:r>
            <w:r/>
          </w:p>
        </w:tc>
        <w:tc>
          <w:tcPr>
            <w:shd w:val="clear" w:color="auto" w:fill="auto"/>
            <w:tcW w:w="821"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台</w:t>
            </w:r>
            <w:r/>
          </w:p>
        </w:tc>
      </w:tr>
      <w:tr>
        <w:trPr>
          <w:jc w:val="center"/>
          <w:trHeight w:val="280"/>
        </w:trPr>
        <w:tc>
          <w:tcPr>
            <w:shd w:val="clear" w:color="auto" w:fill="auto"/>
            <w:tcW w:w="842"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D-4</w:t>
            </w:r>
            <w:r/>
          </w:p>
        </w:tc>
        <w:tc>
          <w:tcPr>
            <w:shd w:val="clear" w:color="auto" w:fill="auto"/>
            <w:tcW w:w="1209"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数据采控箱</w:t>
            </w:r>
            <w:r/>
          </w:p>
        </w:tc>
        <w:tc>
          <w:tcPr>
            <w:shd w:val="clear" w:color="auto" w:fill="auto"/>
            <w:tcW w:w="6240" w:type="dxa"/>
            <w:vAlign w:val="center"/>
            <w:textDirection w:val="lrTb"/>
            <w:noWrap w:val="false"/>
          </w:tcPr>
          <w:p>
            <w:pPr>
              <w:jc w:val="left"/>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#1.箱体尺寸：500*600*150mm（允许±偏差5㎜）；</w:t>
            </w:r>
            <w:r>
              <w:rPr>
                <w:rFonts w:hint="eastAsia" w:ascii="仿宋" w:hAnsi="仿宋" w:eastAsia="仿宋" w:cs="仿宋"/>
                <w:i w:val="0"/>
                <w:iCs w:val="0"/>
                <w:color w:val="auto"/>
                <w:sz w:val="24"/>
                <w:szCs w:val="24"/>
                <w:u w:val="none"/>
                <w:lang w:val="en-US" w:eastAsia="zh-CN" w:bidi="ar"/>
              </w:rPr>
              <w:br/>
            </w:r>
            <w:r>
              <w:rPr>
                <w:rFonts w:hint="eastAsia" w:ascii="仿宋" w:hAnsi="仿宋" w:eastAsia="仿宋" w:cs="仿宋"/>
                <w:i w:val="0"/>
                <w:iCs w:val="0"/>
                <w:color w:val="auto"/>
                <w:sz w:val="24"/>
                <w:szCs w:val="24"/>
                <w:u w:val="none"/>
                <w:lang w:val="en-US" w:eastAsia="zh-CN" w:bidi="ar"/>
              </w:rPr>
              <w:t xml:space="preserve">#2.板材厚度：≥1.2mm；</w:t>
            </w:r>
            <w:r>
              <w:rPr>
                <w:rFonts w:hint="eastAsia" w:ascii="仿宋" w:hAnsi="仿宋" w:eastAsia="仿宋" w:cs="仿宋"/>
                <w:i w:val="0"/>
                <w:iCs w:val="0"/>
                <w:color w:val="auto"/>
                <w:sz w:val="24"/>
                <w:szCs w:val="24"/>
                <w:u w:val="none"/>
                <w:lang w:val="en-US" w:eastAsia="zh-CN" w:bidi="ar"/>
              </w:rPr>
              <w:br/>
            </w:r>
            <w:r>
              <w:rPr>
                <w:rFonts w:hint="eastAsia" w:ascii="仿宋" w:hAnsi="仿宋" w:eastAsia="仿宋" w:cs="仿宋"/>
                <w:i w:val="0"/>
                <w:iCs w:val="0"/>
                <w:color w:val="auto"/>
                <w:sz w:val="24"/>
                <w:szCs w:val="24"/>
                <w:u w:val="none"/>
                <w:lang w:val="en-US" w:eastAsia="zh-CN" w:bidi="ar"/>
              </w:rPr>
              <w:t xml:space="preserve">#3.带锁钥、门板UV印刷。</w:t>
            </w:r>
            <w:r/>
          </w:p>
        </w:tc>
        <w:tc>
          <w:tcPr>
            <w:shd w:val="clear" w:color="auto" w:fill="auto"/>
            <w:tcW w:w="920" w:type="dxa"/>
            <w:vAlign w:val="center"/>
            <w:textDirection w:val="lrTb"/>
            <w:noWrap/>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13</w:t>
            </w:r>
            <w:r/>
          </w:p>
        </w:tc>
        <w:tc>
          <w:tcPr>
            <w:shd w:val="clear" w:color="auto" w:fill="auto"/>
            <w:tcW w:w="821"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套</w:t>
            </w:r>
            <w:r/>
          </w:p>
        </w:tc>
      </w:tr>
      <w:tr>
        <w:trPr>
          <w:jc w:val="center"/>
          <w:trHeight w:val="280"/>
        </w:trPr>
        <w:tc>
          <w:tcPr>
            <w:shd w:val="clear" w:color="auto" w:fill="auto"/>
            <w:tcW w:w="842"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D-5</w:t>
            </w:r>
            <w:r/>
          </w:p>
        </w:tc>
        <w:tc>
          <w:tcPr>
            <w:shd w:val="clear" w:color="auto" w:fill="auto"/>
            <w:tcW w:w="1209"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开关电源</w:t>
            </w:r>
            <w:r/>
          </w:p>
        </w:tc>
        <w:tc>
          <w:tcPr>
            <w:shd w:val="clear" w:color="auto" w:fill="auto"/>
            <w:tcW w:w="6240" w:type="dxa"/>
            <w:vAlign w:val="center"/>
            <w:textDirection w:val="lrTb"/>
            <w:noWrap w:val="false"/>
          </w:tcPr>
          <w:p>
            <w:pPr>
              <w:jc w:val="left"/>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#1.输入电压：AC(交流)100-240V~50/60Hz，输出电压：DC(直流)12V，输出电流：DC(直流)12.5A。</w:t>
            </w:r>
            <w:r/>
          </w:p>
        </w:tc>
        <w:tc>
          <w:tcPr>
            <w:shd w:val="clear" w:color="auto" w:fill="auto"/>
            <w:tcW w:w="920" w:type="dxa"/>
            <w:vAlign w:val="center"/>
            <w:textDirection w:val="lrTb"/>
            <w:noWrap/>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13</w:t>
            </w:r>
            <w:r/>
          </w:p>
        </w:tc>
        <w:tc>
          <w:tcPr>
            <w:shd w:val="clear" w:color="auto" w:fill="auto"/>
            <w:tcW w:w="821"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台</w:t>
            </w:r>
            <w:r/>
          </w:p>
        </w:tc>
      </w:tr>
      <w:tr>
        <w:trPr>
          <w:jc w:val="center"/>
          <w:trHeight w:val="280"/>
        </w:trPr>
        <w:tc>
          <w:tcPr>
            <w:shd w:val="clear" w:color="auto" w:fill="auto"/>
            <w:tcW w:w="842"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D-6</w:t>
            </w:r>
            <w:r/>
          </w:p>
        </w:tc>
        <w:tc>
          <w:tcPr>
            <w:shd w:val="clear" w:color="auto" w:fill="auto"/>
            <w:tcW w:w="1209"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多功能声光报警器</w:t>
            </w:r>
            <w:r/>
          </w:p>
        </w:tc>
        <w:tc>
          <w:tcPr>
            <w:shd w:val="clear" w:color="auto" w:fill="auto"/>
            <w:tcW w:w="6240" w:type="dxa"/>
            <w:vAlign w:val="center"/>
            <w:textDirection w:val="lrTb"/>
            <w:noWrap w:val="false"/>
          </w:tcPr>
          <w:p>
            <w:pPr>
              <w:jc w:val="left"/>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#1.工作方式：LED闪亮+常亮；</w:t>
            </w:r>
            <w:r>
              <w:rPr>
                <w:rFonts w:hint="eastAsia" w:ascii="仿宋" w:hAnsi="仿宋" w:eastAsia="仿宋" w:cs="仿宋"/>
                <w:i w:val="0"/>
                <w:iCs w:val="0"/>
                <w:color w:val="auto"/>
                <w:sz w:val="24"/>
                <w:szCs w:val="24"/>
                <w:u w:val="none"/>
                <w:lang w:val="en-US" w:eastAsia="zh-CN" w:bidi="ar"/>
              </w:rPr>
              <w:br/>
            </w:r>
            <w:r>
              <w:rPr>
                <w:rFonts w:hint="eastAsia" w:ascii="仿宋" w:hAnsi="仿宋" w:eastAsia="仿宋" w:cs="仿宋"/>
                <w:i w:val="0"/>
                <w:iCs w:val="0"/>
                <w:color w:val="auto"/>
                <w:sz w:val="24"/>
                <w:szCs w:val="24"/>
                <w:u w:val="none"/>
                <w:lang w:val="en-US" w:eastAsia="zh-CN" w:bidi="ar"/>
              </w:rPr>
              <w:t xml:space="preserve">#2.材质：灯罩PC材质底座ABS材质；</w:t>
            </w:r>
            <w:r>
              <w:rPr>
                <w:rFonts w:hint="eastAsia" w:ascii="仿宋" w:hAnsi="仿宋" w:eastAsia="仿宋" w:cs="仿宋"/>
                <w:i w:val="0"/>
                <w:iCs w:val="0"/>
                <w:color w:val="auto"/>
                <w:sz w:val="24"/>
                <w:szCs w:val="24"/>
                <w:u w:val="none"/>
                <w:lang w:val="en-US" w:eastAsia="zh-CN" w:bidi="ar"/>
              </w:rPr>
              <w:br/>
            </w:r>
            <w:r>
              <w:rPr>
                <w:rFonts w:hint="eastAsia" w:ascii="仿宋" w:hAnsi="仿宋" w:eastAsia="仿宋" w:cs="仿宋"/>
                <w:i w:val="0"/>
                <w:iCs w:val="0"/>
                <w:color w:val="auto"/>
                <w:sz w:val="24"/>
                <w:szCs w:val="24"/>
                <w:u w:val="none"/>
                <w:lang w:val="en-US" w:eastAsia="zh-CN" w:bidi="ar"/>
              </w:rPr>
              <w:t xml:space="preserve">#3.底座：可180°折叠；</w:t>
            </w:r>
            <w:r>
              <w:rPr>
                <w:rFonts w:hint="eastAsia" w:ascii="仿宋" w:hAnsi="仿宋" w:eastAsia="仿宋" w:cs="仿宋"/>
                <w:i w:val="0"/>
                <w:iCs w:val="0"/>
                <w:color w:val="auto"/>
                <w:sz w:val="24"/>
                <w:szCs w:val="24"/>
                <w:u w:val="none"/>
                <w:lang w:val="en-US" w:eastAsia="zh-CN" w:bidi="ar"/>
              </w:rPr>
              <w:br/>
            </w:r>
            <w:r>
              <w:rPr>
                <w:rFonts w:hint="eastAsia" w:ascii="仿宋" w:hAnsi="仿宋" w:eastAsia="仿宋" w:cs="仿宋"/>
                <w:i w:val="0"/>
                <w:iCs w:val="0"/>
                <w:color w:val="auto"/>
                <w:sz w:val="24"/>
                <w:szCs w:val="24"/>
                <w:u w:val="none"/>
                <w:lang w:val="en-US" w:eastAsia="zh-CN" w:bidi="ar"/>
              </w:rPr>
              <w:t xml:space="preserve">#4.工作电压：DC12V、24V。</w:t>
            </w:r>
            <w:r/>
          </w:p>
        </w:tc>
        <w:tc>
          <w:tcPr>
            <w:shd w:val="clear" w:color="auto" w:fill="auto"/>
            <w:tcW w:w="920" w:type="dxa"/>
            <w:vAlign w:val="center"/>
            <w:textDirection w:val="lrTb"/>
            <w:noWrap/>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13</w:t>
            </w:r>
            <w:r/>
          </w:p>
        </w:tc>
        <w:tc>
          <w:tcPr>
            <w:shd w:val="clear" w:color="auto" w:fill="auto"/>
            <w:tcW w:w="821"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台</w:t>
            </w:r>
            <w:r/>
          </w:p>
        </w:tc>
      </w:tr>
      <w:tr>
        <w:trPr>
          <w:jc w:val="center"/>
          <w:trHeight w:val="280"/>
        </w:trPr>
        <w:tc>
          <w:tcPr>
            <w:gridSpan w:val="5"/>
            <w:shd w:val="clear" w:color="auto" w:fill="auto"/>
            <w:tcW w:w="10032" w:type="dxa"/>
            <w:vAlign w:val="center"/>
            <w:textDirection w:val="lrTb"/>
            <w:noWrap/>
          </w:tcPr>
          <w:p>
            <w:pPr>
              <w:jc w:val="left"/>
              <w:keepLines w:val="0"/>
              <w:keepNext w:val="0"/>
              <w:widowControl/>
              <w:rPr>
                <w:rFonts w:hint="eastAsia" w:ascii="仿宋" w:hAnsi="仿宋" w:eastAsia="仿宋" w:cs="仿宋"/>
                <w:b/>
                <w:bCs/>
                <w:i w:val="0"/>
                <w:iCs w:val="0"/>
                <w:color w:val="auto"/>
                <w:sz w:val="24"/>
                <w:szCs w:val="24"/>
                <w:u w:val="none"/>
              </w:rPr>
              <w:suppressLineNumbers w:val="0"/>
            </w:pPr>
            <w:r>
              <w:rPr>
                <w:rFonts w:hint="eastAsia" w:ascii="仿宋" w:hAnsi="仿宋" w:eastAsia="仿宋" w:cs="仿宋"/>
                <w:b/>
                <w:bCs/>
                <w:i w:val="0"/>
                <w:iCs w:val="0"/>
                <w:color w:val="auto"/>
                <w:sz w:val="24"/>
                <w:szCs w:val="24"/>
                <w:u w:val="none"/>
                <w:lang w:val="en-US" w:eastAsia="zh-CN" w:bidi="ar"/>
              </w:rPr>
              <w:t xml:space="preserve">温湿度、空气质量监测与控制</w:t>
            </w:r>
            <w:r/>
          </w:p>
        </w:tc>
      </w:tr>
      <w:tr>
        <w:trPr>
          <w:jc w:val="center"/>
          <w:trHeight w:val="280"/>
        </w:trPr>
        <w:tc>
          <w:tcPr>
            <w:shd w:val="clear" w:color="auto" w:fill="auto"/>
            <w:tcW w:w="842"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D-7</w:t>
            </w:r>
            <w:r/>
          </w:p>
        </w:tc>
        <w:tc>
          <w:tcPr>
            <w:shd w:val="clear" w:color="auto" w:fill="auto"/>
            <w:tcW w:w="1209"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空气质量云测仪</w:t>
            </w:r>
            <w:r/>
          </w:p>
        </w:tc>
        <w:tc>
          <w:tcPr>
            <w:shd w:val="clear" w:color="auto" w:fill="auto"/>
            <w:tcW w:w="6240" w:type="dxa"/>
            <w:vAlign w:val="center"/>
            <w:textDirection w:val="lrTb"/>
            <w:noWrap w:val="false"/>
          </w:tcPr>
          <w:p>
            <w:pPr>
              <w:jc w:val="left"/>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#1.直流供电：DC10-30V；</w:t>
            </w:r>
            <w:r>
              <w:rPr>
                <w:rFonts w:hint="eastAsia" w:ascii="仿宋" w:hAnsi="仿宋" w:eastAsia="仿宋" w:cs="仿宋"/>
                <w:i w:val="0"/>
                <w:iCs w:val="0"/>
                <w:color w:val="auto"/>
                <w:sz w:val="24"/>
                <w:szCs w:val="24"/>
                <w:u w:val="none"/>
                <w:lang w:val="en-US" w:eastAsia="zh-CN" w:bidi="ar"/>
              </w:rPr>
              <w:br/>
            </w:r>
            <w:r>
              <w:rPr>
                <w:rFonts w:hint="eastAsia" w:ascii="仿宋" w:hAnsi="仿宋" w:eastAsia="仿宋" w:cs="仿宋"/>
                <w:i w:val="0"/>
                <w:iCs w:val="0"/>
                <w:color w:val="auto"/>
                <w:sz w:val="24"/>
                <w:szCs w:val="24"/>
                <w:u w:val="none"/>
                <w:lang w:val="en-US" w:eastAsia="zh-CN" w:bidi="ar"/>
              </w:rPr>
              <w:t xml:space="preserve">#2.最大功耗：0.5W（24VDC供电）；</w:t>
            </w:r>
            <w:r>
              <w:rPr>
                <w:rFonts w:hint="eastAsia" w:ascii="仿宋" w:hAnsi="仿宋" w:eastAsia="仿宋" w:cs="仿宋"/>
                <w:i w:val="0"/>
                <w:iCs w:val="0"/>
                <w:color w:val="auto"/>
                <w:sz w:val="24"/>
                <w:szCs w:val="24"/>
                <w:u w:val="none"/>
                <w:lang w:val="en-US" w:eastAsia="zh-CN" w:bidi="ar"/>
              </w:rPr>
              <w:br/>
            </w:r>
            <w:r>
              <w:rPr>
                <w:rFonts w:hint="eastAsia" w:ascii="仿宋" w:hAnsi="仿宋" w:eastAsia="仿宋" w:cs="仿宋"/>
                <w:i w:val="0"/>
                <w:iCs w:val="0"/>
                <w:color w:val="auto"/>
                <w:sz w:val="24"/>
                <w:szCs w:val="24"/>
                <w:u w:val="none"/>
                <w:lang w:val="en-US" w:eastAsia="zh-CN" w:bidi="ar"/>
              </w:rPr>
              <w:t xml:space="preserve">#3.检测参数：PM2.5、PM10、TVOC、CO2、甲醛等；</w:t>
            </w:r>
            <w:r/>
          </w:p>
        </w:tc>
        <w:tc>
          <w:tcPr>
            <w:shd w:val="clear" w:color="auto" w:fill="auto"/>
            <w:tcW w:w="920" w:type="dxa"/>
            <w:vAlign w:val="center"/>
            <w:textDirection w:val="lrTb"/>
            <w:noWrap/>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51</w:t>
            </w:r>
            <w:r/>
          </w:p>
        </w:tc>
        <w:tc>
          <w:tcPr>
            <w:shd w:val="clear" w:color="auto" w:fill="auto"/>
            <w:tcW w:w="821"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台</w:t>
            </w:r>
            <w:r/>
          </w:p>
        </w:tc>
      </w:tr>
      <w:tr>
        <w:trPr>
          <w:jc w:val="center"/>
          <w:trHeight w:val="280"/>
        </w:trPr>
        <w:tc>
          <w:tcPr>
            <w:shd w:val="clear" w:color="auto" w:fill="auto"/>
            <w:tcW w:w="842"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D-8</w:t>
            </w:r>
            <w:r/>
          </w:p>
        </w:tc>
        <w:tc>
          <w:tcPr>
            <w:shd w:val="clear" w:color="auto" w:fill="auto"/>
            <w:tcW w:w="1209"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智能温湿度感知节点</w:t>
            </w:r>
            <w:r/>
          </w:p>
        </w:tc>
        <w:tc>
          <w:tcPr>
            <w:shd w:val="clear" w:color="auto" w:fill="auto"/>
            <w:tcW w:w="6240" w:type="dxa"/>
            <w:vAlign w:val="center"/>
            <w:textDirection w:val="lrTb"/>
            <w:noWrap w:val="false"/>
          </w:tcPr>
          <w:p>
            <w:pPr>
              <w:jc w:val="left"/>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#1.直流电源:10-30VDC，最大功耗:0.4W；</w:t>
            </w:r>
            <w:r>
              <w:rPr>
                <w:rFonts w:hint="eastAsia" w:ascii="仿宋" w:hAnsi="仿宋" w:eastAsia="仿宋" w:cs="仿宋"/>
                <w:i w:val="0"/>
                <w:iCs w:val="0"/>
                <w:color w:val="auto"/>
                <w:sz w:val="24"/>
                <w:szCs w:val="24"/>
                <w:u w:val="none"/>
                <w:lang w:val="en-US" w:eastAsia="zh-CN" w:bidi="ar"/>
              </w:rPr>
              <w:br/>
            </w:r>
            <w:r>
              <w:rPr>
                <w:rFonts w:hint="eastAsia" w:ascii="仿宋" w:hAnsi="仿宋" w:eastAsia="仿宋" w:cs="仿宋"/>
                <w:i w:val="0"/>
                <w:iCs w:val="0"/>
                <w:color w:val="auto"/>
                <w:sz w:val="24"/>
                <w:szCs w:val="24"/>
                <w:u w:val="none"/>
                <w:lang w:val="en-US" w:eastAsia="zh-CN" w:bidi="ar"/>
              </w:rPr>
              <w:t xml:space="preserve">#2.温度量程：-20℃~+125℃，湿度量程：0%RH~99%RH；</w:t>
            </w:r>
            <w:r>
              <w:rPr>
                <w:rFonts w:hint="eastAsia" w:ascii="仿宋" w:hAnsi="仿宋" w:eastAsia="仿宋" w:cs="仿宋"/>
                <w:i w:val="0"/>
                <w:iCs w:val="0"/>
                <w:color w:val="auto"/>
                <w:sz w:val="24"/>
                <w:szCs w:val="24"/>
                <w:u w:val="none"/>
                <w:lang w:val="en-US" w:eastAsia="zh-CN" w:bidi="ar"/>
              </w:rPr>
              <w:br/>
            </w:r>
            <w:r>
              <w:rPr>
                <w:rFonts w:hint="eastAsia" w:ascii="仿宋" w:hAnsi="仿宋" w:eastAsia="仿宋" w:cs="仿宋"/>
                <w:i w:val="0"/>
                <w:iCs w:val="0"/>
                <w:color w:val="auto"/>
                <w:sz w:val="24"/>
                <w:szCs w:val="24"/>
                <w:u w:val="none"/>
                <w:lang w:val="en-US" w:eastAsia="zh-CN" w:bidi="ar"/>
              </w:rPr>
              <w:t xml:space="preserve">#3.变送器电路工作温湿度:-20℃~+60℃，0%RH~95%RH（非结露）；</w:t>
            </w:r>
            <w:r>
              <w:rPr>
                <w:rFonts w:hint="eastAsia" w:ascii="仿宋" w:hAnsi="仿宋" w:eastAsia="仿宋" w:cs="仿宋"/>
                <w:i w:val="0"/>
                <w:iCs w:val="0"/>
                <w:color w:val="auto"/>
                <w:sz w:val="24"/>
                <w:szCs w:val="24"/>
                <w:u w:val="none"/>
                <w:lang w:val="en-US" w:eastAsia="zh-CN" w:bidi="ar"/>
              </w:rPr>
              <w:br/>
            </w:r>
            <w:r>
              <w:rPr>
                <w:rFonts w:hint="eastAsia" w:ascii="仿宋" w:hAnsi="仿宋" w:eastAsia="仿宋" w:cs="仿宋"/>
                <w:i w:val="0"/>
                <w:iCs w:val="0"/>
                <w:color w:val="auto"/>
                <w:sz w:val="24"/>
                <w:szCs w:val="24"/>
                <w:u w:val="none"/>
                <w:lang w:val="en-US" w:eastAsia="zh-CN" w:bidi="ar"/>
              </w:rPr>
              <w:t xml:space="preserve">#4.探头工作温度：-40~+80℃，探头工作湿度:0～100%RH；</w:t>
            </w:r>
            <w:r>
              <w:rPr>
                <w:rFonts w:hint="eastAsia" w:ascii="仿宋" w:hAnsi="仿宋" w:eastAsia="仿宋" w:cs="仿宋"/>
                <w:i w:val="0"/>
                <w:iCs w:val="0"/>
                <w:color w:val="auto"/>
                <w:sz w:val="24"/>
                <w:szCs w:val="24"/>
                <w:u w:val="none"/>
                <w:lang w:val="en-US" w:eastAsia="zh-CN" w:bidi="ar"/>
              </w:rPr>
              <w:br/>
            </w:r>
            <w:r>
              <w:rPr>
                <w:rFonts w:hint="eastAsia" w:ascii="仿宋" w:hAnsi="仿宋" w:eastAsia="仿宋" w:cs="仿宋"/>
                <w:i w:val="0"/>
                <w:iCs w:val="0"/>
                <w:color w:val="auto"/>
                <w:sz w:val="24"/>
                <w:szCs w:val="24"/>
                <w:u w:val="none"/>
                <w:lang w:val="en-US" w:eastAsia="zh-CN" w:bidi="ar"/>
              </w:rPr>
              <w:t xml:space="preserve">#5.温度和湿度存在校验，可自校准；</w:t>
            </w:r>
            <w:r>
              <w:rPr>
                <w:rFonts w:hint="eastAsia" w:ascii="仿宋" w:hAnsi="仿宋" w:eastAsia="仿宋" w:cs="仿宋"/>
                <w:i w:val="0"/>
                <w:iCs w:val="0"/>
                <w:color w:val="auto"/>
                <w:sz w:val="24"/>
                <w:szCs w:val="24"/>
                <w:u w:val="none"/>
                <w:lang w:val="en-US" w:eastAsia="zh-CN" w:bidi="ar"/>
              </w:rPr>
              <w:br/>
            </w:r>
            <w:r>
              <w:rPr>
                <w:rFonts w:hint="eastAsia" w:ascii="仿宋" w:hAnsi="仿宋" w:eastAsia="仿宋" w:cs="仿宋"/>
                <w:i w:val="0"/>
                <w:iCs w:val="0"/>
                <w:color w:val="auto"/>
                <w:sz w:val="24"/>
                <w:szCs w:val="24"/>
                <w:u w:val="none"/>
                <w:lang w:val="en-US" w:eastAsia="zh-CN" w:bidi="ar"/>
              </w:rPr>
              <w:t xml:space="preserve">#6.可通过按键、配置工具、485命令的任意一种修改设备通信参数；</w:t>
            </w:r>
            <w:r>
              <w:rPr>
                <w:rFonts w:hint="eastAsia" w:ascii="仿宋" w:hAnsi="仿宋" w:eastAsia="仿宋" w:cs="仿宋"/>
                <w:i w:val="0"/>
                <w:iCs w:val="0"/>
                <w:color w:val="auto"/>
                <w:sz w:val="24"/>
                <w:szCs w:val="24"/>
                <w:u w:val="none"/>
                <w:lang w:val="en-US" w:eastAsia="zh-CN" w:bidi="ar"/>
              </w:rPr>
              <w:br/>
            </w:r>
            <w:r>
              <w:rPr>
                <w:rFonts w:hint="eastAsia" w:ascii="仿宋" w:hAnsi="仿宋" w:eastAsia="仿宋" w:cs="仿宋"/>
                <w:i w:val="0"/>
                <w:iCs w:val="0"/>
                <w:color w:val="auto"/>
                <w:sz w:val="24"/>
                <w:szCs w:val="24"/>
                <w:u w:val="none"/>
                <w:lang w:val="en-US" w:eastAsia="zh-CN" w:bidi="ar"/>
              </w:rPr>
              <w:t xml:space="preserve">#7.10～30V直流宽电压范围供电，可扩展分体式探头。</w:t>
            </w:r>
            <w:r>
              <w:rPr>
                <w:rFonts w:hint="eastAsia" w:ascii="仿宋" w:hAnsi="仿宋" w:eastAsia="仿宋" w:cs="仿宋"/>
                <w:i w:val="0"/>
                <w:iCs w:val="0"/>
                <w:color w:val="auto"/>
                <w:sz w:val="24"/>
                <w:szCs w:val="24"/>
                <w:u w:val="none"/>
                <w:lang w:val="en-US" w:eastAsia="zh-CN" w:bidi="ar"/>
              </w:rPr>
              <w:br/>
            </w:r>
            <w:r>
              <w:rPr>
                <w:rFonts w:hint="eastAsia" w:ascii="仿宋" w:hAnsi="仿宋" w:eastAsia="仿宋" w:cs="仿宋"/>
                <w:i w:val="0"/>
                <w:iCs w:val="0"/>
                <w:color w:val="auto"/>
                <w:sz w:val="24"/>
                <w:szCs w:val="24"/>
                <w:u w:val="none"/>
                <w:lang w:val="en-US" w:eastAsia="zh-CN" w:bidi="ar"/>
              </w:rPr>
              <w:t xml:space="preserve">#8.阻燃要求：符合GB/T5169.11-2017的阻燃要求。</w:t>
            </w:r>
            <w:r/>
          </w:p>
        </w:tc>
        <w:tc>
          <w:tcPr>
            <w:shd w:val="clear" w:color="auto" w:fill="auto"/>
            <w:tcW w:w="920" w:type="dxa"/>
            <w:vAlign w:val="center"/>
            <w:textDirection w:val="lrTb"/>
            <w:noWrap/>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60</w:t>
            </w:r>
            <w:r/>
          </w:p>
        </w:tc>
        <w:tc>
          <w:tcPr>
            <w:shd w:val="clear" w:color="auto" w:fill="auto"/>
            <w:tcW w:w="821"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台</w:t>
            </w:r>
            <w:r/>
          </w:p>
        </w:tc>
      </w:tr>
      <w:tr>
        <w:trPr>
          <w:jc w:val="center"/>
          <w:trHeight w:val="280"/>
        </w:trPr>
        <w:tc>
          <w:tcPr>
            <w:shd w:val="clear" w:color="auto" w:fill="auto"/>
            <w:tcW w:w="842"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D-9</w:t>
            </w:r>
            <w:r/>
          </w:p>
        </w:tc>
        <w:tc>
          <w:tcPr>
            <w:shd w:val="clear" w:color="auto" w:fill="auto"/>
            <w:tcW w:w="1209"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除湿加湿净化一体机</w:t>
            </w:r>
            <w:r/>
          </w:p>
        </w:tc>
        <w:tc>
          <w:tcPr>
            <w:shd w:val="clear" w:color="auto" w:fill="auto"/>
            <w:tcW w:w="6240" w:type="dxa"/>
            <w:vAlign w:val="center"/>
            <w:textDirection w:val="lrTb"/>
            <w:noWrap w:val="false"/>
          </w:tcPr>
          <w:p>
            <w:pPr>
              <w:jc w:val="left"/>
              <w:keepLines w:val="0"/>
              <w:keepNext w:val="0"/>
              <w:widowControl/>
              <w:rPr>
                <w:rFonts w:hint="eastAsia" w:ascii="仿宋" w:hAnsi="仿宋" w:eastAsia="仿宋" w:cs="仿宋"/>
                <w:i w:val="0"/>
                <w:iCs w:val="0"/>
                <w:color w:val="auto"/>
                <w:sz w:val="24"/>
                <w:szCs w:val="24"/>
                <w:u w:val="none"/>
              </w:rPr>
              <w:suppressLineNumbers w:val="0"/>
            </w:pPr>
            <w:r>
              <w:rPr>
                <w:rStyle w:val="1061"/>
                <w:rFonts w:hint="eastAsia" w:ascii="仿宋" w:hAnsi="仿宋" w:eastAsia="仿宋" w:cs="仿宋"/>
                <w:color w:val="auto"/>
                <w:sz w:val="24"/>
                <w:szCs w:val="24"/>
                <w:lang w:val="en-US" w:eastAsia="zh-CN" w:bidi="ar"/>
              </w:rPr>
              <w:t xml:space="preserve">#1.除湿量（L/24h）：70-90，加湿量（kg/h）：6-8，适用于70-120㎡空间，PM2.5净化效率≥99.90%，风量(m</w:t>
            </w:r>
            <w:r>
              <w:rPr>
                <w:rStyle w:val="1076"/>
                <w:rFonts w:hint="eastAsia" w:ascii="仿宋" w:hAnsi="仿宋" w:eastAsia="仿宋" w:cs="仿宋"/>
                <w:color w:val="auto"/>
                <w:sz w:val="24"/>
                <w:szCs w:val="24"/>
                <w:lang w:val="en-US" w:eastAsia="zh-CN" w:bidi="ar"/>
              </w:rPr>
              <w:t xml:space="preserve">³</w:t>
            </w:r>
            <w:r>
              <w:rPr>
                <w:rStyle w:val="1061"/>
                <w:rFonts w:hint="eastAsia" w:ascii="仿宋" w:hAnsi="仿宋" w:eastAsia="仿宋" w:cs="仿宋"/>
                <w:color w:val="auto"/>
                <w:sz w:val="24"/>
                <w:szCs w:val="24"/>
                <w:lang w:val="en-US" w:eastAsia="zh-CN" w:bidi="ar"/>
              </w:rPr>
              <w:t xml:space="preserve">/h)：0-1600；</w:t>
            </w:r>
            <w:r>
              <w:rPr>
                <w:rStyle w:val="1061"/>
                <w:rFonts w:hint="eastAsia" w:ascii="仿宋" w:hAnsi="仿宋" w:eastAsia="仿宋" w:cs="仿宋"/>
                <w:color w:val="auto"/>
                <w:sz w:val="24"/>
                <w:szCs w:val="24"/>
                <w:lang w:val="en-US" w:eastAsia="zh-CN" w:bidi="ar"/>
              </w:rPr>
              <w:br/>
            </w:r>
            <w:r>
              <w:rPr>
                <w:rStyle w:val="1061"/>
                <w:rFonts w:hint="eastAsia" w:ascii="仿宋" w:hAnsi="仿宋" w:eastAsia="仿宋" w:cs="仿宋"/>
                <w:color w:val="auto"/>
                <w:sz w:val="24"/>
                <w:szCs w:val="24"/>
                <w:lang w:val="en-US" w:eastAsia="zh-CN" w:bidi="ar"/>
              </w:rPr>
              <w:t xml:space="preserve">#3.触屏控制器：≥7寸屏；</w:t>
            </w:r>
            <w:r>
              <w:rPr>
                <w:rStyle w:val="1061"/>
                <w:rFonts w:hint="eastAsia" w:ascii="仿宋" w:hAnsi="仿宋" w:eastAsia="仿宋" w:cs="仿宋"/>
                <w:color w:val="auto"/>
                <w:sz w:val="24"/>
                <w:szCs w:val="24"/>
                <w:lang w:val="en-US" w:eastAsia="zh-CN" w:bidi="ar"/>
              </w:rPr>
              <w:br/>
            </w:r>
            <w:r>
              <w:rPr>
                <w:rStyle w:val="1061"/>
                <w:rFonts w:hint="eastAsia" w:ascii="仿宋" w:hAnsi="仿宋" w:eastAsia="仿宋" w:cs="仿宋"/>
                <w:color w:val="auto"/>
                <w:sz w:val="24"/>
                <w:szCs w:val="24"/>
                <w:lang w:val="en-US" w:eastAsia="zh-CN" w:bidi="ar"/>
              </w:rPr>
              <w:t xml:space="preserve">#4.空气质量显示：温度、湿度、PM2.5，通讯接口：RS485，内置水箱容积（L）：≥35；</w:t>
            </w:r>
            <w:r>
              <w:rPr>
                <w:rStyle w:val="1061"/>
                <w:rFonts w:hint="eastAsia" w:ascii="仿宋" w:hAnsi="仿宋" w:eastAsia="仿宋" w:cs="仿宋"/>
                <w:color w:val="auto"/>
                <w:sz w:val="24"/>
                <w:szCs w:val="24"/>
                <w:lang w:val="en-US" w:eastAsia="zh-CN" w:bidi="ar"/>
              </w:rPr>
              <w:br/>
            </w:r>
            <w:r>
              <w:rPr>
                <w:rStyle w:val="1061"/>
                <w:rFonts w:hint="eastAsia" w:ascii="仿宋" w:hAnsi="仿宋" w:eastAsia="仿宋" w:cs="仿宋"/>
                <w:color w:val="auto"/>
                <w:sz w:val="24"/>
                <w:szCs w:val="24"/>
                <w:lang w:val="en-US" w:eastAsia="zh-CN" w:bidi="ar"/>
              </w:rPr>
              <w:t xml:space="preserve">#5.智能操作控制器：PLC智能可编程控制系统；</w:t>
            </w:r>
            <w:r/>
          </w:p>
        </w:tc>
        <w:tc>
          <w:tcPr>
            <w:shd w:val="clear" w:color="auto" w:fill="auto"/>
            <w:tcW w:w="920" w:type="dxa"/>
            <w:vAlign w:val="center"/>
            <w:textDirection w:val="lrTb"/>
            <w:noWrap/>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42</w:t>
            </w:r>
            <w:r/>
          </w:p>
        </w:tc>
        <w:tc>
          <w:tcPr>
            <w:shd w:val="clear" w:color="auto" w:fill="auto"/>
            <w:tcW w:w="821"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台</w:t>
            </w:r>
            <w:r/>
          </w:p>
        </w:tc>
      </w:tr>
      <w:tr>
        <w:trPr>
          <w:jc w:val="center"/>
          <w:trHeight w:val="280"/>
        </w:trPr>
        <w:tc>
          <w:tcPr>
            <w:shd w:val="clear" w:color="auto" w:fill="auto"/>
            <w:tcW w:w="842"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D-10</w:t>
            </w:r>
            <w:r/>
          </w:p>
        </w:tc>
        <w:tc>
          <w:tcPr>
            <w:shd w:val="clear" w:color="auto" w:fill="auto"/>
            <w:tcW w:w="1209"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智能移动水车</w:t>
            </w:r>
            <w:r/>
          </w:p>
        </w:tc>
        <w:tc>
          <w:tcPr>
            <w:shd w:val="clear" w:color="auto" w:fill="auto"/>
            <w:tcW w:w="6240" w:type="dxa"/>
            <w:vAlign w:val="center"/>
            <w:textDirection w:val="lrTb"/>
            <w:noWrap w:val="false"/>
          </w:tcPr>
          <w:p>
            <w:pPr>
              <w:jc w:val="left"/>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#1.水箱具备自动补水与排水功能，水容量≥90L；</w:t>
            </w:r>
            <w:r>
              <w:rPr>
                <w:rFonts w:hint="eastAsia" w:ascii="仿宋" w:hAnsi="仿宋" w:eastAsia="仿宋" w:cs="仿宋"/>
                <w:i w:val="0"/>
                <w:iCs w:val="0"/>
                <w:color w:val="auto"/>
                <w:sz w:val="24"/>
                <w:szCs w:val="24"/>
                <w:u w:val="none"/>
                <w:lang w:val="en-US" w:eastAsia="zh-CN" w:bidi="ar"/>
              </w:rPr>
              <w:br/>
            </w:r>
            <w:r>
              <w:rPr>
                <w:rFonts w:hint="eastAsia" w:ascii="仿宋" w:hAnsi="仿宋" w:eastAsia="仿宋" w:cs="仿宋"/>
                <w:i w:val="0"/>
                <w:iCs w:val="0"/>
                <w:color w:val="auto"/>
                <w:sz w:val="24"/>
                <w:szCs w:val="24"/>
                <w:u w:val="none"/>
                <w:lang w:val="en-US" w:eastAsia="zh-CN" w:bidi="ar"/>
              </w:rPr>
              <w:t xml:space="preserve">#2.水满报警提示，声光传输；</w:t>
            </w:r>
            <w:r>
              <w:rPr>
                <w:rFonts w:hint="eastAsia" w:ascii="仿宋" w:hAnsi="仿宋" w:eastAsia="仿宋" w:cs="仿宋"/>
                <w:i w:val="0"/>
                <w:iCs w:val="0"/>
                <w:color w:val="auto"/>
                <w:sz w:val="24"/>
                <w:szCs w:val="24"/>
                <w:u w:val="none"/>
                <w:lang w:val="en-US" w:eastAsia="zh-CN" w:bidi="ar"/>
              </w:rPr>
              <w:br/>
            </w:r>
            <w:r>
              <w:rPr>
                <w:rFonts w:hint="eastAsia" w:ascii="仿宋" w:hAnsi="仿宋" w:eastAsia="仿宋" w:cs="仿宋"/>
                <w:i w:val="0"/>
                <w:iCs w:val="0"/>
                <w:color w:val="auto"/>
                <w:sz w:val="24"/>
                <w:szCs w:val="24"/>
                <w:u w:val="none"/>
                <w:lang w:val="en-US" w:eastAsia="zh-CN" w:bidi="ar"/>
              </w:rPr>
              <w:t xml:space="preserve">#3.具备高扬程排水接口，扬程保持≥12米。</w:t>
            </w:r>
            <w:r/>
          </w:p>
        </w:tc>
        <w:tc>
          <w:tcPr>
            <w:shd w:val="clear" w:color="auto" w:fill="auto"/>
            <w:tcW w:w="920" w:type="dxa"/>
            <w:vAlign w:val="center"/>
            <w:textDirection w:val="lrTb"/>
            <w:noWrap/>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32</w:t>
            </w:r>
            <w:r/>
          </w:p>
        </w:tc>
        <w:tc>
          <w:tcPr>
            <w:shd w:val="clear" w:color="auto" w:fill="auto"/>
            <w:tcW w:w="821"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台</w:t>
            </w:r>
            <w:r/>
          </w:p>
        </w:tc>
      </w:tr>
      <w:tr>
        <w:trPr>
          <w:jc w:val="center"/>
          <w:trHeight w:val="280"/>
        </w:trPr>
        <w:tc>
          <w:tcPr>
            <w:shd w:val="clear" w:color="auto" w:fill="auto"/>
            <w:tcW w:w="842"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D-11</w:t>
            </w:r>
            <w:r/>
          </w:p>
        </w:tc>
        <w:tc>
          <w:tcPr>
            <w:shd w:val="clear" w:color="auto" w:fill="auto"/>
            <w:tcW w:w="1209"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智能空调控制模块</w:t>
            </w:r>
            <w:r/>
          </w:p>
        </w:tc>
        <w:tc>
          <w:tcPr>
            <w:shd w:val="clear" w:color="auto" w:fill="auto"/>
            <w:tcW w:w="6240" w:type="dxa"/>
            <w:vAlign w:val="center"/>
            <w:textDirection w:val="lrTb"/>
            <w:noWrap w:val="false"/>
          </w:tcPr>
          <w:p>
            <w:pPr>
              <w:jc w:val="left"/>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#1.直流供电：DC10～30V；功耗：≤0.3W；</w:t>
            </w:r>
            <w:r>
              <w:rPr>
                <w:rFonts w:hint="eastAsia" w:ascii="仿宋" w:hAnsi="仿宋" w:eastAsia="仿宋" w:cs="仿宋"/>
                <w:i w:val="0"/>
                <w:iCs w:val="0"/>
                <w:color w:val="auto"/>
                <w:sz w:val="24"/>
                <w:szCs w:val="24"/>
                <w:u w:val="none"/>
                <w:lang w:val="en-US" w:eastAsia="zh-CN" w:bidi="ar"/>
              </w:rPr>
              <w:br/>
            </w:r>
            <w:r>
              <w:rPr>
                <w:rFonts w:hint="eastAsia" w:ascii="仿宋" w:hAnsi="仿宋" w:eastAsia="仿宋" w:cs="仿宋"/>
                <w:i w:val="0"/>
                <w:iCs w:val="0"/>
                <w:color w:val="auto"/>
                <w:sz w:val="24"/>
                <w:szCs w:val="24"/>
                <w:u w:val="none"/>
                <w:lang w:val="en-US" w:eastAsia="zh-CN" w:bidi="ar"/>
              </w:rPr>
              <w:t xml:space="preserve">#2.具备通过智慧档案馆库一体化管控平台系统可以学习99.9%的空调遥控器，可学习23组按键功能，带有485接口，可通过MODBUS-RTU协议代替遥控器对空调进行控制；</w:t>
            </w:r>
            <w:r>
              <w:rPr>
                <w:rFonts w:hint="eastAsia" w:ascii="仿宋" w:hAnsi="仿宋" w:eastAsia="仿宋" w:cs="仿宋"/>
                <w:i w:val="0"/>
                <w:iCs w:val="0"/>
                <w:color w:val="auto"/>
                <w:sz w:val="24"/>
                <w:szCs w:val="24"/>
                <w:u w:val="none"/>
                <w:lang w:val="en-US" w:eastAsia="zh-CN" w:bidi="ar"/>
              </w:rPr>
              <w:br/>
            </w:r>
            <w:r>
              <w:rPr>
                <w:rFonts w:hint="eastAsia" w:ascii="仿宋" w:hAnsi="仿宋" w:eastAsia="仿宋" w:cs="仿宋"/>
                <w:i w:val="0"/>
                <w:iCs w:val="0"/>
                <w:color w:val="auto"/>
                <w:sz w:val="24"/>
                <w:szCs w:val="24"/>
                <w:u w:val="none"/>
                <w:lang w:val="en-US" w:eastAsia="zh-CN" w:bidi="ar"/>
              </w:rPr>
              <w:t xml:space="preserve">#3.设备配置有掉电保护功能，掉电保存设置的参数。</w:t>
            </w:r>
            <w:r/>
          </w:p>
        </w:tc>
        <w:tc>
          <w:tcPr>
            <w:shd w:val="clear" w:color="auto" w:fill="auto"/>
            <w:tcW w:w="920" w:type="dxa"/>
            <w:vAlign w:val="center"/>
            <w:textDirection w:val="lrTb"/>
            <w:noWrap/>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42</w:t>
            </w:r>
            <w:r/>
          </w:p>
        </w:tc>
        <w:tc>
          <w:tcPr>
            <w:shd w:val="clear" w:color="auto" w:fill="auto"/>
            <w:tcW w:w="821"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套</w:t>
            </w:r>
            <w:r/>
          </w:p>
        </w:tc>
      </w:tr>
      <w:tr>
        <w:trPr>
          <w:jc w:val="center"/>
          <w:trHeight w:val="280"/>
        </w:trPr>
        <w:tc>
          <w:tcPr>
            <w:shd w:val="clear" w:color="auto" w:fill="auto"/>
            <w:tcW w:w="842"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D-12</w:t>
            </w:r>
            <w:r/>
          </w:p>
        </w:tc>
        <w:tc>
          <w:tcPr>
            <w:shd w:val="clear" w:color="auto" w:fill="auto"/>
            <w:tcW w:w="1209"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健康防护一体机</w:t>
            </w:r>
            <w:r/>
          </w:p>
        </w:tc>
        <w:tc>
          <w:tcPr>
            <w:shd w:val="clear" w:color="auto" w:fill="auto"/>
            <w:tcW w:w="6240" w:type="dxa"/>
            <w:vAlign w:val="center"/>
            <w:textDirection w:val="lrTb"/>
            <w:noWrap w:val="false"/>
          </w:tcPr>
          <w:p>
            <w:pPr>
              <w:jc w:val="left"/>
              <w:keepLines w:val="0"/>
              <w:keepNext w:val="0"/>
              <w:widowControl/>
              <w:rPr>
                <w:rFonts w:hint="eastAsia" w:ascii="仿宋" w:hAnsi="仿宋" w:eastAsia="仿宋" w:cs="仿宋"/>
                <w:i w:val="0"/>
                <w:iCs w:val="0"/>
                <w:color w:val="auto"/>
                <w:sz w:val="24"/>
                <w:szCs w:val="24"/>
                <w:u w:val="none"/>
              </w:rPr>
              <w:suppressLineNumbers w:val="0"/>
            </w:pPr>
            <w:r>
              <w:rPr>
                <w:rStyle w:val="1061"/>
                <w:rFonts w:hint="eastAsia" w:ascii="仿宋" w:hAnsi="仿宋" w:eastAsia="仿宋" w:cs="仿宋"/>
                <w:color w:val="auto"/>
                <w:sz w:val="24"/>
                <w:szCs w:val="24"/>
                <w:lang w:val="en-US" w:eastAsia="zh-CN" w:bidi="ar"/>
              </w:rPr>
              <w:t xml:space="preserve">#1.采用不小于6寸彩色电容触摸屏控制；</w:t>
            </w:r>
            <w:r>
              <w:rPr>
                <w:rStyle w:val="1061"/>
                <w:rFonts w:hint="eastAsia" w:ascii="仿宋" w:hAnsi="仿宋" w:eastAsia="仿宋" w:cs="仿宋"/>
                <w:color w:val="auto"/>
                <w:sz w:val="24"/>
                <w:szCs w:val="24"/>
                <w:lang w:val="en-US" w:eastAsia="zh-CN" w:bidi="ar"/>
              </w:rPr>
              <w:br/>
            </w:r>
            <w:r>
              <w:rPr>
                <w:rStyle w:val="1061"/>
                <w:rFonts w:hint="eastAsia" w:ascii="仿宋" w:hAnsi="仿宋" w:eastAsia="仿宋" w:cs="仿宋"/>
                <w:color w:val="auto"/>
                <w:sz w:val="24"/>
                <w:szCs w:val="24"/>
                <w:lang w:val="en-US" w:eastAsia="zh-CN" w:bidi="ar"/>
              </w:rPr>
              <w:t xml:space="preserve">#2.触摸屏可实时显示空气质量数据(包括但不限于温度、湿度、PM2.5、PM10、TVOC、甲醛等)和设备运行状态参数设置等；</w:t>
            </w:r>
            <w:r>
              <w:rPr>
                <w:rStyle w:val="1061"/>
                <w:rFonts w:hint="eastAsia" w:ascii="仿宋" w:hAnsi="仿宋" w:eastAsia="仿宋" w:cs="仿宋"/>
                <w:color w:val="auto"/>
                <w:sz w:val="24"/>
                <w:szCs w:val="24"/>
                <w:lang w:val="en-US" w:eastAsia="zh-CN" w:bidi="ar"/>
              </w:rPr>
              <w:br/>
            </w:r>
            <w:r>
              <w:rPr>
                <w:rStyle w:val="1061"/>
                <w:rFonts w:hint="eastAsia" w:ascii="仿宋" w:hAnsi="仿宋" w:eastAsia="仿宋" w:cs="仿宋"/>
                <w:color w:val="auto"/>
                <w:sz w:val="24"/>
                <w:szCs w:val="24"/>
                <w:lang w:val="en-US" w:eastAsia="zh-CN" w:bidi="ar"/>
              </w:rPr>
              <w:t xml:space="preserve">#3.工作模式包括自动模式、手动模式、节能模式、远程控制等；</w:t>
            </w:r>
            <w:r>
              <w:rPr>
                <w:rStyle w:val="1061"/>
                <w:rFonts w:hint="eastAsia" w:ascii="仿宋" w:hAnsi="仿宋" w:eastAsia="仿宋" w:cs="仿宋"/>
                <w:color w:val="auto"/>
                <w:sz w:val="24"/>
                <w:szCs w:val="24"/>
                <w:lang w:val="en-US" w:eastAsia="zh-CN" w:bidi="ar"/>
              </w:rPr>
              <w:br/>
            </w:r>
            <w:r>
              <w:rPr>
                <w:rStyle w:val="1061"/>
                <w:rFonts w:hint="eastAsia" w:ascii="仿宋" w:hAnsi="仿宋" w:eastAsia="仿宋" w:cs="仿宋"/>
                <w:color w:val="auto"/>
                <w:sz w:val="24"/>
                <w:szCs w:val="24"/>
                <w:lang w:val="en-US" w:eastAsia="zh-CN" w:bidi="ar"/>
              </w:rPr>
              <w:t xml:space="preserve">#4.采用低阻高效过滤器、银离子抑菌过滤装置、多层HEPA滤芯、椰壳活性炭滤芯、双波段纳米光氢离子净化装置、湿式除尘过滤装置、高压静电除尘装置、臭氧分解触媒等多种净化装置，能有效除尘、灭菌、去除TVOC、甲醛、臭氧等；</w:t>
            </w:r>
            <w:r>
              <w:rPr>
                <w:rStyle w:val="1061"/>
                <w:rFonts w:hint="eastAsia" w:ascii="仿宋" w:hAnsi="仿宋" w:eastAsia="仿宋" w:cs="仿宋"/>
                <w:color w:val="auto"/>
                <w:sz w:val="24"/>
                <w:szCs w:val="24"/>
                <w:lang w:val="en-US" w:eastAsia="zh-CN" w:bidi="ar"/>
              </w:rPr>
              <w:br/>
            </w:r>
            <w:r>
              <w:rPr>
                <w:rStyle w:val="1061"/>
                <w:rFonts w:hint="eastAsia" w:ascii="仿宋" w:hAnsi="仿宋" w:eastAsia="仿宋" w:cs="仿宋"/>
                <w:color w:val="auto"/>
                <w:sz w:val="24"/>
                <w:szCs w:val="24"/>
                <w:lang w:val="en-US" w:eastAsia="zh-CN" w:bidi="ar"/>
              </w:rPr>
              <w:t xml:space="preserve">#5.具有滤芯清洁、更换提醒、故障自检、历史数据统计等功能；</w:t>
            </w:r>
            <w:r>
              <w:rPr>
                <w:rStyle w:val="1061"/>
                <w:rFonts w:hint="eastAsia" w:ascii="仿宋" w:hAnsi="仿宋" w:eastAsia="仿宋" w:cs="仿宋"/>
                <w:color w:val="auto"/>
                <w:sz w:val="24"/>
                <w:szCs w:val="24"/>
                <w:lang w:val="en-US" w:eastAsia="zh-CN" w:bidi="ar"/>
              </w:rPr>
              <w:br/>
            </w:r>
            <w:r>
              <w:rPr>
                <w:rStyle w:val="1061"/>
                <w:rFonts w:hint="eastAsia" w:ascii="仿宋" w:hAnsi="仿宋" w:eastAsia="仿宋" w:cs="仿宋"/>
                <w:color w:val="auto"/>
                <w:sz w:val="24"/>
                <w:szCs w:val="24"/>
                <w:lang w:val="en-US" w:eastAsia="zh-CN" w:bidi="ar"/>
              </w:rPr>
              <w:t xml:space="preserve">#6.采用标准MODBUS通信协议，具备RS485远程监控端口，可和智慧档案馆库一体化管理平台无缝对接，实现多台设备的集中监控；</w:t>
            </w:r>
            <w:r>
              <w:rPr>
                <w:rStyle w:val="1061"/>
                <w:rFonts w:hint="eastAsia" w:ascii="仿宋" w:hAnsi="仿宋" w:eastAsia="仿宋" w:cs="仿宋"/>
                <w:color w:val="auto"/>
                <w:sz w:val="24"/>
                <w:szCs w:val="24"/>
                <w:lang w:val="en-US" w:eastAsia="zh-CN" w:bidi="ar"/>
              </w:rPr>
              <w:br/>
            </w:r>
            <w:r>
              <w:rPr>
                <w:rStyle w:val="1061"/>
                <w:rFonts w:hint="eastAsia" w:ascii="仿宋" w:hAnsi="仿宋" w:eastAsia="仿宋" w:cs="仿宋"/>
                <w:color w:val="auto"/>
                <w:sz w:val="24"/>
                <w:szCs w:val="24"/>
                <w:lang w:val="en-US" w:eastAsia="zh-CN" w:bidi="ar"/>
              </w:rPr>
              <w:t xml:space="preserve">#7.新风量:≥1200m</w:t>
            </w:r>
            <w:r>
              <w:rPr>
                <w:rStyle w:val="1076"/>
                <w:rFonts w:hint="eastAsia" w:ascii="仿宋" w:hAnsi="仿宋" w:eastAsia="仿宋" w:cs="仿宋"/>
                <w:color w:val="auto"/>
                <w:sz w:val="24"/>
                <w:szCs w:val="24"/>
                <w:lang w:val="en-US" w:eastAsia="zh-CN" w:bidi="ar"/>
              </w:rPr>
              <w:t xml:space="preserve">³</w:t>
            </w:r>
            <w:r>
              <w:rPr>
                <w:rStyle w:val="1061"/>
                <w:rFonts w:hint="eastAsia" w:ascii="仿宋" w:hAnsi="仿宋" w:eastAsia="仿宋" w:cs="仿宋"/>
                <w:color w:val="auto"/>
                <w:sz w:val="24"/>
                <w:szCs w:val="24"/>
                <w:lang w:val="en-US" w:eastAsia="zh-CN" w:bidi="ar"/>
              </w:rPr>
              <w:t xml:space="preserve">/h；颗粒物CADR值:≥1200m</w:t>
            </w:r>
            <w:r>
              <w:rPr>
                <w:rStyle w:val="1076"/>
                <w:rFonts w:hint="eastAsia" w:ascii="仿宋" w:hAnsi="仿宋" w:eastAsia="仿宋" w:cs="仿宋"/>
                <w:color w:val="auto"/>
                <w:sz w:val="24"/>
                <w:szCs w:val="24"/>
                <w:lang w:val="en-US" w:eastAsia="zh-CN" w:bidi="ar"/>
              </w:rPr>
              <w:t xml:space="preserve">³</w:t>
            </w:r>
            <w:r>
              <w:rPr>
                <w:rStyle w:val="1061"/>
                <w:rFonts w:hint="eastAsia" w:ascii="仿宋" w:hAnsi="仿宋" w:eastAsia="仿宋" w:cs="仿宋"/>
                <w:color w:val="auto"/>
                <w:sz w:val="24"/>
                <w:szCs w:val="24"/>
                <w:lang w:val="en-US" w:eastAsia="zh-CN" w:bidi="ar"/>
              </w:rPr>
              <w:t xml:space="preserve">/h；甲醛CADR值:≥600m</w:t>
            </w:r>
            <w:r>
              <w:rPr>
                <w:rStyle w:val="1076"/>
                <w:rFonts w:hint="eastAsia" w:ascii="仿宋" w:hAnsi="仿宋" w:eastAsia="仿宋" w:cs="仿宋"/>
                <w:color w:val="auto"/>
                <w:sz w:val="24"/>
                <w:szCs w:val="24"/>
                <w:lang w:val="en-US" w:eastAsia="zh-CN" w:bidi="ar"/>
              </w:rPr>
              <w:t xml:space="preserve">³</w:t>
            </w:r>
            <w:r>
              <w:rPr>
                <w:rStyle w:val="1061"/>
                <w:rFonts w:hint="eastAsia" w:ascii="仿宋" w:hAnsi="仿宋" w:eastAsia="仿宋" w:cs="仿宋"/>
                <w:color w:val="auto"/>
                <w:sz w:val="24"/>
                <w:szCs w:val="24"/>
                <w:lang w:val="en-US" w:eastAsia="zh-CN" w:bidi="ar"/>
              </w:rPr>
              <w:t xml:space="preserve">/h；颗粒物CCM:P4；甲醛CCM:F4；PM2.5净化效率:≥99%；最高档噪声值：≤67dB；病菌单次拦截面：≥16m</w:t>
            </w:r>
            <w:r>
              <w:rPr>
                <w:rStyle w:val="1076"/>
                <w:rFonts w:hint="eastAsia" w:ascii="仿宋" w:hAnsi="仿宋" w:eastAsia="仿宋" w:cs="仿宋"/>
                <w:color w:val="auto"/>
                <w:sz w:val="24"/>
                <w:szCs w:val="24"/>
                <w:lang w:val="en-US" w:eastAsia="zh-CN" w:bidi="ar"/>
              </w:rPr>
              <w:t xml:space="preserve">²</w:t>
            </w:r>
            <w:r>
              <w:rPr>
                <w:rStyle w:val="1061"/>
                <w:rFonts w:hint="eastAsia" w:ascii="仿宋" w:hAnsi="仿宋" w:eastAsia="仿宋" w:cs="仿宋"/>
                <w:color w:val="auto"/>
                <w:sz w:val="24"/>
                <w:szCs w:val="24"/>
                <w:lang w:val="en-US" w:eastAsia="zh-CN" w:bidi="ar"/>
              </w:rPr>
              <w:t xml:space="preserve">。</w:t>
            </w:r>
            <w:r/>
          </w:p>
        </w:tc>
        <w:tc>
          <w:tcPr>
            <w:shd w:val="clear" w:color="auto" w:fill="auto"/>
            <w:tcW w:w="920" w:type="dxa"/>
            <w:vAlign w:val="center"/>
            <w:textDirection w:val="lrTb"/>
            <w:noWrap/>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13</w:t>
            </w:r>
            <w:r/>
          </w:p>
        </w:tc>
        <w:tc>
          <w:tcPr>
            <w:shd w:val="clear" w:color="auto" w:fill="auto"/>
            <w:tcW w:w="821"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台</w:t>
            </w:r>
            <w:r/>
          </w:p>
        </w:tc>
      </w:tr>
      <w:tr>
        <w:trPr>
          <w:jc w:val="center"/>
          <w:trHeight w:val="280"/>
        </w:trPr>
        <w:tc>
          <w:tcPr>
            <w:gridSpan w:val="5"/>
            <w:shd w:val="clear" w:color="auto" w:fill="auto"/>
            <w:tcW w:w="10032" w:type="dxa"/>
            <w:vAlign w:val="center"/>
            <w:textDirection w:val="lrTb"/>
            <w:noWrap/>
          </w:tcPr>
          <w:p>
            <w:pPr>
              <w:jc w:val="left"/>
              <w:keepLines w:val="0"/>
              <w:keepNext w:val="0"/>
              <w:widowControl/>
              <w:rPr>
                <w:rFonts w:hint="eastAsia" w:ascii="仿宋" w:hAnsi="仿宋" w:eastAsia="仿宋" w:cs="仿宋"/>
                <w:b/>
                <w:bCs/>
                <w:i w:val="0"/>
                <w:iCs w:val="0"/>
                <w:color w:val="auto"/>
                <w:sz w:val="24"/>
                <w:szCs w:val="24"/>
                <w:u w:val="none"/>
              </w:rPr>
              <w:suppressLineNumbers w:val="0"/>
            </w:pPr>
            <w:r>
              <w:rPr>
                <w:rFonts w:hint="eastAsia" w:ascii="仿宋" w:hAnsi="仿宋" w:eastAsia="仿宋" w:cs="仿宋"/>
                <w:b/>
                <w:bCs/>
                <w:i w:val="0"/>
                <w:iCs w:val="0"/>
                <w:color w:val="auto"/>
                <w:sz w:val="24"/>
                <w:szCs w:val="24"/>
                <w:u w:val="none"/>
                <w:lang w:val="en-US" w:eastAsia="zh-CN" w:bidi="ar"/>
              </w:rPr>
              <w:t xml:space="preserve">库房漏水、火情、防盗监测</w:t>
            </w:r>
            <w:r/>
          </w:p>
        </w:tc>
      </w:tr>
      <w:tr>
        <w:trPr>
          <w:jc w:val="center"/>
          <w:trHeight w:val="280"/>
        </w:trPr>
        <w:tc>
          <w:tcPr>
            <w:shd w:val="clear" w:color="auto" w:fill="auto"/>
            <w:tcW w:w="842"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D-13</w:t>
            </w:r>
            <w:r/>
          </w:p>
        </w:tc>
        <w:tc>
          <w:tcPr>
            <w:shd w:val="clear" w:color="auto" w:fill="auto"/>
            <w:tcW w:w="1209"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智能漏水报警器</w:t>
            </w:r>
            <w:r/>
          </w:p>
        </w:tc>
        <w:tc>
          <w:tcPr>
            <w:shd w:val="clear" w:color="auto" w:fill="auto"/>
            <w:tcW w:w="6240" w:type="dxa"/>
            <w:vAlign w:val="center"/>
            <w:textDirection w:val="lrTb"/>
            <w:noWrap w:val="false"/>
          </w:tcPr>
          <w:p>
            <w:pPr>
              <w:jc w:val="left"/>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#1.设备需准确判断出当前工作状态：报警状态、正常状态、故障状态，并最终将三种状态体现在环境监控系统软件中；</w:t>
            </w:r>
            <w:r>
              <w:rPr>
                <w:rFonts w:hint="eastAsia" w:ascii="仿宋" w:hAnsi="仿宋" w:eastAsia="仿宋" w:cs="仿宋"/>
                <w:i w:val="0"/>
                <w:iCs w:val="0"/>
                <w:color w:val="auto"/>
                <w:sz w:val="24"/>
                <w:szCs w:val="24"/>
                <w:u w:val="none"/>
                <w:lang w:val="en-US" w:eastAsia="zh-CN" w:bidi="ar"/>
              </w:rPr>
              <w:br/>
            </w:r>
            <w:r>
              <w:rPr>
                <w:rFonts w:hint="eastAsia" w:ascii="仿宋" w:hAnsi="仿宋" w:eastAsia="仿宋" w:cs="仿宋"/>
                <w:i w:val="0"/>
                <w:iCs w:val="0"/>
                <w:color w:val="auto"/>
                <w:sz w:val="24"/>
                <w:szCs w:val="24"/>
                <w:u w:val="none"/>
                <w:lang w:val="en-US" w:eastAsia="zh-CN" w:bidi="ar"/>
              </w:rPr>
              <w:t xml:space="preserve">#2.设备需采用交变电流采集积水的电感参数；</w:t>
            </w:r>
            <w:r>
              <w:rPr>
                <w:rFonts w:hint="eastAsia" w:ascii="仿宋" w:hAnsi="仿宋" w:eastAsia="仿宋" w:cs="仿宋"/>
                <w:i w:val="0"/>
                <w:iCs w:val="0"/>
                <w:color w:val="auto"/>
                <w:sz w:val="24"/>
                <w:szCs w:val="24"/>
                <w:u w:val="none"/>
                <w:lang w:val="en-US" w:eastAsia="zh-CN" w:bidi="ar"/>
              </w:rPr>
              <w:br/>
            </w:r>
            <w:r>
              <w:rPr>
                <w:rFonts w:hint="eastAsia" w:ascii="仿宋" w:hAnsi="仿宋" w:eastAsia="仿宋" w:cs="仿宋"/>
                <w:i w:val="0"/>
                <w:iCs w:val="0"/>
                <w:color w:val="auto"/>
                <w:sz w:val="24"/>
                <w:szCs w:val="24"/>
                <w:u w:val="none"/>
                <w:lang w:val="en-US" w:eastAsia="zh-CN" w:bidi="ar"/>
              </w:rPr>
              <w:t xml:space="preserve">#3.设备可外接漏水电极最远可达2600米，亦可外接长达2600米漏水绳，绳体任何一个部位检测到有水均可产生漏水报警信息；</w:t>
            </w:r>
            <w:r>
              <w:rPr>
                <w:rFonts w:hint="eastAsia" w:ascii="仿宋" w:hAnsi="仿宋" w:eastAsia="仿宋" w:cs="仿宋"/>
                <w:i w:val="0"/>
                <w:iCs w:val="0"/>
                <w:color w:val="auto"/>
                <w:sz w:val="24"/>
                <w:szCs w:val="24"/>
                <w:u w:val="none"/>
                <w:lang w:val="en-US" w:eastAsia="zh-CN" w:bidi="ar"/>
              </w:rPr>
              <w:br/>
            </w:r>
            <w:r>
              <w:rPr>
                <w:rFonts w:hint="eastAsia" w:ascii="仿宋" w:hAnsi="仿宋" w:eastAsia="仿宋" w:cs="仿宋"/>
                <w:i w:val="0"/>
                <w:iCs w:val="0"/>
                <w:color w:val="auto"/>
                <w:sz w:val="24"/>
                <w:szCs w:val="24"/>
                <w:u w:val="none"/>
                <w:lang w:val="en-US" w:eastAsia="zh-CN" w:bidi="ar"/>
              </w:rPr>
              <w:t xml:space="preserve">#4.直流供电：DC10-30V；最大功耗：0.4W。</w:t>
            </w:r>
            <w:r/>
          </w:p>
        </w:tc>
        <w:tc>
          <w:tcPr>
            <w:shd w:val="clear" w:color="auto" w:fill="auto"/>
            <w:tcW w:w="920" w:type="dxa"/>
            <w:vAlign w:val="center"/>
            <w:textDirection w:val="lrTb"/>
            <w:noWrap/>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42</w:t>
            </w:r>
            <w:r/>
          </w:p>
        </w:tc>
        <w:tc>
          <w:tcPr>
            <w:shd w:val="clear" w:color="auto" w:fill="auto"/>
            <w:tcW w:w="821"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台</w:t>
            </w:r>
            <w:r/>
          </w:p>
        </w:tc>
      </w:tr>
      <w:tr>
        <w:trPr>
          <w:jc w:val="center"/>
          <w:trHeight w:val="280"/>
        </w:trPr>
        <w:tc>
          <w:tcPr>
            <w:shd w:val="clear" w:color="auto" w:fill="auto"/>
            <w:tcW w:w="842"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D-14</w:t>
            </w:r>
            <w:r/>
          </w:p>
        </w:tc>
        <w:tc>
          <w:tcPr>
            <w:shd w:val="clear" w:color="auto" w:fill="auto"/>
            <w:tcW w:w="1209"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高灵敏漏水探测绳</w:t>
            </w:r>
            <w:r/>
          </w:p>
        </w:tc>
        <w:tc>
          <w:tcPr>
            <w:shd w:val="clear" w:color="auto" w:fill="auto"/>
            <w:tcW w:w="6240" w:type="dxa"/>
            <w:vAlign w:val="center"/>
            <w:textDirection w:val="lrTb"/>
            <w:noWrap w:val="false"/>
          </w:tcPr>
          <w:p>
            <w:pPr>
              <w:jc w:val="left"/>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#1.线缆直径：≤6mm；</w:t>
            </w:r>
            <w:r>
              <w:rPr>
                <w:rFonts w:hint="eastAsia" w:ascii="仿宋" w:hAnsi="仿宋" w:eastAsia="仿宋" w:cs="仿宋"/>
                <w:i w:val="0"/>
                <w:iCs w:val="0"/>
                <w:color w:val="auto"/>
                <w:sz w:val="24"/>
                <w:szCs w:val="24"/>
                <w:u w:val="none"/>
                <w:lang w:val="en-US" w:eastAsia="zh-CN" w:bidi="ar"/>
              </w:rPr>
              <w:br/>
            </w:r>
            <w:r>
              <w:rPr>
                <w:rFonts w:hint="eastAsia" w:ascii="仿宋" w:hAnsi="仿宋" w:eastAsia="仿宋" w:cs="仿宋"/>
                <w:i w:val="0"/>
                <w:iCs w:val="0"/>
                <w:color w:val="auto"/>
                <w:sz w:val="24"/>
                <w:szCs w:val="24"/>
                <w:u w:val="none"/>
                <w:lang w:val="en-US" w:eastAsia="zh-CN" w:bidi="ar"/>
              </w:rPr>
              <w:t xml:space="preserve">#2.最大暴露温度：85℃；</w:t>
            </w:r>
            <w:r>
              <w:rPr>
                <w:rFonts w:hint="eastAsia" w:ascii="仿宋" w:hAnsi="仿宋" w:eastAsia="仿宋" w:cs="仿宋"/>
                <w:i w:val="0"/>
                <w:iCs w:val="0"/>
                <w:color w:val="auto"/>
                <w:sz w:val="24"/>
                <w:szCs w:val="24"/>
                <w:u w:val="none"/>
                <w:lang w:val="en-US" w:eastAsia="zh-CN" w:bidi="ar"/>
              </w:rPr>
              <w:br/>
            </w:r>
            <w:r>
              <w:rPr>
                <w:rFonts w:hint="eastAsia" w:ascii="仿宋" w:hAnsi="仿宋" w:eastAsia="仿宋" w:cs="仿宋"/>
                <w:i w:val="0"/>
                <w:iCs w:val="0"/>
                <w:color w:val="auto"/>
                <w:sz w:val="24"/>
                <w:szCs w:val="24"/>
                <w:u w:val="none"/>
                <w:lang w:val="en-US" w:eastAsia="zh-CN" w:bidi="ar"/>
              </w:rPr>
              <w:t xml:space="preserve">#3.报警泄漏量：线缆接触液体最小2cm。</w:t>
            </w:r>
            <w:r/>
          </w:p>
        </w:tc>
        <w:tc>
          <w:tcPr>
            <w:shd w:val="clear" w:color="auto" w:fill="auto"/>
            <w:tcW w:w="920" w:type="dxa"/>
            <w:vAlign w:val="center"/>
            <w:textDirection w:val="lrTb"/>
            <w:noWrap/>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230</w:t>
            </w:r>
            <w:r/>
          </w:p>
        </w:tc>
        <w:tc>
          <w:tcPr>
            <w:shd w:val="clear" w:color="auto" w:fill="auto"/>
            <w:tcW w:w="821"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米</w:t>
            </w:r>
            <w:r/>
          </w:p>
        </w:tc>
      </w:tr>
      <w:tr>
        <w:trPr>
          <w:jc w:val="center"/>
          <w:trHeight w:val="280"/>
        </w:trPr>
        <w:tc>
          <w:tcPr>
            <w:shd w:val="clear" w:color="auto" w:fill="auto"/>
            <w:tcW w:w="842"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D-15</w:t>
            </w:r>
            <w:r/>
          </w:p>
        </w:tc>
        <w:tc>
          <w:tcPr>
            <w:shd w:val="clear" w:color="auto" w:fill="auto"/>
            <w:tcW w:w="1209"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烟雾探测器</w:t>
            </w:r>
            <w:r/>
          </w:p>
        </w:tc>
        <w:tc>
          <w:tcPr>
            <w:shd w:val="clear" w:color="auto" w:fill="auto"/>
            <w:tcW w:w="6240" w:type="dxa"/>
            <w:vAlign w:val="center"/>
            <w:textDirection w:val="lrTb"/>
            <w:noWrap w:val="false"/>
          </w:tcPr>
          <w:p>
            <w:pPr>
              <w:jc w:val="left"/>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#1.设备采用吸顶式安装方式，防拆盒盖；</w:t>
            </w:r>
            <w:r>
              <w:rPr>
                <w:rFonts w:hint="eastAsia" w:ascii="仿宋" w:hAnsi="仿宋" w:eastAsia="仿宋" w:cs="仿宋"/>
                <w:i w:val="0"/>
                <w:iCs w:val="0"/>
                <w:color w:val="auto"/>
                <w:sz w:val="24"/>
                <w:szCs w:val="24"/>
                <w:u w:val="none"/>
                <w:lang w:val="en-US" w:eastAsia="zh-CN" w:bidi="ar"/>
              </w:rPr>
              <w:br/>
            </w:r>
            <w:r>
              <w:rPr>
                <w:rFonts w:hint="eastAsia" w:ascii="仿宋" w:hAnsi="仿宋" w:eastAsia="仿宋" w:cs="仿宋"/>
                <w:i w:val="0"/>
                <w:iCs w:val="0"/>
                <w:color w:val="auto"/>
                <w:sz w:val="24"/>
                <w:szCs w:val="24"/>
                <w:u w:val="none"/>
                <w:lang w:val="en-US" w:eastAsia="zh-CN" w:bidi="ar"/>
              </w:rPr>
              <w:t xml:space="preserve">#2.设备采用光电感烟器件微处理器，自动温度补偿；</w:t>
            </w:r>
            <w:r>
              <w:rPr>
                <w:rFonts w:hint="eastAsia" w:ascii="仿宋" w:hAnsi="仿宋" w:eastAsia="仿宋" w:cs="仿宋"/>
                <w:i w:val="0"/>
                <w:iCs w:val="0"/>
                <w:color w:val="auto"/>
                <w:sz w:val="24"/>
                <w:szCs w:val="24"/>
                <w:u w:val="none"/>
                <w:lang w:val="en-US" w:eastAsia="zh-CN" w:bidi="ar"/>
              </w:rPr>
              <w:br/>
            </w:r>
            <w:r>
              <w:rPr>
                <w:rFonts w:hint="eastAsia" w:ascii="仿宋" w:hAnsi="仿宋" w:eastAsia="仿宋" w:cs="仿宋"/>
                <w:i w:val="0"/>
                <w:iCs w:val="0"/>
                <w:color w:val="auto"/>
                <w:sz w:val="24"/>
                <w:szCs w:val="24"/>
                <w:u w:val="none"/>
                <w:lang w:val="en-US" w:eastAsia="zh-CN" w:bidi="ar"/>
              </w:rPr>
              <w:t xml:space="preserve">#3.设备具备全方位360°探测，采用贴片技术，抗EMI、RFI干扰；</w:t>
            </w:r>
            <w:r>
              <w:rPr>
                <w:rFonts w:hint="eastAsia" w:ascii="仿宋" w:hAnsi="仿宋" w:eastAsia="仿宋" w:cs="仿宋"/>
                <w:i w:val="0"/>
                <w:iCs w:val="0"/>
                <w:color w:val="auto"/>
                <w:sz w:val="24"/>
                <w:szCs w:val="24"/>
                <w:u w:val="none"/>
                <w:lang w:val="en-US" w:eastAsia="zh-CN" w:bidi="ar"/>
              </w:rPr>
              <w:br/>
            </w:r>
            <w:r>
              <w:rPr>
                <w:rFonts w:hint="eastAsia" w:ascii="仿宋" w:hAnsi="仿宋" w:eastAsia="仿宋" w:cs="仿宋"/>
                <w:i w:val="0"/>
                <w:iCs w:val="0"/>
                <w:color w:val="auto"/>
                <w:sz w:val="24"/>
                <w:szCs w:val="24"/>
                <w:u w:val="none"/>
                <w:lang w:val="en-US" w:eastAsia="zh-CN" w:bidi="ar"/>
              </w:rPr>
              <w:t xml:space="preserve">#4.设备附带手动测试报警按钮；</w:t>
            </w:r>
            <w:r>
              <w:rPr>
                <w:rFonts w:hint="eastAsia" w:ascii="仿宋" w:hAnsi="仿宋" w:eastAsia="仿宋" w:cs="仿宋"/>
                <w:i w:val="0"/>
                <w:iCs w:val="0"/>
                <w:color w:val="auto"/>
                <w:sz w:val="24"/>
                <w:szCs w:val="24"/>
                <w:u w:val="none"/>
                <w:lang w:val="en-US" w:eastAsia="zh-CN" w:bidi="ar"/>
              </w:rPr>
              <w:br/>
            </w:r>
            <w:r>
              <w:rPr>
                <w:rFonts w:hint="eastAsia" w:ascii="仿宋" w:hAnsi="仿宋" w:eastAsia="仿宋" w:cs="仿宋"/>
                <w:i w:val="0"/>
                <w:iCs w:val="0"/>
                <w:color w:val="auto"/>
                <w:sz w:val="24"/>
                <w:szCs w:val="24"/>
                <w:u w:val="none"/>
                <w:lang w:val="en-US" w:eastAsia="zh-CN" w:bidi="ar"/>
              </w:rPr>
              <w:t xml:space="preserve">#5.工作环境：-10℃~50℃；</w:t>
            </w:r>
            <w:r>
              <w:rPr>
                <w:rFonts w:hint="eastAsia" w:ascii="仿宋" w:hAnsi="仿宋" w:eastAsia="仿宋" w:cs="仿宋"/>
                <w:i w:val="0"/>
                <w:iCs w:val="0"/>
                <w:color w:val="auto"/>
                <w:sz w:val="24"/>
                <w:szCs w:val="24"/>
                <w:u w:val="none"/>
                <w:lang w:val="en-US" w:eastAsia="zh-CN" w:bidi="ar"/>
              </w:rPr>
              <w:br/>
            </w:r>
            <w:r>
              <w:rPr>
                <w:rFonts w:hint="eastAsia" w:ascii="仿宋" w:hAnsi="仿宋" w:eastAsia="仿宋" w:cs="仿宋"/>
                <w:i w:val="0"/>
                <w:iCs w:val="0"/>
                <w:color w:val="auto"/>
                <w:sz w:val="24"/>
                <w:szCs w:val="24"/>
                <w:u w:val="none"/>
                <w:lang w:val="en-US" w:eastAsia="zh-CN" w:bidi="ar"/>
              </w:rPr>
              <w:t xml:space="preserve">#6.信号输出：RS485，通讯协议：modbus-rtu，N81；</w:t>
            </w:r>
            <w:r>
              <w:rPr>
                <w:rFonts w:hint="eastAsia" w:ascii="仿宋" w:hAnsi="仿宋" w:eastAsia="仿宋" w:cs="仿宋"/>
                <w:i w:val="0"/>
                <w:iCs w:val="0"/>
                <w:color w:val="auto"/>
                <w:sz w:val="24"/>
                <w:szCs w:val="24"/>
                <w:u w:val="none"/>
                <w:lang w:val="en-US" w:eastAsia="zh-CN" w:bidi="ar"/>
              </w:rPr>
              <w:br/>
            </w:r>
            <w:r>
              <w:rPr>
                <w:rFonts w:hint="eastAsia" w:ascii="仿宋" w:hAnsi="仿宋" w:eastAsia="仿宋" w:cs="仿宋"/>
                <w:i w:val="0"/>
                <w:iCs w:val="0"/>
                <w:color w:val="auto"/>
                <w:sz w:val="24"/>
                <w:szCs w:val="24"/>
                <w:u w:val="none"/>
                <w:lang w:val="en-US" w:eastAsia="zh-CN" w:bidi="ar"/>
              </w:rPr>
              <w:t xml:space="preserve">#7.设备采用485组网通信，通过智慧档案馆库一体化管理平台系统体现出设备报警状态、正常状态、故障状态，并将三种状态体现在系统软件中。</w:t>
            </w:r>
            <w:r/>
          </w:p>
        </w:tc>
        <w:tc>
          <w:tcPr>
            <w:shd w:val="clear" w:color="auto" w:fill="auto"/>
            <w:tcW w:w="920" w:type="dxa"/>
            <w:vAlign w:val="center"/>
            <w:textDirection w:val="lrTb"/>
            <w:noWrap/>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68</w:t>
            </w:r>
            <w:r/>
          </w:p>
        </w:tc>
        <w:tc>
          <w:tcPr>
            <w:shd w:val="clear" w:color="auto" w:fill="auto"/>
            <w:tcW w:w="821"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台</w:t>
            </w:r>
            <w:r/>
          </w:p>
        </w:tc>
      </w:tr>
      <w:tr>
        <w:trPr>
          <w:jc w:val="center"/>
          <w:trHeight w:val="280"/>
        </w:trPr>
        <w:tc>
          <w:tcPr>
            <w:shd w:val="clear" w:color="auto" w:fill="auto"/>
            <w:tcW w:w="842"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D-16</w:t>
            </w:r>
            <w:r/>
          </w:p>
        </w:tc>
        <w:tc>
          <w:tcPr>
            <w:shd w:val="clear" w:color="auto" w:fill="auto"/>
            <w:tcW w:w="1209"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红外微波人员探测器</w:t>
            </w:r>
            <w:r/>
          </w:p>
        </w:tc>
        <w:tc>
          <w:tcPr>
            <w:shd w:val="clear" w:color="auto" w:fill="auto"/>
            <w:tcW w:w="6240" w:type="dxa"/>
            <w:vAlign w:val="center"/>
            <w:textDirection w:val="lrTb"/>
            <w:noWrap w:val="false"/>
          </w:tcPr>
          <w:p>
            <w:pPr>
              <w:jc w:val="left"/>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#1.供电电源：10～30VDC；</w:t>
            </w:r>
            <w:r>
              <w:rPr>
                <w:rFonts w:hint="eastAsia" w:ascii="仿宋" w:hAnsi="仿宋" w:eastAsia="仿宋" w:cs="仿宋"/>
                <w:i w:val="0"/>
                <w:iCs w:val="0"/>
                <w:color w:val="auto"/>
                <w:sz w:val="24"/>
                <w:szCs w:val="24"/>
                <w:u w:val="none"/>
                <w:lang w:val="en-US" w:eastAsia="zh-CN" w:bidi="ar"/>
              </w:rPr>
              <w:br/>
            </w:r>
            <w:r>
              <w:rPr>
                <w:rFonts w:hint="eastAsia" w:ascii="仿宋" w:hAnsi="仿宋" w:eastAsia="仿宋" w:cs="仿宋"/>
                <w:i w:val="0"/>
                <w:iCs w:val="0"/>
                <w:color w:val="auto"/>
                <w:sz w:val="24"/>
                <w:szCs w:val="24"/>
                <w:u w:val="none"/>
                <w:lang w:val="en-US" w:eastAsia="zh-CN" w:bidi="ar"/>
              </w:rPr>
              <w:t xml:space="preserve">#2.功能特点：采用8-bit低功耗CMOS处理器，具有自动温度补偿功能；</w:t>
            </w:r>
            <w:r>
              <w:rPr>
                <w:rFonts w:hint="eastAsia" w:ascii="仿宋" w:hAnsi="仿宋" w:eastAsia="仿宋" w:cs="仿宋"/>
                <w:i w:val="0"/>
                <w:iCs w:val="0"/>
                <w:color w:val="auto"/>
                <w:sz w:val="24"/>
                <w:szCs w:val="24"/>
                <w:u w:val="none"/>
                <w:lang w:val="en-US" w:eastAsia="zh-CN" w:bidi="ar"/>
              </w:rPr>
              <w:br/>
            </w:r>
            <w:r>
              <w:rPr>
                <w:rFonts w:hint="eastAsia" w:ascii="仿宋" w:hAnsi="仿宋" w:eastAsia="仿宋" w:cs="仿宋"/>
                <w:i w:val="0"/>
                <w:iCs w:val="0"/>
                <w:color w:val="auto"/>
                <w:sz w:val="24"/>
                <w:szCs w:val="24"/>
                <w:u w:val="none"/>
                <w:lang w:val="en-US" w:eastAsia="zh-CN" w:bidi="ar"/>
              </w:rPr>
              <w:t xml:space="preserve">#3.抗RFI干扰：20~1000MHZ。</w:t>
            </w:r>
            <w:r/>
          </w:p>
        </w:tc>
        <w:tc>
          <w:tcPr>
            <w:shd w:val="clear" w:color="auto" w:fill="auto"/>
            <w:tcW w:w="920" w:type="dxa"/>
            <w:vAlign w:val="center"/>
            <w:textDirection w:val="lrTb"/>
            <w:noWrap/>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33</w:t>
            </w:r>
            <w:r/>
          </w:p>
        </w:tc>
        <w:tc>
          <w:tcPr>
            <w:shd w:val="clear" w:color="auto" w:fill="auto"/>
            <w:tcW w:w="821"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台</w:t>
            </w:r>
            <w:r/>
          </w:p>
        </w:tc>
      </w:tr>
      <w:tr>
        <w:trPr>
          <w:jc w:val="center"/>
          <w:trHeight w:val="280"/>
        </w:trPr>
        <w:tc>
          <w:tcPr>
            <w:gridSpan w:val="5"/>
            <w:shd w:val="clear" w:color="auto" w:fill="auto"/>
            <w:tcW w:w="10032" w:type="dxa"/>
            <w:vAlign w:val="center"/>
            <w:textDirection w:val="lrTb"/>
            <w:noWrap/>
          </w:tcPr>
          <w:p>
            <w:pPr>
              <w:jc w:val="left"/>
              <w:keepLines w:val="0"/>
              <w:keepNext w:val="0"/>
              <w:widowControl/>
              <w:rPr>
                <w:rFonts w:hint="eastAsia" w:ascii="仿宋" w:hAnsi="仿宋" w:eastAsia="仿宋" w:cs="仿宋"/>
                <w:b/>
                <w:bCs/>
                <w:i w:val="0"/>
                <w:iCs w:val="0"/>
                <w:color w:val="auto"/>
                <w:sz w:val="24"/>
                <w:szCs w:val="24"/>
                <w:u w:val="none"/>
              </w:rPr>
              <w:suppressLineNumbers w:val="0"/>
            </w:pPr>
            <w:r>
              <w:rPr>
                <w:rFonts w:hint="eastAsia" w:ascii="仿宋" w:hAnsi="仿宋" w:eastAsia="仿宋" w:cs="仿宋"/>
                <w:b/>
                <w:bCs/>
                <w:i w:val="0"/>
                <w:iCs w:val="0"/>
                <w:color w:val="auto"/>
                <w:sz w:val="24"/>
                <w:szCs w:val="24"/>
                <w:u w:val="none"/>
                <w:lang w:val="en-US" w:eastAsia="zh-CN" w:bidi="ar"/>
              </w:rPr>
              <w:t xml:space="preserve">库房鼠害监测与控制</w:t>
            </w:r>
            <w:r/>
          </w:p>
        </w:tc>
      </w:tr>
      <w:tr>
        <w:trPr>
          <w:jc w:val="center"/>
          <w:trHeight w:val="280"/>
        </w:trPr>
        <w:tc>
          <w:tcPr>
            <w:shd w:val="clear" w:color="auto" w:fill="auto"/>
            <w:tcW w:w="842"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D-17</w:t>
            </w:r>
            <w:r/>
          </w:p>
        </w:tc>
        <w:tc>
          <w:tcPr>
            <w:shd w:val="clear" w:color="auto" w:fill="auto"/>
            <w:tcW w:w="1209"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智能电驿控制器</w:t>
            </w:r>
            <w:r/>
          </w:p>
        </w:tc>
        <w:tc>
          <w:tcPr>
            <w:shd w:val="clear" w:color="auto" w:fill="auto"/>
            <w:tcW w:w="6240" w:type="dxa"/>
            <w:vAlign w:val="center"/>
            <w:textDirection w:val="lrTb"/>
            <w:noWrap w:val="false"/>
          </w:tcPr>
          <w:p>
            <w:pPr>
              <w:jc w:val="left"/>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#1.供电电压：DC10~30V宽直流供电，带电源反接保护；</w:t>
            </w:r>
            <w:r>
              <w:rPr>
                <w:rFonts w:hint="eastAsia" w:ascii="仿宋" w:hAnsi="仿宋" w:eastAsia="仿宋" w:cs="仿宋"/>
                <w:i w:val="0"/>
                <w:iCs w:val="0"/>
                <w:color w:val="auto"/>
                <w:sz w:val="24"/>
                <w:szCs w:val="24"/>
                <w:u w:val="none"/>
                <w:lang w:val="en-US" w:eastAsia="zh-CN" w:bidi="ar"/>
              </w:rPr>
              <w:br/>
            </w:r>
            <w:r>
              <w:rPr>
                <w:rFonts w:hint="eastAsia" w:ascii="仿宋" w:hAnsi="仿宋" w:eastAsia="仿宋" w:cs="仿宋"/>
                <w:i w:val="0"/>
                <w:iCs w:val="0"/>
                <w:color w:val="auto"/>
                <w:sz w:val="24"/>
                <w:szCs w:val="24"/>
                <w:u w:val="none"/>
                <w:lang w:val="en-US" w:eastAsia="zh-CN" w:bidi="ar"/>
              </w:rPr>
              <w:t xml:space="preserve">#2.工作环境温湿度：-10℃～50℃；≤85%RH（非结露）；</w:t>
            </w:r>
            <w:r>
              <w:rPr>
                <w:rFonts w:hint="eastAsia" w:ascii="仿宋" w:hAnsi="仿宋" w:eastAsia="仿宋" w:cs="仿宋"/>
                <w:i w:val="0"/>
                <w:iCs w:val="0"/>
                <w:color w:val="auto"/>
                <w:sz w:val="24"/>
                <w:szCs w:val="24"/>
                <w:u w:val="none"/>
                <w:lang w:val="en-US" w:eastAsia="zh-CN" w:bidi="ar"/>
              </w:rPr>
              <w:br/>
            </w:r>
            <w:r>
              <w:rPr>
                <w:rFonts w:hint="eastAsia" w:ascii="仿宋" w:hAnsi="仿宋" w:eastAsia="仿宋" w:cs="仿宋"/>
                <w:i w:val="0"/>
                <w:iCs w:val="0"/>
                <w:color w:val="auto"/>
                <w:sz w:val="24"/>
                <w:szCs w:val="24"/>
                <w:u w:val="none"/>
                <w:lang w:val="en-US" w:eastAsia="zh-CN" w:bidi="ar"/>
              </w:rPr>
              <w:t xml:space="preserve">#3.电流消耗：&lt;35mA+继电器功耗；</w:t>
            </w:r>
            <w:r>
              <w:rPr>
                <w:rFonts w:hint="eastAsia" w:ascii="仿宋" w:hAnsi="仿宋" w:eastAsia="仿宋" w:cs="仿宋"/>
                <w:i w:val="0"/>
                <w:iCs w:val="0"/>
                <w:color w:val="auto"/>
                <w:sz w:val="24"/>
                <w:szCs w:val="24"/>
                <w:u w:val="none"/>
                <w:lang w:val="en-US" w:eastAsia="zh-CN" w:bidi="ar"/>
              </w:rPr>
              <w:br/>
            </w:r>
            <w:r>
              <w:rPr>
                <w:rFonts w:hint="eastAsia" w:ascii="仿宋" w:hAnsi="仿宋" w:eastAsia="仿宋" w:cs="仿宋"/>
                <w:i w:val="0"/>
                <w:iCs w:val="0"/>
                <w:color w:val="auto"/>
                <w:sz w:val="24"/>
                <w:szCs w:val="24"/>
                <w:u w:val="none"/>
                <w:lang w:val="en-US" w:eastAsia="zh-CN" w:bidi="ar"/>
              </w:rPr>
              <w:t xml:space="preserve">#4.继电器输出：常开触点，≥8个输出点可通过指令整体同步控制或独立单点控制；</w:t>
            </w:r>
            <w:r>
              <w:rPr>
                <w:rFonts w:hint="eastAsia" w:ascii="仿宋" w:hAnsi="仿宋" w:eastAsia="仿宋" w:cs="仿宋"/>
                <w:i w:val="0"/>
                <w:iCs w:val="0"/>
                <w:color w:val="auto"/>
                <w:sz w:val="24"/>
                <w:szCs w:val="24"/>
                <w:u w:val="none"/>
                <w:lang w:val="en-US" w:eastAsia="zh-CN" w:bidi="ar"/>
              </w:rPr>
              <w:br/>
            </w:r>
            <w:r>
              <w:rPr>
                <w:rFonts w:hint="eastAsia" w:ascii="仿宋" w:hAnsi="仿宋" w:eastAsia="仿宋" w:cs="仿宋"/>
                <w:i w:val="0"/>
                <w:iCs w:val="0"/>
                <w:color w:val="auto"/>
                <w:sz w:val="24"/>
                <w:szCs w:val="24"/>
                <w:u w:val="none"/>
                <w:lang w:val="en-US" w:eastAsia="zh-CN" w:bidi="ar"/>
              </w:rPr>
              <w:t xml:space="preserve">#5.开关量工作功率：10A-250VAC/30VDC；</w:t>
            </w:r>
            <w:r>
              <w:rPr>
                <w:rFonts w:hint="eastAsia" w:ascii="仿宋" w:hAnsi="仿宋" w:eastAsia="仿宋" w:cs="仿宋"/>
                <w:i w:val="0"/>
                <w:iCs w:val="0"/>
                <w:color w:val="auto"/>
                <w:sz w:val="24"/>
                <w:szCs w:val="24"/>
                <w:u w:val="none"/>
                <w:lang w:val="en-US" w:eastAsia="zh-CN" w:bidi="ar"/>
              </w:rPr>
              <w:br/>
            </w:r>
            <w:r>
              <w:rPr>
                <w:rFonts w:hint="eastAsia" w:ascii="仿宋" w:hAnsi="仿宋" w:eastAsia="仿宋" w:cs="仿宋"/>
                <w:i w:val="0"/>
                <w:iCs w:val="0"/>
                <w:color w:val="auto"/>
                <w:sz w:val="24"/>
                <w:szCs w:val="24"/>
                <w:u w:val="none"/>
                <w:lang w:val="en-US" w:eastAsia="zh-CN" w:bidi="ar"/>
              </w:rPr>
              <w:t xml:space="preserve">#6.设备需采用485接口、标准的Modbus-RTU协议，实现通过数据指令读取8路输入通道状态、控制8路输出通道状态的功能。</w:t>
            </w:r>
            <w:r/>
          </w:p>
        </w:tc>
        <w:tc>
          <w:tcPr>
            <w:shd w:val="clear" w:color="auto" w:fill="auto"/>
            <w:tcW w:w="920" w:type="dxa"/>
            <w:vAlign w:val="center"/>
            <w:textDirection w:val="lrTb"/>
            <w:noWrap/>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39</w:t>
            </w:r>
            <w:r/>
          </w:p>
        </w:tc>
        <w:tc>
          <w:tcPr>
            <w:shd w:val="clear" w:color="auto" w:fill="auto"/>
            <w:tcW w:w="821"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台</w:t>
            </w:r>
            <w:r/>
          </w:p>
        </w:tc>
      </w:tr>
      <w:tr>
        <w:trPr>
          <w:jc w:val="center"/>
          <w:trHeight w:val="280"/>
        </w:trPr>
        <w:tc>
          <w:tcPr>
            <w:shd w:val="clear" w:color="auto" w:fill="auto"/>
            <w:tcW w:w="842"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D-18</w:t>
            </w:r>
            <w:r/>
          </w:p>
        </w:tc>
        <w:tc>
          <w:tcPr>
            <w:shd w:val="clear" w:color="auto" w:fill="auto"/>
            <w:tcW w:w="1209"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超声波驱鼠器</w:t>
            </w:r>
            <w:r/>
          </w:p>
        </w:tc>
        <w:tc>
          <w:tcPr>
            <w:shd w:val="clear" w:color="auto" w:fill="auto"/>
            <w:tcW w:w="6240" w:type="dxa"/>
            <w:vAlign w:val="center"/>
            <w:textDirection w:val="lrTb"/>
            <w:noWrap w:val="false"/>
          </w:tcPr>
          <w:p>
            <w:pPr>
              <w:jc w:val="left"/>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#1.设备采用变频超声波、定频脉冲波和变频驱鼠灯；</w:t>
            </w:r>
            <w:r>
              <w:rPr>
                <w:rFonts w:hint="eastAsia" w:ascii="仿宋" w:hAnsi="仿宋" w:eastAsia="仿宋" w:cs="仿宋"/>
                <w:i w:val="0"/>
                <w:iCs w:val="0"/>
                <w:color w:val="auto"/>
                <w:sz w:val="24"/>
                <w:szCs w:val="24"/>
                <w:u w:val="none"/>
                <w:lang w:val="en-US" w:eastAsia="zh-CN" w:bidi="ar"/>
              </w:rPr>
              <w:br/>
            </w:r>
            <w:r>
              <w:rPr>
                <w:rFonts w:hint="eastAsia" w:ascii="仿宋" w:hAnsi="仿宋" w:eastAsia="仿宋" w:cs="仿宋"/>
                <w:i w:val="0"/>
                <w:iCs w:val="0"/>
                <w:color w:val="auto"/>
                <w:sz w:val="24"/>
                <w:szCs w:val="24"/>
                <w:u w:val="none"/>
                <w:lang w:val="en-US" w:eastAsia="zh-CN" w:bidi="ar"/>
              </w:rPr>
              <w:t xml:space="preserve">#2.设备搭配两个超声喇叭和一个脉冲喇叭；</w:t>
            </w:r>
            <w:r>
              <w:rPr>
                <w:rFonts w:hint="eastAsia" w:ascii="仿宋" w:hAnsi="仿宋" w:eastAsia="仿宋" w:cs="仿宋"/>
                <w:i w:val="0"/>
                <w:iCs w:val="0"/>
                <w:color w:val="auto"/>
                <w:sz w:val="24"/>
                <w:szCs w:val="24"/>
                <w:u w:val="none"/>
                <w:lang w:val="en-US" w:eastAsia="zh-CN" w:bidi="ar"/>
              </w:rPr>
              <w:br/>
            </w:r>
            <w:r>
              <w:rPr>
                <w:rFonts w:hint="eastAsia" w:ascii="仿宋" w:hAnsi="仿宋" w:eastAsia="仿宋" w:cs="仿宋"/>
                <w:i w:val="0"/>
                <w:iCs w:val="0"/>
                <w:color w:val="auto"/>
                <w:sz w:val="24"/>
                <w:szCs w:val="24"/>
                <w:u w:val="none"/>
                <w:lang w:val="en-US" w:eastAsia="zh-CN" w:bidi="ar"/>
              </w:rPr>
              <w:t xml:space="preserve">#3.设备压力波达到25KHZ的强力脉冲；</w:t>
            </w:r>
            <w:r>
              <w:rPr>
                <w:rFonts w:hint="eastAsia" w:ascii="仿宋" w:hAnsi="仿宋" w:eastAsia="仿宋" w:cs="仿宋"/>
                <w:i w:val="0"/>
                <w:iCs w:val="0"/>
                <w:color w:val="auto"/>
                <w:sz w:val="24"/>
                <w:szCs w:val="24"/>
                <w:u w:val="none"/>
                <w:lang w:val="en-US" w:eastAsia="zh-CN" w:bidi="ar"/>
              </w:rPr>
              <w:br/>
            </w:r>
            <w:r>
              <w:rPr>
                <w:rFonts w:hint="eastAsia" w:ascii="仿宋" w:hAnsi="仿宋" w:eastAsia="仿宋" w:cs="仿宋"/>
                <w:i w:val="0"/>
                <w:iCs w:val="0"/>
                <w:color w:val="auto"/>
                <w:sz w:val="24"/>
                <w:szCs w:val="24"/>
                <w:u w:val="none"/>
                <w:lang w:val="en-US" w:eastAsia="zh-CN" w:bidi="ar"/>
              </w:rPr>
              <w:t xml:space="preserve">#4.设备具备夜间自启功能；</w:t>
            </w:r>
            <w:r>
              <w:rPr>
                <w:rFonts w:hint="eastAsia" w:ascii="仿宋" w:hAnsi="仿宋" w:eastAsia="仿宋" w:cs="仿宋"/>
                <w:i w:val="0"/>
                <w:iCs w:val="0"/>
                <w:color w:val="auto"/>
                <w:sz w:val="24"/>
                <w:szCs w:val="24"/>
                <w:u w:val="none"/>
                <w:lang w:val="en-US" w:eastAsia="zh-CN" w:bidi="ar"/>
              </w:rPr>
              <w:br/>
            </w:r>
            <w:r>
              <w:rPr>
                <w:rFonts w:hint="eastAsia" w:ascii="仿宋" w:hAnsi="仿宋" w:eastAsia="仿宋" w:cs="仿宋"/>
                <w:i w:val="0"/>
                <w:iCs w:val="0"/>
                <w:color w:val="auto"/>
                <w:sz w:val="24"/>
                <w:szCs w:val="24"/>
                <w:u w:val="none"/>
                <w:lang w:val="en-US" w:eastAsia="zh-CN" w:bidi="ar"/>
              </w:rPr>
              <w:t xml:space="preserve">#5.工作电压：DC9V；输入电压：100-240V，50/60Hz；产品功耗：少于5W；有效范围：30-150㎡；超声波频率：22-35/25kHz；分贝值：100-125dB，静音工作。</w:t>
            </w:r>
            <w:r/>
          </w:p>
        </w:tc>
        <w:tc>
          <w:tcPr>
            <w:shd w:val="clear" w:color="auto" w:fill="auto"/>
            <w:tcW w:w="920" w:type="dxa"/>
            <w:vAlign w:val="center"/>
            <w:textDirection w:val="lrTb"/>
            <w:noWrap/>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42</w:t>
            </w:r>
            <w:r/>
          </w:p>
        </w:tc>
        <w:tc>
          <w:tcPr>
            <w:shd w:val="clear" w:color="auto" w:fill="auto"/>
            <w:tcW w:w="821"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台</w:t>
            </w:r>
            <w:r/>
          </w:p>
        </w:tc>
      </w:tr>
      <w:tr>
        <w:trPr>
          <w:jc w:val="center"/>
          <w:trHeight w:val="280"/>
        </w:trPr>
        <w:tc>
          <w:tcPr>
            <w:gridSpan w:val="5"/>
            <w:shd w:val="clear" w:color="auto" w:fill="auto"/>
            <w:tcW w:w="10032" w:type="dxa"/>
            <w:vAlign w:val="center"/>
            <w:textDirection w:val="lrTb"/>
            <w:noWrap/>
          </w:tcPr>
          <w:p>
            <w:pPr>
              <w:jc w:val="left"/>
              <w:keepLines w:val="0"/>
              <w:keepNext w:val="0"/>
              <w:widowControl/>
              <w:rPr>
                <w:rFonts w:hint="eastAsia" w:ascii="仿宋" w:hAnsi="仿宋" w:eastAsia="仿宋" w:cs="仿宋"/>
                <w:b/>
                <w:bCs/>
                <w:i w:val="0"/>
                <w:iCs w:val="0"/>
                <w:color w:val="auto"/>
                <w:sz w:val="24"/>
                <w:szCs w:val="24"/>
                <w:u w:val="none"/>
              </w:rPr>
              <w:suppressLineNumbers w:val="0"/>
            </w:pPr>
            <w:r>
              <w:rPr>
                <w:rFonts w:hint="eastAsia" w:ascii="仿宋" w:hAnsi="仿宋" w:eastAsia="仿宋" w:cs="仿宋"/>
                <w:b/>
                <w:bCs/>
                <w:i w:val="0"/>
                <w:iCs w:val="0"/>
                <w:color w:val="auto"/>
                <w:sz w:val="24"/>
                <w:szCs w:val="24"/>
                <w:u w:val="none"/>
                <w:lang w:val="en-US" w:eastAsia="zh-CN" w:bidi="ar"/>
              </w:rPr>
              <w:t xml:space="preserve">综合布线</w:t>
            </w:r>
            <w:r/>
          </w:p>
        </w:tc>
      </w:tr>
      <w:tr>
        <w:trPr>
          <w:jc w:val="center"/>
          <w:trHeight w:val="280"/>
        </w:trPr>
        <w:tc>
          <w:tcPr>
            <w:shd w:val="clear" w:color="auto" w:fill="auto"/>
            <w:tcW w:w="842" w:type="dxa"/>
            <w:vAlign w:val="center"/>
            <w:textDirection w:val="lrTb"/>
            <w:noWrap w:val="false"/>
          </w:tcPr>
          <w:p>
            <w:pPr>
              <w:jc w:val="center"/>
              <w:keepLines w:val="0"/>
              <w:keepNext w:val="0"/>
              <w:widowControl/>
              <w:rPr>
                <w:rFonts w:hint="eastAsia" w:ascii="仿宋" w:hAnsi="仿宋" w:eastAsia="仿宋" w:cs="仿宋"/>
                <w:b/>
                <w:bCs/>
                <w:i w:val="0"/>
                <w:iCs w:val="0"/>
                <w:color w:val="auto"/>
                <w:sz w:val="24"/>
                <w:szCs w:val="24"/>
                <w:u w:val="none"/>
              </w:rPr>
              <w:suppressLineNumbers w:val="0"/>
            </w:pPr>
            <w:r>
              <w:rPr>
                <w:rFonts w:hint="eastAsia" w:ascii="仿宋" w:hAnsi="仿宋" w:eastAsia="仿宋" w:cs="仿宋"/>
                <w:b/>
                <w:bCs/>
                <w:i w:val="0"/>
                <w:iCs w:val="0"/>
                <w:color w:val="auto"/>
                <w:sz w:val="24"/>
                <w:szCs w:val="24"/>
                <w:u w:val="none"/>
                <w:lang w:val="en-US" w:eastAsia="zh-CN" w:bidi="ar"/>
              </w:rPr>
              <w:t xml:space="preserve">D-19</w:t>
            </w:r>
            <w:r/>
          </w:p>
        </w:tc>
        <w:tc>
          <w:tcPr>
            <w:shd w:val="clear" w:color="auto" w:fill="auto"/>
            <w:tcW w:w="1209" w:type="dxa"/>
            <w:vAlign w:val="center"/>
            <w:textDirection w:val="lrTb"/>
            <w:noWrap w:val="false"/>
          </w:tcPr>
          <w:p>
            <w:pPr>
              <w:jc w:val="center"/>
              <w:keepLines w:val="0"/>
              <w:keepNext w:val="0"/>
              <w:widowControl/>
              <w:rPr>
                <w:rFonts w:hint="eastAsia" w:ascii="仿宋" w:hAnsi="仿宋" w:eastAsia="仿宋" w:cs="仿宋"/>
                <w:b/>
                <w:bCs/>
                <w:i w:val="0"/>
                <w:iCs w:val="0"/>
                <w:color w:val="auto"/>
                <w:sz w:val="24"/>
                <w:szCs w:val="24"/>
                <w:u w:val="none"/>
              </w:rPr>
              <w:suppressLineNumbers w:val="0"/>
            </w:pPr>
            <w:r>
              <w:rPr>
                <w:rFonts w:hint="eastAsia" w:ascii="仿宋" w:hAnsi="仿宋" w:eastAsia="仿宋" w:cs="仿宋"/>
                <w:b/>
                <w:bCs/>
                <w:i w:val="0"/>
                <w:iCs w:val="0"/>
                <w:color w:val="auto"/>
                <w:sz w:val="24"/>
                <w:szCs w:val="24"/>
                <w:u w:val="none"/>
                <w:lang w:val="en-US" w:eastAsia="zh-CN" w:bidi="ar"/>
              </w:rPr>
              <w:t xml:space="preserve">库房综合布线</w:t>
            </w:r>
            <w:r/>
          </w:p>
        </w:tc>
        <w:tc>
          <w:tcPr>
            <w:shd w:val="clear" w:color="auto" w:fill="auto"/>
            <w:tcW w:w="6240" w:type="dxa"/>
            <w:vAlign w:val="center"/>
            <w:textDirection w:val="lrTb"/>
            <w:noWrap w:val="false"/>
          </w:tcPr>
          <w:p>
            <w:pPr>
              <w:jc w:val="left"/>
              <w:keepLines w:val="0"/>
              <w:keepNext w:val="0"/>
              <w:widowControl/>
              <w:rPr>
                <w:rFonts w:hint="eastAsia" w:ascii="仿宋" w:hAnsi="仿宋" w:eastAsia="仿宋" w:cs="仿宋"/>
                <w:b/>
                <w:bCs/>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#1.库房十防设施信号传输所需的墙面开槽及墙面恢复。</w:t>
            </w:r>
            <w:r/>
          </w:p>
        </w:tc>
        <w:tc>
          <w:tcPr>
            <w:shd w:val="clear" w:color="auto" w:fill="auto"/>
            <w:tcW w:w="920" w:type="dxa"/>
            <w:vAlign w:val="center"/>
            <w:textDirection w:val="lrTb"/>
            <w:noWrap/>
          </w:tcPr>
          <w:p>
            <w:pPr>
              <w:jc w:val="left"/>
              <w:keepLines w:val="0"/>
              <w:keepNext w:val="0"/>
              <w:widowControl/>
              <w:rPr>
                <w:rFonts w:hint="eastAsia" w:ascii="仿宋" w:hAnsi="仿宋" w:eastAsia="仿宋" w:cs="仿宋"/>
                <w:i w:val="0"/>
                <w:iCs w:val="0"/>
                <w:color w:val="auto"/>
                <w:sz w:val="24"/>
                <w:szCs w:val="24"/>
                <w:u w:val="none"/>
                <w:lang w:val="en-US" w:eastAsia="zh-CN" w:bidi="ar"/>
              </w:rPr>
              <w:suppressLineNumbers w:val="0"/>
            </w:pPr>
            <w:r>
              <w:rPr>
                <w:rFonts w:hint="eastAsia" w:ascii="仿宋" w:hAnsi="仿宋" w:eastAsia="仿宋" w:cs="仿宋"/>
                <w:i w:val="0"/>
                <w:iCs w:val="0"/>
                <w:color w:val="auto"/>
                <w:sz w:val="24"/>
                <w:szCs w:val="24"/>
                <w:u w:val="none"/>
                <w:lang w:val="en-US" w:eastAsia="zh-CN" w:bidi="ar"/>
              </w:rPr>
              <w:t xml:space="preserve">5151</w:t>
            </w:r>
            <w:r/>
          </w:p>
        </w:tc>
        <w:tc>
          <w:tcPr>
            <w:shd w:val="clear" w:color="auto" w:fill="auto"/>
            <w:tcW w:w="821" w:type="dxa"/>
            <w:vAlign w:val="center"/>
            <w:textDirection w:val="lrTb"/>
            <w:noWrap w:val="false"/>
          </w:tcPr>
          <w:p>
            <w:pPr>
              <w:jc w:val="left"/>
              <w:keepLines w:val="0"/>
              <w:keepNext w:val="0"/>
              <w:widowControl/>
              <w:rPr>
                <w:rFonts w:hint="eastAsia" w:ascii="仿宋" w:hAnsi="仿宋" w:eastAsia="仿宋" w:cs="仿宋"/>
                <w:i w:val="0"/>
                <w:iCs w:val="0"/>
                <w:color w:val="auto"/>
                <w:sz w:val="24"/>
                <w:szCs w:val="24"/>
                <w:u w:val="none"/>
                <w:lang w:val="en-US" w:eastAsia="zh-CN" w:bidi="ar"/>
              </w:rPr>
              <w:suppressLineNumbers w:val="0"/>
            </w:pPr>
            <w:r>
              <w:rPr>
                <w:rFonts w:hint="eastAsia" w:ascii="仿宋" w:hAnsi="仿宋" w:eastAsia="仿宋" w:cs="仿宋"/>
                <w:i w:val="0"/>
                <w:iCs w:val="0"/>
                <w:color w:val="auto"/>
                <w:sz w:val="24"/>
                <w:szCs w:val="24"/>
                <w:u w:val="none"/>
                <w:lang w:val="en-US" w:eastAsia="zh-CN" w:bidi="ar"/>
              </w:rPr>
              <w:t xml:space="preserve">平方米</w:t>
            </w:r>
            <w:r/>
          </w:p>
        </w:tc>
      </w:tr>
      <w:tr>
        <w:trPr>
          <w:jc w:val="center"/>
          <w:trHeight w:val="280"/>
        </w:trPr>
        <w:tc>
          <w:tcPr>
            <w:gridSpan w:val="5"/>
            <w:shd w:val="clear" w:color="auto" w:fill="auto"/>
            <w:tcW w:w="10032" w:type="dxa"/>
            <w:vAlign w:val="center"/>
            <w:textDirection w:val="lrTb"/>
            <w:noWrap w:val="false"/>
          </w:tcPr>
          <w:p>
            <w:pPr>
              <w:jc w:val="left"/>
              <w:keepLines w:val="0"/>
              <w:keepNext w:val="0"/>
              <w:widowControl/>
              <w:rPr>
                <w:rFonts w:hint="eastAsia" w:ascii="仿宋" w:hAnsi="仿宋" w:eastAsia="仿宋" w:cs="仿宋"/>
                <w:b/>
                <w:bCs/>
                <w:i w:val="0"/>
                <w:iCs w:val="0"/>
                <w:color w:val="auto"/>
                <w:sz w:val="24"/>
                <w:szCs w:val="24"/>
                <w:u w:val="none"/>
              </w:rPr>
              <w:suppressLineNumbers w:val="0"/>
            </w:pPr>
            <w:r>
              <w:rPr>
                <w:rFonts w:hint="eastAsia" w:ascii="仿宋" w:hAnsi="仿宋" w:eastAsia="仿宋" w:cs="仿宋"/>
                <w:b/>
                <w:bCs/>
                <w:i w:val="0"/>
                <w:iCs w:val="0"/>
                <w:color w:val="auto"/>
                <w:sz w:val="24"/>
                <w:szCs w:val="24"/>
                <w:u w:val="none"/>
                <w:lang w:val="en-US" w:eastAsia="zh-CN" w:bidi="ar"/>
              </w:rPr>
              <w:t xml:space="preserve">E、智慧馆库综合管控平台</w:t>
            </w:r>
            <w:r/>
          </w:p>
        </w:tc>
      </w:tr>
      <w:tr>
        <w:trPr>
          <w:jc w:val="center"/>
          <w:trHeight w:val="280"/>
        </w:trPr>
        <w:tc>
          <w:tcPr>
            <w:shd w:val="clear" w:color="auto" w:fill="auto"/>
            <w:tcW w:w="842" w:type="dxa"/>
            <w:vAlign w:val="center"/>
            <w:textDirection w:val="lrTb"/>
            <w:noWrap w:val="false"/>
          </w:tcPr>
          <w:p>
            <w:pPr>
              <w:jc w:val="center"/>
              <w:keepLines w:val="0"/>
              <w:keepNext w:val="0"/>
              <w:widowControl/>
              <w:rPr>
                <w:rFonts w:hint="eastAsia" w:ascii="仿宋" w:hAnsi="仿宋" w:eastAsia="仿宋" w:cs="仿宋"/>
                <w:b/>
                <w:bCs/>
                <w:i w:val="0"/>
                <w:iCs w:val="0"/>
                <w:color w:val="auto"/>
                <w:sz w:val="24"/>
                <w:szCs w:val="24"/>
                <w:u w:val="none"/>
              </w:rPr>
              <w:suppressLineNumbers w:val="0"/>
            </w:pPr>
            <w:r>
              <w:rPr>
                <w:rFonts w:hint="eastAsia" w:ascii="仿宋" w:hAnsi="仿宋" w:eastAsia="仿宋" w:cs="仿宋"/>
                <w:b/>
                <w:bCs/>
                <w:i w:val="0"/>
                <w:iCs w:val="0"/>
                <w:color w:val="auto"/>
                <w:sz w:val="24"/>
                <w:szCs w:val="24"/>
                <w:u w:val="none"/>
                <w:lang w:val="en-US" w:eastAsia="zh-CN" w:bidi="ar"/>
              </w:rPr>
              <w:t xml:space="preserve">序号</w:t>
            </w:r>
            <w:r/>
          </w:p>
        </w:tc>
        <w:tc>
          <w:tcPr>
            <w:shd w:val="clear" w:color="auto" w:fill="auto"/>
            <w:tcW w:w="1209" w:type="dxa"/>
            <w:vAlign w:val="center"/>
            <w:textDirection w:val="lrTb"/>
            <w:noWrap w:val="false"/>
          </w:tcPr>
          <w:p>
            <w:pPr>
              <w:jc w:val="center"/>
              <w:keepLines w:val="0"/>
              <w:keepNext w:val="0"/>
              <w:widowControl/>
              <w:rPr>
                <w:rFonts w:hint="eastAsia" w:ascii="仿宋" w:hAnsi="仿宋" w:eastAsia="仿宋" w:cs="仿宋"/>
                <w:b/>
                <w:bCs/>
                <w:i w:val="0"/>
                <w:iCs w:val="0"/>
                <w:color w:val="auto"/>
                <w:sz w:val="24"/>
                <w:szCs w:val="24"/>
                <w:u w:val="none"/>
              </w:rPr>
              <w:suppressLineNumbers w:val="0"/>
            </w:pPr>
            <w:r>
              <w:rPr>
                <w:rFonts w:hint="eastAsia" w:ascii="仿宋" w:hAnsi="仿宋" w:eastAsia="仿宋" w:cs="仿宋"/>
                <w:b/>
                <w:bCs/>
                <w:i w:val="0"/>
                <w:iCs w:val="0"/>
                <w:color w:val="auto"/>
                <w:sz w:val="24"/>
                <w:szCs w:val="24"/>
                <w:u w:val="none"/>
                <w:lang w:val="en-US" w:eastAsia="zh-CN" w:bidi="ar"/>
              </w:rPr>
              <w:t xml:space="preserve">名称</w:t>
            </w:r>
            <w:r/>
          </w:p>
        </w:tc>
        <w:tc>
          <w:tcPr>
            <w:shd w:val="clear" w:color="auto" w:fill="auto"/>
            <w:tcW w:w="6240" w:type="dxa"/>
            <w:vAlign w:val="center"/>
            <w:textDirection w:val="lrTb"/>
            <w:noWrap w:val="false"/>
          </w:tcPr>
          <w:p>
            <w:pPr>
              <w:jc w:val="center"/>
              <w:keepLines w:val="0"/>
              <w:keepNext w:val="0"/>
              <w:widowControl/>
              <w:rPr>
                <w:rFonts w:hint="eastAsia" w:ascii="仿宋" w:hAnsi="仿宋" w:eastAsia="仿宋" w:cs="仿宋"/>
                <w:b/>
                <w:bCs/>
                <w:i w:val="0"/>
                <w:iCs w:val="0"/>
                <w:color w:val="auto"/>
                <w:sz w:val="24"/>
                <w:szCs w:val="24"/>
                <w:u w:val="none"/>
              </w:rPr>
              <w:suppressLineNumbers w:val="0"/>
            </w:pPr>
            <w:r>
              <w:rPr>
                <w:rFonts w:hint="eastAsia" w:ascii="仿宋" w:hAnsi="仿宋" w:eastAsia="仿宋" w:cs="仿宋"/>
                <w:b/>
                <w:bCs/>
                <w:i w:val="0"/>
                <w:iCs w:val="0"/>
                <w:color w:val="auto"/>
                <w:sz w:val="24"/>
                <w:szCs w:val="24"/>
                <w:u w:val="none"/>
                <w:lang w:val="en-US" w:eastAsia="zh-CN" w:bidi="ar"/>
              </w:rPr>
              <w:t xml:space="preserve">技术参数</w:t>
            </w:r>
            <w:r/>
          </w:p>
        </w:tc>
        <w:tc>
          <w:tcPr>
            <w:shd w:val="clear" w:color="auto" w:fill="auto"/>
            <w:tcW w:w="920" w:type="dxa"/>
            <w:vAlign w:val="center"/>
            <w:textDirection w:val="lrTb"/>
            <w:noWrap w:val="false"/>
          </w:tcPr>
          <w:p>
            <w:pPr>
              <w:jc w:val="center"/>
              <w:keepLines w:val="0"/>
              <w:keepNext w:val="0"/>
              <w:widowControl/>
              <w:rPr>
                <w:rFonts w:hint="eastAsia" w:ascii="仿宋" w:hAnsi="仿宋" w:eastAsia="仿宋" w:cs="仿宋"/>
                <w:b/>
                <w:bCs/>
                <w:i w:val="0"/>
                <w:iCs w:val="0"/>
                <w:color w:val="auto"/>
                <w:sz w:val="24"/>
                <w:szCs w:val="24"/>
                <w:u w:val="none"/>
              </w:rPr>
              <w:suppressLineNumbers w:val="0"/>
            </w:pPr>
            <w:r>
              <w:rPr>
                <w:rFonts w:hint="eastAsia" w:ascii="仿宋" w:hAnsi="仿宋" w:eastAsia="仿宋" w:cs="仿宋"/>
                <w:b/>
                <w:bCs/>
                <w:i w:val="0"/>
                <w:iCs w:val="0"/>
                <w:color w:val="auto"/>
                <w:sz w:val="24"/>
                <w:szCs w:val="24"/>
                <w:u w:val="none"/>
                <w:lang w:val="en-US" w:eastAsia="zh-CN" w:bidi="ar"/>
              </w:rPr>
              <w:t xml:space="preserve">数量</w:t>
            </w:r>
            <w:r/>
          </w:p>
        </w:tc>
        <w:tc>
          <w:tcPr>
            <w:shd w:val="clear" w:color="auto" w:fill="auto"/>
            <w:tcW w:w="821" w:type="dxa"/>
            <w:vAlign w:val="center"/>
            <w:textDirection w:val="lrTb"/>
            <w:noWrap w:val="false"/>
          </w:tcPr>
          <w:p>
            <w:pPr>
              <w:jc w:val="center"/>
              <w:keepLines w:val="0"/>
              <w:keepNext w:val="0"/>
              <w:widowControl/>
              <w:rPr>
                <w:rFonts w:hint="eastAsia" w:ascii="仿宋" w:hAnsi="仿宋" w:eastAsia="仿宋" w:cs="仿宋"/>
                <w:b/>
                <w:bCs/>
                <w:i w:val="0"/>
                <w:iCs w:val="0"/>
                <w:color w:val="auto"/>
                <w:sz w:val="24"/>
                <w:szCs w:val="24"/>
                <w:u w:val="none"/>
              </w:rPr>
              <w:suppressLineNumbers w:val="0"/>
            </w:pPr>
            <w:r>
              <w:rPr>
                <w:rFonts w:hint="eastAsia" w:ascii="仿宋" w:hAnsi="仿宋" w:eastAsia="仿宋" w:cs="仿宋"/>
                <w:b/>
                <w:bCs/>
                <w:i w:val="0"/>
                <w:iCs w:val="0"/>
                <w:color w:val="auto"/>
                <w:sz w:val="24"/>
                <w:szCs w:val="24"/>
                <w:u w:val="none"/>
                <w:lang w:val="en-US" w:eastAsia="zh-CN" w:bidi="ar"/>
              </w:rPr>
              <w:t xml:space="preserve">单位</w:t>
            </w:r>
            <w:r/>
          </w:p>
        </w:tc>
      </w:tr>
      <w:tr>
        <w:trPr>
          <w:jc w:val="center"/>
          <w:trHeight w:val="280"/>
        </w:trPr>
        <w:tc>
          <w:tcPr>
            <w:gridSpan w:val="3"/>
            <w:shd w:val="clear" w:color="auto" w:fill="auto"/>
            <w:tcW w:w="8291" w:type="dxa"/>
            <w:vAlign w:val="center"/>
            <w:textDirection w:val="lrTb"/>
            <w:noWrap w:val="false"/>
          </w:tcPr>
          <w:p>
            <w:pPr>
              <w:jc w:val="left"/>
              <w:keepLines w:val="0"/>
              <w:keepNext w:val="0"/>
              <w:widowControl/>
              <w:rPr>
                <w:rFonts w:hint="eastAsia" w:ascii="仿宋" w:hAnsi="仿宋" w:eastAsia="仿宋" w:cs="仿宋"/>
                <w:b/>
                <w:bCs/>
                <w:i w:val="0"/>
                <w:iCs w:val="0"/>
                <w:color w:val="auto"/>
                <w:sz w:val="24"/>
                <w:szCs w:val="24"/>
                <w:u w:val="none"/>
              </w:rPr>
              <w:suppressLineNumbers w:val="0"/>
            </w:pPr>
            <w:r>
              <w:rPr>
                <w:rFonts w:hint="eastAsia" w:ascii="仿宋" w:hAnsi="仿宋" w:eastAsia="仿宋" w:cs="仿宋"/>
                <w:b/>
                <w:bCs/>
                <w:i w:val="0"/>
                <w:iCs w:val="0"/>
                <w:color w:val="auto"/>
                <w:sz w:val="24"/>
                <w:szCs w:val="24"/>
                <w:u w:val="none"/>
                <w:lang w:val="en-US" w:eastAsia="zh-CN" w:bidi="ar"/>
              </w:rPr>
              <w:t xml:space="preserve">智慧档案馆库一体化管理平台</w:t>
            </w:r>
            <w:r/>
          </w:p>
        </w:tc>
        <w:tc>
          <w:tcPr>
            <w:shd w:val="clear" w:color="auto" w:fill="auto"/>
            <w:tcW w:w="920" w:type="dxa"/>
            <w:vAlign w:val="center"/>
            <w:textDirection w:val="lrTb"/>
            <w:noWrap/>
          </w:tcPr>
          <w:p>
            <w:pPr>
              <w:jc w:val="center"/>
              <w:rPr>
                <w:rFonts w:hint="eastAsia" w:ascii="仿宋" w:hAnsi="仿宋" w:eastAsia="仿宋" w:cs="仿宋"/>
                <w:i w:val="0"/>
                <w:iCs w:val="0"/>
                <w:color w:val="auto"/>
                <w:sz w:val="24"/>
                <w:szCs w:val="24"/>
                <w:u w:val="none"/>
              </w:rPr>
            </w:pPr>
            <w:r>
              <w:rPr>
                <w:rFonts w:hint="eastAsia" w:ascii="仿宋" w:hAnsi="仿宋" w:eastAsia="仿宋" w:cs="仿宋"/>
                <w:i w:val="0"/>
                <w:iCs w:val="0"/>
                <w:color w:val="auto"/>
                <w:sz w:val="24"/>
                <w:szCs w:val="24"/>
                <w:u w:val="none"/>
              </w:rPr>
            </w:r>
            <w:r/>
          </w:p>
        </w:tc>
        <w:tc>
          <w:tcPr>
            <w:shd w:val="clear" w:color="auto" w:fill="auto"/>
            <w:tcW w:w="821" w:type="dxa"/>
            <w:vAlign w:val="center"/>
            <w:textDirection w:val="lrTb"/>
            <w:noWrap w:val="false"/>
          </w:tcPr>
          <w:p>
            <w:pPr>
              <w:jc w:val="center"/>
              <w:rPr>
                <w:rFonts w:hint="eastAsia" w:ascii="仿宋" w:hAnsi="仿宋" w:eastAsia="仿宋" w:cs="仿宋"/>
                <w:i w:val="0"/>
                <w:iCs w:val="0"/>
                <w:color w:val="auto"/>
                <w:sz w:val="24"/>
                <w:szCs w:val="24"/>
                <w:u w:val="none"/>
              </w:rPr>
            </w:pPr>
            <w:r>
              <w:rPr>
                <w:rFonts w:hint="eastAsia" w:ascii="仿宋" w:hAnsi="仿宋" w:eastAsia="仿宋" w:cs="仿宋"/>
                <w:i w:val="0"/>
                <w:iCs w:val="0"/>
                <w:color w:val="auto"/>
                <w:sz w:val="24"/>
                <w:szCs w:val="24"/>
                <w:u w:val="none"/>
              </w:rPr>
            </w:r>
            <w:r/>
          </w:p>
        </w:tc>
      </w:tr>
      <w:tr>
        <w:trPr>
          <w:jc w:val="center"/>
          <w:trHeight w:val="280"/>
        </w:trPr>
        <w:tc>
          <w:tcPr>
            <w:shd w:val="clear" w:color="auto" w:fill="auto"/>
            <w:tcW w:w="842"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E-1</w:t>
            </w:r>
            <w:r/>
          </w:p>
        </w:tc>
        <w:tc>
          <w:tcPr>
            <w:shd w:val="clear" w:color="auto" w:fill="auto"/>
            <w:tcW w:w="1209"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highlight w:val="none"/>
                <w:u w:val="none"/>
                <w:lang w:val="en-US" w:eastAsia="zh-CN" w:bidi="ar"/>
              </w:rPr>
              <w:t xml:space="preserve">智慧档案馆库一体化管理平台</w:t>
            </w:r>
            <w:r/>
          </w:p>
        </w:tc>
        <w:tc>
          <w:tcPr>
            <w:shd w:val="clear" w:color="auto" w:fill="auto"/>
            <w:tcW w:w="6240" w:type="dxa"/>
            <w:vAlign w:val="center"/>
            <w:textDirection w:val="lrTb"/>
            <w:noWrap w:val="false"/>
          </w:tcPr>
          <w:p>
            <w:pPr>
              <w:jc w:val="left"/>
              <w:keepLines w:val="0"/>
              <w:keepNext w:val="0"/>
              <w:widowControl/>
              <w:rPr>
                <w:rFonts w:hint="eastAsia" w:ascii="仿宋" w:hAnsi="仿宋" w:eastAsia="仿宋" w:cs="仿宋"/>
                <w:i w:val="0"/>
                <w:iCs w:val="0"/>
                <w:color w:val="auto"/>
                <w:sz w:val="24"/>
                <w:szCs w:val="24"/>
                <w:u w:val="none"/>
              </w:rPr>
              <w:suppressLineNumbers w:val="0"/>
            </w:pPr>
            <w:r>
              <w:rPr>
                <w:rStyle w:val="1061"/>
                <w:rFonts w:hint="eastAsia" w:ascii="仿宋" w:hAnsi="仿宋" w:eastAsia="仿宋" w:cs="仿宋"/>
                <w:color w:val="auto"/>
                <w:sz w:val="24"/>
                <w:szCs w:val="24"/>
                <w:lang w:val="en-US" w:eastAsia="zh-CN" w:bidi="ar"/>
              </w:rPr>
              <w:t xml:space="preserve">#1、智慧档案馆库一体化平台应针对环境监控子系统、档案管理子系统、RFID档案管理子系统、密集架管理子系统、安防管理子系统、库房管理子系统、能源监控子系统、消防联控子系统、机器人管理</w:t>
            </w:r>
            <w:r>
              <w:rPr>
                <w:rStyle w:val="1061"/>
                <w:rFonts w:hint="eastAsia" w:ascii="仿宋" w:hAnsi="仿宋" w:eastAsia="仿宋" w:cs="仿宋"/>
                <w:color w:val="auto"/>
                <w:sz w:val="24"/>
                <w:szCs w:val="24"/>
                <w:lang w:val="en-US" w:eastAsia="zh-CN" w:bidi="ar"/>
              </w:rPr>
              <w:t xml:space="preserve">子系统、3D数字孪生子系统等进行统一管理。各子系统的数据采集、数据存储、数据分析处理、报警、查询、报表及部分子系统的设置等功能应全部通过环境监控子系统实现。图形化显示，应支持库房电子地图功能，对库房所有运行设备显示运行状态，各系统应采用模块化，任意选择，任意组合。智慧档案馆库一体化平台需对各子系统进行统一管理，各子系统实时的数据采集、数据存储、数据分析处理、报警、查询、报表及系统设置等功能应全部通过环境监控平台实现，并能够进行大数据图形化展示；平台应支持库房3D电子地图功能，对库房所有运行设备显示运行状态；</w:t>
            </w:r>
            <w:r>
              <w:rPr>
                <w:rStyle w:val="1061"/>
                <w:rFonts w:hint="eastAsia" w:ascii="仿宋" w:hAnsi="仿宋" w:eastAsia="仿宋" w:cs="仿宋"/>
                <w:color w:val="auto"/>
                <w:sz w:val="24"/>
                <w:szCs w:val="24"/>
                <w:lang w:val="en-US" w:eastAsia="zh-CN" w:bidi="ar"/>
              </w:rPr>
              <w:br/>
            </w:r>
            <w:r>
              <w:rPr>
                <w:rStyle w:val="1061"/>
                <w:rFonts w:hint="eastAsia" w:ascii="仿宋" w:hAnsi="仿宋" w:eastAsia="仿宋" w:cs="仿宋"/>
                <w:color w:val="auto"/>
                <w:sz w:val="24"/>
                <w:szCs w:val="24"/>
                <w:lang w:val="en-US" w:eastAsia="zh-CN" w:bidi="ar"/>
              </w:rPr>
              <w:t xml:space="preserve">▲2、平台应支持国产化服务器、操作系统、数据库、中间件的运行适配，能够达到通用兼容性要求及性能、可靠性要求，满足用户的关键性应用需求，为避免版权纠纷，所投产品需提供智慧档案库房管理类相关软件著作权登记证书原件扫描件；</w:t>
            </w:r>
            <w:r>
              <w:rPr>
                <w:rStyle w:val="1061"/>
                <w:rFonts w:hint="eastAsia" w:ascii="仿宋" w:hAnsi="仿宋" w:eastAsia="仿宋" w:cs="仿宋"/>
                <w:color w:val="auto"/>
                <w:sz w:val="24"/>
                <w:szCs w:val="24"/>
                <w:lang w:val="en-US" w:eastAsia="zh-CN" w:bidi="ar"/>
              </w:rPr>
              <w:br/>
            </w:r>
            <w:r>
              <w:rPr>
                <w:rStyle w:val="1061"/>
                <w:rFonts w:hint="eastAsia" w:ascii="仿宋" w:hAnsi="仿宋" w:eastAsia="仿宋" w:cs="仿宋"/>
                <w:color w:val="auto"/>
                <w:sz w:val="24"/>
                <w:szCs w:val="24"/>
                <w:lang w:val="en-US" w:eastAsia="zh-CN" w:bidi="ar"/>
              </w:rPr>
              <w:t xml:space="preserve">#3、支持B/S架构，具有WEB浏览功能，无须安装软件和任何配置，在自己的服务器上部署即可完成，通过浏览器方式监视监控数据，浏览器界面与客户端保持一致；</w:t>
            </w:r>
            <w:r>
              <w:rPr>
                <w:rStyle w:val="1061"/>
                <w:rFonts w:hint="eastAsia" w:ascii="仿宋" w:hAnsi="仿宋" w:eastAsia="仿宋" w:cs="仿宋"/>
                <w:color w:val="auto"/>
                <w:sz w:val="24"/>
                <w:szCs w:val="24"/>
                <w:lang w:val="en-US" w:eastAsia="zh-CN" w:bidi="ar"/>
              </w:rPr>
              <w:br/>
            </w:r>
            <w:r>
              <w:rPr>
                <w:rStyle w:val="1061"/>
                <w:rFonts w:hint="eastAsia" w:ascii="仿宋" w:hAnsi="仿宋" w:eastAsia="仿宋" w:cs="仿宋"/>
                <w:color w:val="auto"/>
                <w:sz w:val="24"/>
                <w:szCs w:val="24"/>
                <w:lang w:val="en-US" w:eastAsia="zh-CN" w:bidi="ar"/>
              </w:rPr>
              <w:t xml:space="preserve">#4、应采用“本地化部署、本地化远程访问“的原则，进行平台的软件部署，平台支持局域网络远程访问，如业务专网等。管理平台的登录端主要为服务器（工控机）、PC、平板电脑；</w:t>
            </w:r>
            <w:r>
              <w:rPr>
                <w:rStyle w:val="1061"/>
                <w:rFonts w:hint="eastAsia" w:ascii="仿宋" w:hAnsi="仿宋" w:eastAsia="仿宋" w:cs="仿宋"/>
                <w:color w:val="auto"/>
                <w:sz w:val="24"/>
                <w:szCs w:val="24"/>
                <w:lang w:val="en-US" w:eastAsia="zh-CN" w:bidi="ar"/>
              </w:rPr>
              <w:br/>
            </w:r>
            <w:r>
              <w:rPr>
                <w:rStyle w:val="1061"/>
                <w:rFonts w:hint="eastAsia" w:ascii="仿宋" w:hAnsi="仿宋" w:eastAsia="仿宋" w:cs="仿宋"/>
                <w:color w:val="auto"/>
                <w:sz w:val="24"/>
                <w:szCs w:val="24"/>
                <w:lang w:val="en-US" w:eastAsia="zh-CN" w:bidi="ar"/>
              </w:rPr>
              <w:t xml:space="preserve">#5、平台应支持接口定制功能，可根据实际需求定制数据接口，应支持上一级平台数据转发和同步，应支持下一级RFID、智能密集架管理等系统的数据交互；</w:t>
            </w:r>
            <w:r>
              <w:rPr>
                <w:rStyle w:val="1061"/>
                <w:rFonts w:hint="eastAsia" w:ascii="仿宋" w:hAnsi="仿宋" w:eastAsia="仿宋" w:cs="仿宋"/>
                <w:color w:val="auto"/>
                <w:sz w:val="24"/>
                <w:szCs w:val="24"/>
                <w:lang w:val="en-US" w:eastAsia="zh-CN" w:bidi="ar"/>
              </w:rPr>
              <w:br/>
            </w:r>
            <w:r>
              <w:rPr>
                <w:rStyle w:val="1061"/>
                <w:rFonts w:hint="eastAsia" w:ascii="仿宋" w:hAnsi="仿宋" w:eastAsia="仿宋" w:cs="仿宋"/>
                <w:color w:val="auto"/>
                <w:sz w:val="24"/>
                <w:szCs w:val="24"/>
                <w:lang w:val="en-US" w:eastAsia="zh-CN" w:bidi="ar"/>
              </w:rPr>
              <w:t xml:space="preserve">#6、系统集成：智慧档案馆库一体化平台需与各子系统或功能无缝集成（包括但不限于环境监控子系统、档案管理子系统、RFID档案管理子系统、密集架管理子系统、安防管理子系统、库房管理子系统、能源监控子系统、消防联控子系统、机器人管理子系统等），应可通过智慧档案馆库一体化平台对某个子系统的功能进行管理操作；</w:t>
            </w:r>
            <w:r>
              <w:rPr>
                <w:rStyle w:val="1061"/>
                <w:rFonts w:hint="eastAsia" w:ascii="仿宋" w:hAnsi="仿宋" w:eastAsia="仿宋" w:cs="仿宋"/>
                <w:color w:val="auto"/>
                <w:sz w:val="24"/>
                <w:szCs w:val="24"/>
                <w:lang w:val="en-US" w:eastAsia="zh-CN" w:bidi="ar"/>
              </w:rPr>
              <w:br/>
            </w:r>
            <w:r>
              <w:rPr>
                <w:rStyle w:val="1061"/>
                <w:rFonts w:hint="eastAsia" w:ascii="仿宋" w:hAnsi="仿宋" w:eastAsia="仿宋" w:cs="仿宋"/>
                <w:color w:val="auto"/>
                <w:sz w:val="24"/>
                <w:szCs w:val="24"/>
                <w:lang w:val="en-US" w:eastAsia="zh-CN" w:bidi="ar"/>
              </w:rPr>
              <w:t xml:space="preserve">#7、应支持AI大模型，搭配档案AI管理智能中枢，能实现档案管理高度智能化；</w:t>
            </w:r>
            <w:r>
              <w:rPr>
                <w:rStyle w:val="1061"/>
                <w:rFonts w:hint="eastAsia" w:ascii="仿宋" w:hAnsi="仿宋" w:eastAsia="仿宋" w:cs="仿宋"/>
                <w:color w:val="auto"/>
                <w:sz w:val="24"/>
                <w:szCs w:val="24"/>
                <w:lang w:val="en-US" w:eastAsia="zh-CN" w:bidi="ar"/>
              </w:rPr>
              <w:br/>
            </w:r>
            <w:r>
              <w:rPr>
                <w:rStyle w:val="1061"/>
                <w:rFonts w:hint="eastAsia" w:ascii="仿宋" w:hAnsi="仿宋" w:eastAsia="仿宋" w:cs="仿宋"/>
                <w:color w:val="auto"/>
                <w:sz w:val="24"/>
                <w:szCs w:val="24"/>
                <w:lang w:val="en-US" w:eastAsia="zh-CN" w:bidi="ar"/>
              </w:rPr>
              <w:t xml:space="preserve">#8、系统模块：应能实时显示所有库房统计分析、十防运行状态、空气质量监测、安全监测统计、3D地图、报警信息、实时监控、库房评分、温湿度曲线、环境监控、档案管理、RFID档案管理、密集架管理、安防管理、库房管理、能源监控、消防联控、机器人管理、报警中心等内容；</w:t>
            </w:r>
            <w:r>
              <w:rPr>
                <w:rStyle w:val="1061"/>
                <w:rFonts w:hint="eastAsia" w:ascii="仿宋" w:hAnsi="仿宋" w:eastAsia="仿宋" w:cs="仿宋"/>
                <w:color w:val="auto"/>
                <w:sz w:val="24"/>
                <w:szCs w:val="24"/>
                <w:lang w:val="en-US" w:eastAsia="zh-CN" w:bidi="ar"/>
              </w:rPr>
              <w:br/>
            </w:r>
            <w:r>
              <w:rPr>
                <w:rStyle w:val="1061"/>
                <w:rFonts w:hint="eastAsia" w:ascii="仿宋" w:hAnsi="仿宋" w:eastAsia="仿宋" w:cs="仿宋"/>
                <w:color w:val="auto"/>
                <w:sz w:val="24"/>
                <w:szCs w:val="24"/>
                <w:lang w:val="en-US" w:eastAsia="zh-CN" w:bidi="ar"/>
              </w:rPr>
              <w:t xml:space="preserve">9、#（1）应显示全部库房设备的运行设备状态（正常/离线），点击设备可图形化查看该设备采集到的参数以及实时状态；</w:t>
            </w:r>
            <w:r>
              <w:rPr>
                <w:rStyle w:val="1061"/>
                <w:rFonts w:hint="eastAsia" w:ascii="仿宋" w:hAnsi="仿宋" w:eastAsia="仿宋" w:cs="仿宋"/>
                <w:color w:val="auto"/>
                <w:sz w:val="24"/>
                <w:szCs w:val="24"/>
                <w:lang w:val="en-US" w:eastAsia="zh-CN" w:bidi="ar"/>
              </w:rPr>
              <w:br/>
            </w:r>
            <w:r>
              <w:rPr>
                <w:rStyle w:val="1061"/>
                <w:rFonts w:hint="eastAsia" w:ascii="仿宋" w:hAnsi="仿宋" w:eastAsia="仿宋" w:cs="仿宋"/>
                <w:color w:val="auto"/>
                <w:sz w:val="24"/>
                <w:szCs w:val="24"/>
                <w:lang w:val="en-US" w:eastAsia="zh-CN" w:bidi="ar"/>
              </w:rPr>
              <w:t xml:space="preserve">#（2）应具备库房环境实时数据、实时雷达监控及数据分析功能。且实时展示库房环境数据及库房空气质量、火灾预警信息；具备对实时温湿度曲线、环境变化、实时报警列表、报警信息统计等的数据分析；</w:t>
            </w:r>
            <w:r>
              <w:rPr>
                <w:rStyle w:val="1061"/>
                <w:rFonts w:hint="eastAsia" w:ascii="仿宋" w:hAnsi="仿宋" w:eastAsia="仿宋" w:cs="仿宋"/>
                <w:color w:val="auto"/>
                <w:sz w:val="24"/>
                <w:szCs w:val="24"/>
                <w:lang w:val="en-US" w:eastAsia="zh-CN" w:bidi="ar"/>
              </w:rPr>
              <w:br/>
            </w:r>
            <w:r>
              <w:rPr>
                <w:rStyle w:val="1061"/>
                <w:rFonts w:hint="eastAsia" w:ascii="仿宋" w:hAnsi="仿宋" w:eastAsia="仿宋" w:cs="仿宋"/>
                <w:color w:val="auto"/>
                <w:sz w:val="24"/>
                <w:szCs w:val="24"/>
                <w:lang w:val="en-US" w:eastAsia="zh-CN" w:bidi="ar"/>
              </w:rPr>
              <w:t xml:space="preserve">#（3）应具备空气质量、温湿度监控功能。通过温湿度传感器和空气质量云测仪实时监测库房温湿度、CO2、PM2.5、PM10、TVOC等空气质量参数，且当其中某项参数超出设定值时，发出报警提示管理人员，并可根据需要设置联动相关设备；</w:t>
            </w:r>
            <w:r>
              <w:rPr>
                <w:rStyle w:val="1061"/>
                <w:rFonts w:hint="eastAsia" w:ascii="仿宋" w:hAnsi="仿宋" w:eastAsia="仿宋" w:cs="仿宋"/>
                <w:color w:val="auto"/>
                <w:sz w:val="24"/>
                <w:szCs w:val="24"/>
                <w:lang w:val="en-US" w:eastAsia="zh-CN" w:bidi="ar"/>
              </w:rPr>
              <w:br/>
            </w:r>
            <w:r>
              <w:rPr>
                <w:rStyle w:val="1061"/>
                <w:rFonts w:hint="eastAsia" w:ascii="仿宋" w:hAnsi="仿宋" w:eastAsia="仿宋" w:cs="仿宋"/>
                <w:color w:val="auto"/>
                <w:sz w:val="24"/>
                <w:szCs w:val="24"/>
                <w:lang w:val="en-US" w:eastAsia="zh-CN" w:bidi="ar"/>
              </w:rPr>
              <w:t xml:space="preserve">#（4）报警信息以弹窗形式进行推送，报警信息包含显示报警类别、报警内容、报警时间、报警库房、报警位置、报警视频等，实时显示人员授权信息；</w:t>
            </w:r>
            <w:r>
              <w:rPr>
                <w:rStyle w:val="1061"/>
                <w:rFonts w:hint="eastAsia" w:ascii="仿宋" w:hAnsi="仿宋" w:eastAsia="仿宋" w:cs="仿宋"/>
                <w:color w:val="auto"/>
                <w:sz w:val="24"/>
                <w:szCs w:val="24"/>
                <w:lang w:val="en-US" w:eastAsia="zh-CN" w:bidi="ar"/>
              </w:rPr>
              <w:br/>
            </w:r>
            <w:r>
              <w:rPr>
                <w:rStyle w:val="1061"/>
                <w:rFonts w:hint="eastAsia" w:ascii="仿宋" w:hAnsi="仿宋" w:eastAsia="仿宋" w:cs="仿宋"/>
                <w:color w:val="auto"/>
                <w:sz w:val="24"/>
                <w:szCs w:val="24"/>
                <w:lang w:val="en-US" w:eastAsia="zh-CN" w:bidi="ar"/>
              </w:rPr>
              <w:t xml:space="preserve">#（5）应具备恒湿净化、空气健康洁净、除酸净化、漏水等监控设备功能。应实时监控设备状态，根据需要对设备进行操作。当检测到库房发生漏水、温度过高、烟雾等情形时，能联动声光报警器进行声光报警；</w:t>
            </w:r>
            <w:r>
              <w:rPr>
                <w:rStyle w:val="1061"/>
                <w:rFonts w:hint="eastAsia" w:ascii="仿宋" w:hAnsi="仿宋" w:eastAsia="仿宋" w:cs="仿宋"/>
                <w:color w:val="auto"/>
                <w:sz w:val="24"/>
                <w:szCs w:val="24"/>
                <w:lang w:val="en-US" w:eastAsia="zh-CN" w:bidi="ar"/>
              </w:rPr>
              <w:br/>
            </w:r>
            <w:r>
              <w:rPr>
                <w:rStyle w:val="1061"/>
                <w:rFonts w:hint="eastAsia" w:ascii="仿宋" w:hAnsi="仿宋" w:eastAsia="仿宋" w:cs="仿宋"/>
                <w:color w:val="auto"/>
                <w:sz w:val="24"/>
                <w:szCs w:val="24"/>
                <w:lang w:val="en-US" w:eastAsia="zh-CN" w:bidi="ar"/>
              </w:rPr>
              <w:t xml:space="preserve">#（6）应支持记录库房内环境的变化数据，并能通过列表、曲线方式展示，直观地对库房环境进行监控与管理，为库房管理工作提供数据支持；</w:t>
            </w:r>
            <w:r>
              <w:rPr>
                <w:rStyle w:val="1061"/>
                <w:rFonts w:hint="eastAsia" w:ascii="仿宋" w:hAnsi="仿宋" w:eastAsia="仿宋" w:cs="仿宋"/>
                <w:color w:val="auto"/>
                <w:sz w:val="24"/>
                <w:szCs w:val="24"/>
                <w:lang w:val="en-US" w:eastAsia="zh-CN" w:bidi="ar"/>
              </w:rPr>
              <w:br/>
            </w:r>
            <w:r>
              <w:rPr>
                <w:rStyle w:val="1061"/>
                <w:rFonts w:hint="eastAsia" w:ascii="仿宋" w:hAnsi="仿宋" w:eastAsia="仿宋" w:cs="仿宋"/>
                <w:color w:val="auto"/>
                <w:sz w:val="24"/>
                <w:szCs w:val="24"/>
                <w:lang w:val="en-US" w:eastAsia="zh-CN" w:bidi="ar"/>
              </w:rPr>
              <w:t xml:space="preserve">#（7）设备数据及状态应能够在线监控、设备离线系统状态可提示；系统应具有手动、自动控制逻辑。</w:t>
            </w:r>
            <w:r>
              <w:rPr>
                <w:rStyle w:val="1061"/>
                <w:rFonts w:hint="eastAsia" w:ascii="仿宋" w:hAnsi="仿宋" w:eastAsia="仿宋" w:cs="仿宋"/>
                <w:color w:val="auto"/>
                <w:sz w:val="24"/>
                <w:szCs w:val="24"/>
                <w:lang w:val="en-US" w:eastAsia="zh-CN" w:bidi="ar"/>
              </w:rPr>
              <w:br/>
            </w:r>
            <w:r>
              <w:rPr>
                <w:rStyle w:val="1061"/>
                <w:rFonts w:hint="eastAsia" w:ascii="仿宋" w:hAnsi="仿宋" w:eastAsia="仿宋" w:cs="仿宋"/>
                <w:color w:val="auto"/>
                <w:sz w:val="24"/>
                <w:szCs w:val="24"/>
                <w:lang w:val="en-US" w:eastAsia="zh-CN" w:bidi="ar"/>
              </w:rPr>
              <w:t xml:space="preserve">#10、平台支持密码加密算法、数据库加密算法，有效保证数据安全传输及储存；</w:t>
            </w:r>
            <w:r>
              <w:rPr>
                <w:rStyle w:val="1061"/>
                <w:rFonts w:hint="eastAsia" w:ascii="仿宋" w:hAnsi="仿宋" w:eastAsia="仿宋" w:cs="仿宋"/>
                <w:color w:val="auto"/>
                <w:sz w:val="24"/>
                <w:szCs w:val="24"/>
                <w:lang w:val="en-US" w:eastAsia="zh-CN" w:bidi="ar"/>
              </w:rPr>
              <w:br/>
            </w:r>
            <w:r>
              <w:rPr>
                <w:rStyle w:val="1061"/>
                <w:rFonts w:hint="eastAsia" w:ascii="仿宋" w:hAnsi="仿宋" w:eastAsia="仿宋" w:cs="仿宋"/>
                <w:color w:val="auto"/>
                <w:sz w:val="24"/>
                <w:szCs w:val="24"/>
                <w:lang w:val="en-US" w:eastAsia="zh-CN" w:bidi="ar"/>
              </w:rPr>
              <w:t xml:space="preserve">#11、档案管理（1）应具备库房档案数据实时总览及数据分析功能；（2）应具备档案指尖查功能。依托中文信息检索技术，支持多维度查询档案信息；（3）应具有档案管理功能。应支持新建档案信息，并能至少通过三种方式建立档号：RFID设备、条码设备及手动输入。同时可进行组盒、条码打印、批量导入、导入模板、删除、导出等操作；（4）应具有档案查找功能。记录档案所在架体的详细位置，能快速查找所需档案</w:t>
            </w:r>
            <w:r>
              <w:rPr>
                <w:rStyle w:val="1061"/>
                <w:rFonts w:hint="eastAsia" w:ascii="仿宋" w:hAnsi="仿宋" w:eastAsia="仿宋" w:cs="仿宋"/>
                <w:color w:val="auto"/>
                <w:sz w:val="24"/>
                <w:szCs w:val="24"/>
                <w:lang w:val="en-US" w:eastAsia="zh-CN" w:bidi="ar"/>
              </w:rPr>
              <w:t xml:space="preserve">，并根据搜索结果，对档案进行定位、开架等；（5）应具备标准的档案模型。能自定义档案管理模板，并对档案相关信息进行自定义维护；（6）应具有档案借阅功能。应支持借阅审批流程、待借管理、已借档案管理、档案实时状态显示、出库记录、归还记录等。并可通过输入关键词，勾选查找结果的条目进行借阅，条目信息包括档号，名称，条码，存放位置，责任人，状态，保存介质，保密等级，类型，封装方式，创建时间等。应具有权限的管理员登录系统，选中待批的档案给予通过或驳回。通过后，管理员应能通过创建时间查询，勾选出库目的，进行查询，了解档案信</w:t>
            </w:r>
            <w:r>
              <w:rPr>
                <w:rStyle w:val="1061"/>
                <w:rFonts w:hint="eastAsia" w:ascii="仿宋" w:hAnsi="仿宋" w:eastAsia="仿宋" w:cs="仿宋"/>
                <w:color w:val="auto"/>
                <w:sz w:val="24"/>
                <w:szCs w:val="24"/>
                <w:lang w:val="en-US" w:eastAsia="zh-CN" w:bidi="ar"/>
              </w:rPr>
              <w:t xml:space="preserve">息（出库单号、档案名称、档案号、出库目的、出库原因等），然后通过取档流程将档案借出。输入查找内容，系统应显示已借档案条目列表，档案条目信息包括操作、归还、续借、挂失，档案信息包括档号、名称、借阅人、借阅原因、借阅时间及应还时间；（7）应支持档案存（还）、取（借）联动功能；（8）应支持对档案盒信息进行管理，输入档案盒名称，可进行查询、新增、借阅、删除等操作，展示档案盒标题，档案盒号，存放位置，状态，创建时间等信息。保证档案盒号与实体档案盒一一对应。档案盒应支持通过绑定RFID标签的方式来与实体档案盒建立关联。</w:t>
            </w:r>
            <w:r>
              <w:rPr>
                <w:rStyle w:val="1061"/>
                <w:rFonts w:hint="eastAsia" w:ascii="仿宋" w:hAnsi="仿宋" w:eastAsia="仿宋" w:cs="仿宋"/>
                <w:color w:val="auto"/>
                <w:sz w:val="24"/>
                <w:szCs w:val="24"/>
                <w:lang w:val="en-US" w:eastAsia="zh-CN" w:bidi="ar"/>
              </w:rPr>
              <w:br/>
            </w:r>
            <w:r>
              <w:rPr>
                <w:rStyle w:val="1061"/>
                <w:rFonts w:hint="eastAsia" w:ascii="仿宋" w:hAnsi="仿宋" w:eastAsia="仿宋" w:cs="仿宋"/>
                <w:color w:val="auto"/>
                <w:sz w:val="24"/>
                <w:szCs w:val="24"/>
                <w:lang w:val="en-US" w:eastAsia="zh-CN" w:bidi="ar"/>
              </w:rPr>
              <w:t xml:space="preserve">#12、RF</w:t>
            </w:r>
            <w:r>
              <w:rPr>
                <w:rStyle w:val="1061"/>
                <w:rFonts w:hint="eastAsia" w:ascii="仿宋" w:hAnsi="仿宋" w:eastAsia="仿宋" w:cs="仿宋"/>
                <w:color w:val="auto"/>
                <w:sz w:val="24"/>
                <w:szCs w:val="24"/>
                <w:lang w:val="en-US" w:eastAsia="zh-CN" w:bidi="ar"/>
              </w:rPr>
              <w:t xml:space="preserve">ID档案管理应通过搭配具有RFID射频识别技术的标签、盘点机、盘点车等设备，实现“快速盘点、档案溯源”的管理功能。根据架体位置，选择架体详细位置，确定已选位置，写入标签，以标记档案所在层位置。（1）应具备档案快速盘点功能。通过智能盘点机、盘点车扫描密集架中档案盒标签，快速盘点，盘点结果与一体化平台同步。应具有盘点、对档案是否在库、错位、丢失、新增进行盘点。掌握档案数据的流动情况(入库、在库、出库、错位、丢失的流动状况)。盘点工作应支持RFID设备辅助；（2）应具备批量档案的上架、下架功能。根据档案的上架、下</w:t>
            </w:r>
            <w:r>
              <w:rPr>
                <w:rStyle w:val="1061"/>
                <w:rFonts w:hint="eastAsia" w:ascii="仿宋" w:hAnsi="仿宋" w:eastAsia="仿宋" w:cs="仿宋"/>
                <w:color w:val="auto"/>
                <w:sz w:val="24"/>
                <w:szCs w:val="24"/>
                <w:lang w:val="en-US" w:eastAsia="zh-CN" w:bidi="ar"/>
              </w:rPr>
              <w:t xml:space="preserve">架系统发布的任务实现档案的指引功能，支持多本档案同时上架或下架；（3）应具备上架档案批量定位功能。首次上架时，通过盘点把档案标签定位到层位后发送到电脑端，通过数据比对，应能快速形成在库档案的层定位；（4）应具备档案数量统计功能。应支持以图形方式直观的统计和显示实体档案在库、异常、借出和借阅等数量信息；（5）应支持RFID安全通道门监控功能。应支持显示RFID安全通道门的通行记录和异常通行信息，实时显示通道进出人员累计数量，应能通过卡片按钮快速切换通道门；（6）可以记录所有进出门人员的详细信息并生成统计信息。</w:t>
            </w:r>
            <w:r>
              <w:rPr>
                <w:rStyle w:val="1061"/>
                <w:rFonts w:hint="eastAsia" w:ascii="仿宋" w:hAnsi="仿宋" w:eastAsia="仿宋" w:cs="仿宋"/>
                <w:color w:val="auto"/>
                <w:sz w:val="24"/>
                <w:szCs w:val="24"/>
                <w:lang w:val="en-US" w:eastAsia="zh-CN" w:bidi="ar"/>
              </w:rPr>
              <w:br/>
            </w:r>
            <w:r>
              <w:rPr>
                <w:rStyle w:val="1061"/>
                <w:rFonts w:hint="eastAsia" w:ascii="仿宋" w:hAnsi="仿宋" w:eastAsia="仿宋" w:cs="仿宋"/>
                <w:color w:val="auto"/>
                <w:sz w:val="24"/>
                <w:szCs w:val="24"/>
                <w:lang w:val="en-US" w:eastAsia="zh-CN" w:bidi="ar"/>
              </w:rPr>
              <w:t xml:space="preserve">#13、密集架管理（1）应具备远程控制功能。需可以显示监测架体的实时状态、实时环境信息（温度、湿度）、实时档案数据（过道人数、密集架列数、可存档案盒、已存档案盒、剩余容量）、电子标牌、公告，应可控制密集架实现解锁(锁定)、唤醒</w:t>
            </w:r>
            <w:r>
              <w:rPr>
                <w:rStyle w:val="1061"/>
                <w:rFonts w:hint="eastAsia" w:ascii="仿宋" w:hAnsi="仿宋" w:eastAsia="仿宋" w:cs="仿宋"/>
                <w:color w:val="auto"/>
                <w:sz w:val="24"/>
                <w:szCs w:val="24"/>
                <w:lang w:val="en-US" w:eastAsia="zh-CN" w:bidi="ar"/>
              </w:rPr>
              <w:t xml:space="preserve">、停止、合架、通风、未锁屏等功能；点击具体一列密集架展示该列档案类型和档案盒容量；（2）应具备架体同步及分区监控，通过系统或手动控制运行状况都能动态显示在智慧档案管理软件上；（3）应支持显示预警栏，和智能密集架系统联动，同步显示相关预警（温度超标、湿度超标、PM2.5超标、二氧化碳超标、PM10超标、TOVC超标、架体有人、架体锁定、架体停止、通信中断）；（4）应具备密集架联动功能。支持灯光联动、联动解锁、精准查找、公告下发、一键自建、电子标牌等功能；（5）应支持密集架存放档案容量、档案类型等统计分析功能。</w:t>
            </w:r>
            <w:r>
              <w:rPr>
                <w:rStyle w:val="1061"/>
                <w:rFonts w:hint="eastAsia" w:ascii="仿宋" w:hAnsi="仿宋" w:eastAsia="仿宋" w:cs="仿宋"/>
                <w:color w:val="auto"/>
                <w:sz w:val="24"/>
                <w:szCs w:val="24"/>
                <w:lang w:val="en-US" w:eastAsia="zh-CN" w:bidi="ar"/>
              </w:rPr>
              <w:br/>
            </w:r>
            <w:r>
              <w:rPr>
                <w:rStyle w:val="1061"/>
                <w:rFonts w:hint="eastAsia" w:ascii="仿宋" w:hAnsi="仿宋" w:eastAsia="仿宋" w:cs="仿宋"/>
                <w:color w:val="auto"/>
                <w:sz w:val="24"/>
                <w:szCs w:val="24"/>
                <w:lang w:val="en-US" w:eastAsia="zh-CN" w:bidi="ar"/>
              </w:rPr>
              <w:t xml:space="preserve">#14、安防管理，为保证档</w:t>
            </w:r>
            <w:r>
              <w:rPr>
                <w:rStyle w:val="1061"/>
                <w:rFonts w:hint="eastAsia" w:ascii="仿宋" w:hAnsi="仿宋" w:eastAsia="仿宋" w:cs="仿宋"/>
                <w:color w:val="auto"/>
                <w:sz w:val="24"/>
                <w:szCs w:val="24"/>
                <w:lang w:val="en-US" w:eastAsia="zh-CN" w:bidi="ar"/>
              </w:rPr>
              <w:t xml:space="preserve">案库房管理和档案利用的安全，对档案库房区域、出入通道等公共场所和重要档案功能用房等重要位置通过安装摄像机进行实时监控，需运用AI安防大模型，构建安全防护机制，能够掌握进入档案库房的人员和利用者阅览档案的情况。（1）应具备实时展示当前安防情况，需展示监控数据分析、红外入侵震动报警、门禁进出人数、实时视频监控、监控报警信息、告警墙等信息；（2）应具备视频监控管理功能。可以按分区进行相应的自定义编辑和控制；能具备视频实时预览，支持一屏、四屏、九屏、十六屏的分屏显示；应具有精确到秒的回放和视频查看功能；应具有红外线</w:t>
            </w:r>
            <w:r>
              <w:rPr>
                <w:rStyle w:val="1061"/>
                <w:rFonts w:hint="eastAsia" w:ascii="仿宋" w:hAnsi="仿宋" w:eastAsia="仿宋" w:cs="仿宋"/>
                <w:color w:val="auto"/>
                <w:sz w:val="24"/>
                <w:szCs w:val="24"/>
                <w:lang w:val="en-US" w:eastAsia="zh-CN" w:bidi="ar"/>
              </w:rPr>
              <w:t xml:space="preserve">拍摄记录功能，各种模式拍摄的图像均能有效识别；应具备实时面部抓拍比对和报警功能；（3）应具备实时库房门禁监控管理功能。且能选择不同的门禁进行打开门锁、重启设备的操作，能查看历史操作日志和访客日志；（4）应具备震动、红外监控功能。能通过震动报警器、红外检测设备实时监测库房震动和人员侵入情况，能通过声光报警、平台预警、电话、邮箱、短信等方式进行远程报警；（5）应支持人脸比对，系统根据后台设置的常用人物，提取新上传照片的人脸特征值，与常用人物特征值进行对比，如果有对比一致的则自动标注照片中的人物信息；（6）应支持</w:t>
            </w:r>
            <w:r>
              <w:rPr>
                <w:rStyle w:val="1061"/>
                <w:rFonts w:hint="eastAsia" w:ascii="仿宋" w:hAnsi="仿宋" w:eastAsia="仿宋" w:cs="仿宋"/>
                <w:color w:val="auto"/>
                <w:sz w:val="24"/>
                <w:szCs w:val="24"/>
                <w:lang w:val="en-US" w:eastAsia="zh-CN" w:bidi="ar"/>
              </w:rPr>
              <w:t xml:space="preserve">负面人物自动标识，能利用人物库中记录的人物负面信息，结合人脸识别功能，对新录入系统的照片进行负面人物自动识别标注。标注后提供负面人物的标识提示功能；（7）应支持人脸智能检索照片:允许输入要检索的人物头像，能匹配检索已有的照片档案库，返回所有相似的照片。并且允许按照属性进行相关照片检索，按照检索相似度进行排序。针对多人同时参加过的活动业务场景，还提供同时检索多人的功能；（8）应支持人脸智能检索视频:上传人物头像，匹配检索已有的视频档案库，返回包含人物头像的视频，并且播放时可以自动定位到人物出现的第一帧的位置。</w:t>
            </w:r>
            <w:r>
              <w:rPr>
                <w:rStyle w:val="1061"/>
                <w:rFonts w:hint="eastAsia" w:ascii="仿宋" w:hAnsi="仿宋" w:eastAsia="仿宋" w:cs="仿宋"/>
                <w:color w:val="auto"/>
                <w:sz w:val="24"/>
                <w:szCs w:val="24"/>
                <w:lang w:val="en-US" w:eastAsia="zh-CN" w:bidi="ar"/>
              </w:rPr>
              <w:br/>
            </w:r>
            <w:r>
              <w:rPr>
                <w:rStyle w:val="1061"/>
                <w:rFonts w:hint="eastAsia" w:ascii="仿宋" w:hAnsi="仿宋" w:eastAsia="仿宋" w:cs="仿宋"/>
                <w:color w:val="auto"/>
                <w:sz w:val="24"/>
                <w:szCs w:val="24"/>
                <w:lang w:val="en-US" w:eastAsia="zh-CN" w:bidi="ar"/>
              </w:rPr>
              <w:t xml:space="preserve">#15、库房管理（1）应根据库房实际情况进行库房设置，方便新增/删减库房和设备；（2）应对库房进行库房、区、列进行配置。利用大屏幕进行各系统设备状态实时显示，实时查看温湿度数据，空气质量检测数据，报警信息数据，实时监控画面，档案在库、出库、待入库、待出库数据，库房操作信息日志，库房报警信息日志。能生成2D/3D模拟库房图，库房图具备库房所有传感器设备、环境监控设备的实时数据查看。当库房中所联动的设备发生告警时，设备应呈现红色闪烁状态进行提醒。</w:t>
            </w:r>
            <w:r>
              <w:rPr>
                <w:rStyle w:val="1061"/>
                <w:rFonts w:hint="eastAsia" w:ascii="仿宋" w:hAnsi="仿宋" w:eastAsia="仿宋" w:cs="仿宋"/>
                <w:color w:val="auto"/>
                <w:sz w:val="24"/>
                <w:szCs w:val="24"/>
                <w:lang w:val="en-US" w:eastAsia="zh-CN" w:bidi="ar"/>
              </w:rPr>
              <w:br/>
            </w:r>
            <w:r>
              <w:rPr>
                <w:rStyle w:val="1061"/>
                <w:rFonts w:hint="eastAsia" w:ascii="仿宋" w:hAnsi="仿宋" w:eastAsia="仿宋" w:cs="仿宋"/>
                <w:color w:val="auto"/>
                <w:sz w:val="24"/>
                <w:szCs w:val="24"/>
                <w:lang w:val="en-US" w:eastAsia="zh-CN" w:bidi="ar"/>
              </w:rPr>
              <w:t xml:space="preserve">#16、3D数字孪生：数据可视化展示系统应利用数字孪生和3D可视化技术，对档案库房档案、密集架、设备等进行形象化呈现，实时的在虚拟库房展示现实库房的真实档案存放情况。</w:t>
            </w:r>
            <w:r>
              <w:rPr>
                <w:rStyle w:val="1061"/>
                <w:rFonts w:hint="eastAsia" w:ascii="仿宋" w:hAnsi="仿宋" w:eastAsia="仿宋" w:cs="仿宋"/>
                <w:color w:val="auto"/>
                <w:sz w:val="24"/>
                <w:szCs w:val="24"/>
                <w:lang w:val="en-US" w:eastAsia="zh-CN" w:bidi="ar"/>
              </w:rPr>
              <w:br/>
            </w:r>
            <w:r>
              <w:rPr>
                <w:rStyle w:val="1061"/>
                <w:rFonts w:hint="eastAsia" w:ascii="仿宋" w:hAnsi="仿宋" w:eastAsia="仿宋" w:cs="仿宋"/>
                <w:color w:val="auto"/>
                <w:sz w:val="24"/>
                <w:szCs w:val="24"/>
                <w:lang w:val="en-US" w:eastAsia="zh-CN" w:bidi="ar"/>
              </w:rPr>
              <w:t xml:space="preserve">#（1）支持场景的实时缩放、旋转操作。在默认设置下，60秒无操作后，3D库房可缓慢旋转。可设置天空盒子、雾效、材质精度等；</w:t>
            </w:r>
            <w:r>
              <w:rPr>
                <w:rStyle w:val="1061"/>
                <w:rFonts w:hint="eastAsia" w:ascii="仿宋" w:hAnsi="仿宋" w:eastAsia="仿宋" w:cs="仿宋"/>
                <w:color w:val="auto"/>
                <w:sz w:val="24"/>
                <w:szCs w:val="24"/>
                <w:lang w:val="en-US" w:eastAsia="zh-CN" w:bidi="ar"/>
              </w:rPr>
              <w:br/>
            </w:r>
            <w:r>
              <w:rPr>
                <w:rStyle w:val="1061"/>
                <w:rFonts w:hint="eastAsia" w:ascii="仿宋" w:hAnsi="仿宋" w:eastAsia="仿宋" w:cs="仿宋"/>
                <w:color w:val="auto"/>
                <w:sz w:val="24"/>
                <w:szCs w:val="24"/>
                <w:lang w:val="en-US" w:eastAsia="zh-CN" w:bidi="ar"/>
              </w:rPr>
              <w:t xml:space="preserve">#（2）数字化密集架，密集架模型化，应能配置列号和样式，3D场景内其他物体虚化，应能对密集架进行闭架、通风、停止、锁定、解锁等操作，实现通过右键点击开架打开对应列；</w:t>
            </w:r>
            <w:r>
              <w:rPr>
                <w:rStyle w:val="1061"/>
                <w:rFonts w:hint="eastAsia" w:ascii="仿宋" w:hAnsi="仿宋" w:eastAsia="仿宋" w:cs="仿宋"/>
                <w:color w:val="auto"/>
                <w:sz w:val="24"/>
                <w:szCs w:val="24"/>
                <w:lang w:val="en-US" w:eastAsia="zh-CN" w:bidi="ar"/>
              </w:rPr>
              <w:br/>
            </w:r>
            <w:r>
              <w:rPr>
                <w:rStyle w:val="1061"/>
                <w:rFonts w:hint="eastAsia" w:ascii="仿宋" w:hAnsi="仿宋" w:eastAsia="仿宋" w:cs="仿宋"/>
                <w:color w:val="auto"/>
                <w:sz w:val="24"/>
                <w:szCs w:val="24"/>
                <w:lang w:val="en-US" w:eastAsia="zh-CN" w:bidi="ar"/>
              </w:rPr>
              <w:t xml:space="preserve">#（3）可以将空调、温湿度、红外、漏水、门禁、二氧化碳的设备数据汇聚到系统中。可以展示设备分布情况，并显示定位气泡；可以展示空调的参数、状态、告警信息；红外、门禁、二氧化碳的参数及告警信息。设备可关联文档，能够快速了解设备出厂信息，排查其故障；</w:t>
            </w:r>
            <w:r>
              <w:rPr>
                <w:rStyle w:val="1061"/>
                <w:rFonts w:hint="eastAsia" w:ascii="仿宋" w:hAnsi="仿宋" w:eastAsia="仿宋" w:cs="仿宋"/>
                <w:color w:val="auto"/>
                <w:sz w:val="24"/>
                <w:szCs w:val="24"/>
                <w:lang w:val="en-US" w:eastAsia="zh-CN" w:bidi="ar"/>
              </w:rPr>
              <w:br/>
            </w:r>
            <w:r>
              <w:rPr>
                <w:rStyle w:val="1061"/>
                <w:rFonts w:hint="eastAsia" w:ascii="仿宋" w:hAnsi="仿宋" w:eastAsia="仿宋" w:cs="仿宋"/>
                <w:color w:val="auto"/>
                <w:sz w:val="24"/>
                <w:szCs w:val="24"/>
                <w:lang w:val="en-US" w:eastAsia="zh-CN" w:bidi="ar"/>
              </w:rPr>
              <w:t xml:space="preserve">#（4）应具备视频可视化，能适配各种监控视频协议，点击摄像头能实时视频监控；</w:t>
            </w:r>
            <w:r>
              <w:rPr>
                <w:rStyle w:val="1061"/>
                <w:rFonts w:hint="eastAsia" w:ascii="仿宋" w:hAnsi="仿宋" w:eastAsia="仿宋" w:cs="仿宋"/>
                <w:color w:val="auto"/>
                <w:sz w:val="24"/>
                <w:szCs w:val="24"/>
                <w:lang w:val="en-US" w:eastAsia="zh-CN" w:bidi="ar"/>
              </w:rPr>
              <w:br/>
            </w:r>
            <w:r>
              <w:rPr>
                <w:rStyle w:val="1061"/>
                <w:rFonts w:hint="eastAsia" w:ascii="仿宋" w:hAnsi="仿宋" w:eastAsia="仿宋" w:cs="仿宋"/>
                <w:color w:val="auto"/>
                <w:sz w:val="24"/>
                <w:szCs w:val="24"/>
                <w:lang w:val="en-US" w:eastAsia="zh-CN" w:bidi="ar"/>
              </w:rPr>
              <w:t xml:space="preserve">#（5）可以在三维场景中直观展示库房温度分布，可以精确显示实时温度数据。可以快速定位局部发热点，云图温度差过渡自然，用三种及以上不同颜色代表温度，协助运维人员调整库房制冷方案；</w:t>
            </w:r>
            <w:r>
              <w:rPr>
                <w:rStyle w:val="1061"/>
                <w:rFonts w:hint="eastAsia" w:ascii="仿宋" w:hAnsi="仿宋" w:eastAsia="仿宋" w:cs="仿宋"/>
                <w:color w:val="auto"/>
                <w:sz w:val="24"/>
                <w:szCs w:val="24"/>
                <w:lang w:val="en-US" w:eastAsia="zh-CN" w:bidi="ar"/>
              </w:rPr>
              <w:br/>
            </w:r>
            <w:r>
              <w:rPr>
                <w:rStyle w:val="1061"/>
                <w:rFonts w:hint="eastAsia" w:ascii="仿宋" w:hAnsi="仿宋" w:eastAsia="仿宋" w:cs="仿宋"/>
                <w:color w:val="auto"/>
                <w:sz w:val="24"/>
                <w:szCs w:val="24"/>
                <w:lang w:val="en-US" w:eastAsia="zh-CN" w:bidi="ar"/>
              </w:rPr>
              <w:t xml:space="preserve">#（6）智能3D巡检。智能3D巡检以3D形式还原库房布局和设备实景，通过使用第一人称或者第三人对库房所有设备进行巡检。巡检时，3D物模拟真人行走，途经密集架固定列、监控、一体机、RFID门禁、各类传感器时，对上述设备的状态进行检测，发现问题时及时向平台反馈。可支持制定巡检计划、自定义巡检路线、巡检日志查询、巡检路线分析。</w:t>
            </w:r>
            <w:r>
              <w:rPr>
                <w:rStyle w:val="1061"/>
                <w:rFonts w:hint="eastAsia" w:ascii="仿宋" w:hAnsi="仿宋" w:eastAsia="仿宋" w:cs="仿宋"/>
                <w:color w:val="auto"/>
                <w:sz w:val="24"/>
                <w:szCs w:val="24"/>
                <w:lang w:val="en-US" w:eastAsia="zh-CN" w:bidi="ar"/>
              </w:rPr>
              <w:br/>
            </w:r>
            <w:r>
              <w:rPr>
                <w:rStyle w:val="1061"/>
                <w:rFonts w:hint="eastAsia" w:ascii="仿宋" w:hAnsi="仿宋" w:eastAsia="仿宋" w:cs="仿宋"/>
                <w:color w:val="auto"/>
                <w:sz w:val="24"/>
                <w:szCs w:val="24"/>
                <w:lang w:val="en-US" w:eastAsia="zh-CN" w:bidi="ar"/>
              </w:rPr>
              <w:t xml:space="preserve">☆☆17、具备实时数据及数据分析功能：实体档案管理系统具备实时数据（库房容量、档案总数、档案在库数、档案借出数、档案今日借出、档案今日归还）及数据分析功能（在架档案比、档案状态统计、档案借阅数、各类型档案数量排行）。（需根据要求提供软件视频演示）</w:t>
            </w:r>
            <w:r>
              <w:rPr>
                <w:rStyle w:val="1061"/>
                <w:rFonts w:hint="eastAsia" w:ascii="仿宋" w:hAnsi="仿宋" w:eastAsia="仿宋" w:cs="仿宋"/>
                <w:color w:val="auto"/>
                <w:sz w:val="24"/>
                <w:szCs w:val="24"/>
                <w:lang w:val="en-US" w:eastAsia="zh-CN" w:bidi="ar"/>
              </w:rPr>
              <w:br/>
            </w:r>
            <w:r>
              <w:rPr>
                <w:rStyle w:val="1061"/>
                <w:rFonts w:hint="eastAsia" w:ascii="仿宋" w:hAnsi="仿宋" w:eastAsia="仿宋" w:cs="仿宋"/>
                <w:color w:val="auto"/>
                <w:sz w:val="24"/>
                <w:szCs w:val="24"/>
                <w:lang w:val="en-US" w:eastAsia="zh-CN" w:bidi="ar"/>
              </w:rPr>
              <w:t xml:space="preserve">☆☆18、具有档案查找功能：记录档案所在架体的详细位置，可以快速查找所需档案，并根据搜索结果，对档案进行定位、开架等。在档案信息里面包含档号、档案名称、档案类型、所在位置、归属档案盒、档案状态、档案盒状态、操作等信息，并以表格列表的形式展示。（需根据要求提供软件视频演示）</w:t>
            </w:r>
            <w:r>
              <w:rPr>
                <w:rStyle w:val="1061"/>
                <w:rFonts w:hint="eastAsia" w:ascii="仿宋" w:hAnsi="仿宋" w:eastAsia="仿宋" w:cs="仿宋"/>
                <w:color w:val="auto"/>
                <w:sz w:val="24"/>
                <w:szCs w:val="24"/>
                <w:lang w:val="en-US" w:eastAsia="zh-CN" w:bidi="ar"/>
              </w:rPr>
              <w:br/>
            </w:r>
            <w:r>
              <w:rPr>
                <w:rStyle w:val="1061"/>
                <w:rFonts w:hint="eastAsia" w:ascii="仿宋" w:hAnsi="仿宋" w:eastAsia="仿宋" w:cs="仿宋"/>
                <w:color w:val="auto"/>
                <w:sz w:val="24"/>
                <w:szCs w:val="24"/>
                <w:lang w:val="en-US" w:eastAsia="zh-CN" w:bidi="ar"/>
              </w:rPr>
              <w:t xml:space="preserve">☆☆19、分类显示全部库房设备的运行设备状态（正常/离线，以及正常与离线设备数量的统计），具备库房环境实时数据（温湿度、CO2、PM2.5、PM10、TVOC、甲醛）、实时雷达监控（温湿度、CO2、PM2.5、PM10、TVOC、甲醛、火灾等异常报警次数显示）及数据分析功能（实时温湿度曲线、实时环境变化曲线、实时报警列表、报警信息统计）。（需根据要求提供软件视频演示）</w:t>
            </w:r>
            <w:r/>
          </w:p>
        </w:tc>
        <w:tc>
          <w:tcPr>
            <w:shd w:val="clear" w:color="auto" w:fill="auto"/>
            <w:tcW w:w="920" w:type="dxa"/>
            <w:vAlign w:val="center"/>
            <w:textDirection w:val="lrTb"/>
            <w:noWrap/>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1</w:t>
            </w:r>
            <w:r/>
          </w:p>
        </w:tc>
        <w:tc>
          <w:tcPr>
            <w:shd w:val="clear" w:color="auto" w:fill="auto"/>
            <w:tcW w:w="821"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套</w:t>
            </w:r>
            <w:r/>
          </w:p>
        </w:tc>
      </w:tr>
      <w:tr>
        <w:trPr>
          <w:jc w:val="center"/>
          <w:trHeight w:val="280"/>
        </w:trPr>
        <w:tc>
          <w:tcPr>
            <w:gridSpan w:val="3"/>
            <w:shd w:val="clear" w:color="auto" w:fill="auto"/>
            <w:tcW w:w="8291" w:type="dxa"/>
            <w:vAlign w:val="center"/>
            <w:textDirection w:val="lrTb"/>
            <w:noWrap w:val="false"/>
          </w:tcPr>
          <w:p>
            <w:pPr>
              <w:jc w:val="left"/>
              <w:keepLines w:val="0"/>
              <w:keepNext w:val="0"/>
              <w:widowControl/>
              <w:rPr>
                <w:rFonts w:hint="eastAsia" w:ascii="仿宋" w:hAnsi="仿宋" w:eastAsia="仿宋" w:cs="仿宋"/>
                <w:b/>
                <w:bCs/>
                <w:i w:val="0"/>
                <w:iCs w:val="0"/>
                <w:color w:val="auto"/>
                <w:sz w:val="24"/>
                <w:szCs w:val="24"/>
                <w:u w:val="none"/>
              </w:rPr>
              <w:suppressLineNumbers w:val="0"/>
            </w:pPr>
            <w:r>
              <w:rPr>
                <w:rFonts w:hint="eastAsia" w:ascii="仿宋" w:hAnsi="仿宋" w:eastAsia="仿宋" w:cs="仿宋"/>
                <w:b/>
                <w:bCs/>
                <w:i w:val="0"/>
                <w:iCs w:val="0"/>
                <w:color w:val="auto"/>
                <w:sz w:val="24"/>
                <w:szCs w:val="24"/>
                <w:u w:val="none"/>
                <w:lang w:val="en-US" w:eastAsia="zh-CN" w:bidi="ar"/>
              </w:rPr>
              <w:t xml:space="preserve">动态区域环境数字化展示平台</w:t>
            </w:r>
            <w:r/>
          </w:p>
        </w:tc>
        <w:tc>
          <w:tcPr>
            <w:shd w:val="clear" w:color="auto" w:fill="auto"/>
            <w:tcW w:w="920" w:type="dxa"/>
            <w:vAlign w:val="center"/>
            <w:textDirection w:val="lrTb"/>
            <w:noWrap/>
          </w:tcPr>
          <w:p>
            <w:pPr>
              <w:jc w:val="center"/>
              <w:rPr>
                <w:rFonts w:hint="eastAsia" w:ascii="仿宋" w:hAnsi="仿宋" w:eastAsia="仿宋" w:cs="仿宋"/>
                <w:i w:val="0"/>
                <w:iCs w:val="0"/>
                <w:color w:val="auto"/>
                <w:sz w:val="24"/>
                <w:szCs w:val="24"/>
                <w:u w:val="none"/>
              </w:rPr>
            </w:pPr>
            <w:r>
              <w:rPr>
                <w:rFonts w:hint="eastAsia" w:ascii="仿宋" w:hAnsi="仿宋" w:eastAsia="仿宋" w:cs="仿宋"/>
                <w:i w:val="0"/>
                <w:iCs w:val="0"/>
                <w:color w:val="auto"/>
                <w:sz w:val="24"/>
                <w:szCs w:val="24"/>
                <w:u w:val="none"/>
              </w:rPr>
            </w:r>
            <w:r/>
          </w:p>
        </w:tc>
        <w:tc>
          <w:tcPr>
            <w:shd w:val="clear" w:color="auto" w:fill="auto"/>
            <w:tcW w:w="821" w:type="dxa"/>
            <w:vAlign w:val="center"/>
            <w:textDirection w:val="lrTb"/>
            <w:noWrap w:val="false"/>
          </w:tcPr>
          <w:p>
            <w:pPr>
              <w:jc w:val="center"/>
              <w:rPr>
                <w:rFonts w:hint="eastAsia" w:ascii="仿宋" w:hAnsi="仿宋" w:eastAsia="仿宋" w:cs="仿宋"/>
                <w:i w:val="0"/>
                <w:iCs w:val="0"/>
                <w:color w:val="auto"/>
                <w:sz w:val="24"/>
                <w:szCs w:val="24"/>
                <w:u w:val="none"/>
              </w:rPr>
            </w:pPr>
            <w:r>
              <w:rPr>
                <w:rFonts w:hint="eastAsia" w:ascii="仿宋" w:hAnsi="仿宋" w:eastAsia="仿宋" w:cs="仿宋"/>
                <w:i w:val="0"/>
                <w:iCs w:val="0"/>
                <w:color w:val="auto"/>
                <w:sz w:val="24"/>
                <w:szCs w:val="24"/>
                <w:u w:val="none"/>
              </w:rPr>
            </w:r>
            <w:r/>
          </w:p>
        </w:tc>
      </w:tr>
      <w:tr>
        <w:trPr>
          <w:jc w:val="center"/>
          <w:trHeight w:val="280"/>
        </w:trPr>
        <w:tc>
          <w:tcPr>
            <w:shd w:val="clear" w:color="auto" w:fill="auto"/>
            <w:tcW w:w="842"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E-2</w:t>
            </w:r>
            <w:r/>
          </w:p>
        </w:tc>
        <w:tc>
          <w:tcPr>
            <w:shd w:val="clear" w:color="auto" w:fill="auto"/>
            <w:tcW w:w="1209"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动态区域环境数字化展示平台</w:t>
            </w:r>
            <w:r/>
          </w:p>
        </w:tc>
        <w:tc>
          <w:tcPr>
            <w:shd w:val="clear" w:color="auto" w:fill="auto"/>
            <w:tcW w:w="6240" w:type="dxa"/>
            <w:vAlign w:val="center"/>
            <w:textDirection w:val="lrTb"/>
            <w:noWrap w:val="false"/>
          </w:tcPr>
          <w:p>
            <w:pPr>
              <w:jc w:val="left"/>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1.可视化数据大屏展示系统，可将空调、漏水、温湿度、空气质量云测仪等全设备数据汇聚到可视化数据大屏上，提供统一数据查看面板和闪烁告警提醒方式。能同步显示设备实时参数、运行状态、告警信息，支持告警快速定位。</w:t>
            </w:r>
            <w:r/>
          </w:p>
        </w:tc>
        <w:tc>
          <w:tcPr>
            <w:shd w:val="clear" w:color="auto" w:fill="auto"/>
            <w:tcW w:w="920" w:type="dxa"/>
            <w:vAlign w:val="center"/>
            <w:textDirection w:val="lrTb"/>
            <w:noWrap/>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1</w:t>
            </w:r>
            <w:r/>
          </w:p>
        </w:tc>
        <w:tc>
          <w:tcPr>
            <w:shd w:val="clear" w:color="auto" w:fill="auto"/>
            <w:tcW w:w="821"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项</w:t>
            </w:r>
            <w:r/>
          </w:p>
        </w:tc>
      </w:tr>
      <w:tr>
        <w:trPr>
          <w:jc w:val="center"/>
          <w:trHeight w:val="280"/>
        </w:trPr>
        <w:tc>
          <w:tcPr>
            <w:shd w:val="clear" w:color="auto" w:fill="auto"/>
            <w:tcW w:w="842"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E-3</w:t>
            </w:r>
            <w:r/>
          </w:p>
        </w:tc>
        <w:tc>
          <w:tcPr>
            <w:shd w:val="clear" w:color="auto" w:fill="auto"/>
            <w:tcW w:w="1209"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查询一体机</w:t>
            </w:r>
            <w:r/>
          </w:p>
        </w:tc>
        <w:tc>
          <w:tcPr>
            <w:shd w:val="clear" w:color="auto" w:fill="auto"/>
            <w:tcW w:w="6240" w:type="dxa"/>
            <w:vAlign w:val="center"/>
            <w:textDirection w:val="lrTb"/>
            <w:noWrap w:val="false"/>
          </w:tcPr>
          <w:p>
            <w:pPr>
              <w:jc w:val="left"/>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#1.屏幕尺寸≥21.5寸，≥10点触摸，可实现放大缩小图片等多点触摸功能;</w:t>
            </w:r>
            <w:r>
              <w:rPr>
                <w:rFonts w:hint="eastAsia" w:ascii="仿宋" w:hAnsi="仿宋" w:eastAsia="仿宋" w:cs="仿宋"/>
                <w:i w:val="0"/>
                <w:iCs w:val="0"/>
                <w:color w:val="auto"/>
                <w:sz w:val="24"/>
                <w:szCs w:val="24"/>
                <w:u w:val="none"/>
                <w:lang w:val="en-US" w:eastAsia="zh-CN" w:bidi="ar"/>
              </w:rPr>
              <w:br/>
            </w:r>
            <w:r>
              <w:rPr>
                <w:rFonts w:hint="eastAsia" w:ascii="仿宋" w:hAnsi="仿宋" w:eastAsia="仿宋" w:cs="仿宋"/>
                <w:i w:val="0"/>
                <w:iCs w:val="0"/>
                <w:color w:val="auto"/>
                <w:sz w:val="24"/>
                <w:szCs w:val="24"/>
                <w:u w:val="none"/>
                <w:lang w:val="en-US" w:eastAsia="zh-CN" w:bidi="ar"/>
              </w:rPr>
              <w:t xml:space="preserve">#2.自助查询各种手续的工作流程及应提交的资料、收费标准等；</w:t>
            </w:r>
            <w:r>
              <w:rPr>
                <w:rFonts w:hint="eastAsia" w:ascii="仿宋" w:hAnsi="仿宋" w:eastAsia="仿宋" w:cs="仿宋"/>
                <w:i w:val="0"/>
                <w:iCs w:val="0"/>
                <w:color w:val="auto"/>
                <w:sz w:val="24"/>
                <w:szCs w:val="24"/>
                <w:u w:val="none"/>
                <w:lang w:val="en-US" w:eastAsia="zh-CN" w:bidi="ar"/>
              </w:rPr>
              <w:br/>
            </w:r>
            <w:r>
              <w:rPr>
                <w:rFonts w:hint="eastAsia" w:ascii="仿宋" w:hAnsi="仿宋" w:eastAsia="仿宋" w:cs="仿宋"/>
                <w:i w:val="0"/>
                <w:iCs w:val="0"/>
                <w:color w:val="auto"/>
                <w:sz w:val="24"/>
                <w:szCs w:val="24"/>
                <w:u w:val="none"/>
                <w:lang w:val="en-US" w:eastAsia="zh-CN" w:bidi="ar"/>
              </w:rPr>
              <w:t xml:space="preserve">#3.具备身份证认证、指纹认证，扫描打印功能。</w:t>
            </w:r>
            <w:r/>
          </w:p>
        </w:tc>
        <w:tc>
          <w:tcPr>
            <w:shd w:val="clear" w:color="auto" w:fill="auto"/>
            <w:tcW w:w="920" w:type="dxa"/>
            <w:vAlign w:val="center"/>
            <w:textDirection w:val="lrTb"/>
            <w:noWrap/>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2</w:t>
            </w:r>
            <w:r/>
          </w:p>
        </w:tc>
        <w:tc>
          <w:tcPr>
            <w:shd w:val="clear" w:color="auto" w:fill="auto"/>
            <w:tcW w:w="821"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台</w:t>
            </w:r>
            <w:r/>
          </w:p>
        </w:tc>
      </w:tr>
      <w:tr>
        <w:trPr>
          <w:jc w:val="center"/>
          <w:trHeight w:val="280"/>
        </w:trPr>
        <w:tc>
          <w:tcPr>
            <w:gridSpan w:val="3"/>
            <w:shd w:val="clear" w:color="auto" w:fill="auto"/>
            <w:tcW w:w="8291" w:type="dxa"/>
            <w:vAlign w:val="center"/>
            <w:textDirection w:val="lrTb"/>
            <w:noWrap w:val="false"/>
          </w:tcPr>
          <w:p>
            <w:pPr>
              <w:jc w:val="left"/>
              <w:keepLines w:val="0"/>
              <w:keepNext w:val="0"/>
              <w:widowControl/>
              <w:rPr>
                <w:rFonts w:hint="eastAsia" w:ascii="仿宋" w:hAnsi="仿宋" w:eastAsia="仿宋" w:cs="仿宋"/>
                <w:b/>
                <w:bCs/>
                <w:i w:val="0"/>
                <w:iCs w:val="0"/>
                <w:color w:val="auto"/>
                <w:sz w:val="24"/>
                <w:szCs w:val="24"/>
                <w:u w:val="none"/>
              </w:rPr>
              <w:suppressLineNumbers w:val="0"/>
            </w:pPr>
            <w:r>
              <w:rPr>
                <w:rFonts w:hint="eastAsia" w:ascii="仿宋" w:hAnsi="仿宋" w:eastAsia="仿宋" w:cs="仿宋"/>
                <w:b/>
                <w:bCs/>
                <w:i w:val="0"/>
                <w:iCs w:val="0"/>
                <w:color w:val="auto"/>
                <w:sz w:val="24"/>
                <w:szCs w:val="24"/>
                <w:u w:val="none"/>
                <w:lang w:val="en-US" w:eastAsia="zh-CN" w:bidi="ar"/>
              </w:rPr>
              <w:t xml:space="preserve">RFID系统</w:t>
            </w:r>
            <w:r/>
          </w:p>
        </w:tc>
        <w:tc>
          <w:tcPr>
            <w:shd w:val="clear" w:color="auto" w:fill="auto"/>
            <w:tcW w:w="920" w:type="dxa"/>
            <w:vAlign w:val="center"/>
            <w:textDirection w:val="lrTb"/>
            <w:noWrap/>
          </w:tcPr>
          <w:p>
            <w:pPr>
              <w:jc w:val="center"/>
              <w:rPr>
                <w:rFonts w:hint="eastAsia" w:ascii="仿宋" w:hAnsi="仿宋" w:eastAsia="仿宋" w:cs="仿宋"/>
                <w:i w:val="0"/>
                <w:iCs w:val="0"/>
                <w:color w:val="auto"/>
                <w:sz w:val="24"/>
                <w:szCs w:val="24"/>
                <w:u w:val="none"/>
              </w:rPr>
            </w:pPr>
            <w:r>
              <w:rPr>
                <w:rFonts w:hint="eastAsia" w:ascii="仿宋" w:hAnsi="仿宋" w:eastAsia="仿宋" w:cs="仿宋"/>
                <w:i w:val="0"/>
                <w:iCs w:val="0"/>
                <w:color w:val="auto"/>
                <w:sz w:val="24"/>
                <w:szCs w:val="24"/>
                <w:u w:val="none"/>
              </w:rPr>
            </w:r>
            <w:r/>
          </w:p>
        </w:tc>
        <w:tc>
          <w:tcPr>
            <w:shd w:val="clear" w:color="auto" w:fill="auto"/>
            <w:tcW w:w="821" w:type="dxa"/>
            <w:vAlign w:val="center"/>
            <w:textDirection w:val="lrTb"/>
            <w:noWrap w:val="false"/>
          </w:tcPr>
          <w:p>
            <w:pPr>
              <w:jc w:val="center"/>
              <w:rPr>
                <w:rFonts w:hint="eastAsia" w:ascii="仿宋" w:hAnsi="仿宋" w:eastAsia="仿宋" w:cs="仿宋"/>
                <w:i w:val="0"/>
                <w:iCs w:val="0"/>
                <w:color w:val="auto"/>
                <w:sz w:val="24"/>
                <w:szCs w:val="24"/>
                <w:u w:val="none"/>
              </w:rPr>
            </w:pPr>
            <w:r>
              <w:rPr>
                <w:rFonts w:hint="eastAsia" w:ascii="仿宋" w:hAnsi="仿宋" w:eastAsia="仿宋" w:cs="仿宋"/>
                <w:i w:val="0"/>
                <w:iCs w:val="0"/>
                <w:color w:val="auto"/>
                <w:sz w:val="24"/>
                <w:szCs w:val="24"/>
                <w:u w:val="none"/>
              </w:rPr>
            </w:r>
            <w:r/>
          </w:p>
        </w:tc>
      </w:tr>
      <w:tr>
        <w:trPr>
          <w:jc w:val="center"/>
          <w:trHeight w:val="280"/>
        </w:trPr>
        <w:tc>
          <w:tcPr>
            <w:shd w:val="clear" w:color="auto" w:fill="auto"/>
            <w:tcW w:w="842"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E-4</w:t>
            </w:r>
            <w:r/>
          </w:p>
        </w:tc>
        <w:tc>
          <w:tcPr>
            <w:shd w:val="clear" w:color="auto" w:fill="auto"/>
            <w:tcW w:w="1209"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RFID管理子系统</w:t>
            </w:r>
            <w:r/>
          </w:p>
        </w:tc>
        <w:tc>
          <w:tcPr>
            <w:shd w:val="clear" w:color="auto" w:fill="auto"/>
            <w:tcW w:w="6240" w:type="dxa"/>
            <w:vAlign w:val="center"/>
            <w:textDirection w:val="lrTb"/>
            <w:noWrap w:val="false"/>
          </w:tcPr>
          <w:p>
            <w:pPr>
              <w:jc w:val="left"/>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含智能档案管理模块、智能监管模块、档案初始化模块、档案出入库管理模块、档案智能管理、档案盘点、数据通信接口、单点登陆模块、统计分析模块等；</w:t>
            </w:r>
            <w:r>
              <w:rPr>
                <w:rFonts w:hint="eastAsia" w:ascii="仿宋" w:hAnsi="仿宋" w:eastAsia="仿宋" w:cs="仿宋"/>
                <w:i w:val="0"/>
                <w:iCs w:val="0"/>
                <w:color w:val="auto"/>
                <w:sz w:val="24"/>
                <w:szCs w:val="24"/>
                <w:u w:val="none"/>
                <w:lang w:val="en-US" w:eastAsia="zh-CN" w:bidi="ar"/>
              </w:rPr>
              <w:br/>
            </w:r>
            <w:r>
              <w:rPr>
                <w:rFonts w:hint="eastAsia" w:ascii="仿宋" w:hAnsi="仿宋" w:eastAsia="仿宋" w:cs="仿宋"/>
                <w:i w:val="0"/>
                <w:iCs w:val="0"/>
                <w:color w:val="auto"/>
                <w:sz w:val="24"/>
                <w:szCs w:val="24"/>
                <w:u w:val="none"/>
                <w:lang w:val="en-US" w:eastAsia="zh-CN" w:bidi="ar"/>
              </w:rPr>
              <w:t xml:space="preserve">#RFID智能档案管理系统软件平台可分为多个系统模块，各系统模块间通过搭配专业的RFID硬件设备运行，实现以下相关功能：</w:t>
            </w:r>
            <w:r>
              <w:rPr>
                <w:rFonts w:hint="eastAsia" w:ascii="仿宋" w:hAnsi="仿宋" w:eastAsia="仿宋" w:cs="仿宋"/>
                <w:i w:val="0"/>
                <w:iCs w:val="0"/>
                <w:color w:val="auto"/>
                <w:sz w:val="24"/>
                <w:szCs w:val="24"/>
                <w:u w:val="none"/>
                <w:lang w:val="en-US" w:eastAsia="zh-CN" w:bidi="ar"/>
              </w:rPr>
              <w:br/>
            </w:r>
            <w:r>
              <w:rPr>
                <w:rFonts w:hint="eastAsia" w:ascii="仿宋" w:hAnsi="仿宋" w:eastAsia="仿宋" w:cs="仿宋"/>
                <w:i w:val="0"/>
                <w:iCs w:val="0"/>
                <w:color w:val="auto"/>
                <w:sz w:val="24"/>
                <w:szCs w:val="24"/>
                <w:u w:val="none"/>
                <w:lang w:val="en-US" w:eastAsia="zh-CN" w:bidi="ar"/>
              </w:rPr>
              <w:t xml:space="preserve">#1.标签转换系统：实现实物档案与RFID档案标签关联；</w:t>
            </w:r>
            <w:r>
              <w:rPr>
                <w:rFonts w:hint="eastAsia" w:ascii="仿宋" w:hAnsi="仿宋" w:eastAsia="仿宋" w:cs="仿宋"/>
                <w:i w:val="0"/>
                <w:iCs w:val="0"/>
                <w:color w:val="auto"/>
                <w:sz w:val="24"/>
                <w:szCs w:val="24"/>
                <w:u w:val="none"/>
                <w:lang w:val="en-US" w:eastAsia="zh-CN" w:bidi="ar"/>
              </w:rPr>
              <w:br/>
            </w:r>
            <w:r>
              <w:rPr>
                <w:rFonts w:hint="eastAsia" w:ascii="仿宋" w:hAnsi="仿宋" w:eastAsia="仿宋" w:cs="仿宋"/>
                <w:i w:val="0"/>
                <w:iCs w:val="0"/>
                <w:color w:val="auto"/>
                <w:sz w:val="24"/>
                <w:szCs w:val="24"/>
                <w:u w:val="none"/>
                <w:lang w:val="en-US" w:eastAsia="zh-CN" w:bidi="ar"/>
              </w:rPr>
              <w:t xml:space="preserve">#2.馆员工作站系统：实现档案的借阅、归还、查询等功能；</w:t>
            </w:r>
            <w:r>
              <w:rPr>
                <w:rFonts w:hint="eastAsia" w:ascii="仿宋" w:hAnsi="仿宋" w:eastAsia="仿宋" w:cs="仿宋"/>
                <w:i w:val="0"/>
                <w:iCs w:val="0"/>
                <w:color w:val="auto"/>
                <w:sz w:val="24"/>
                <w:szCs w:val="24"/>
                <w:u w:val="none"/>
                <w:lang w:val="en-US" w:eastAsia="zh-CN" w:bidi="ar"/>
              </w:rPr>
              <w:br/>
            </w:r>
            <w:r>
              <w:rPr>
                <w:rFonts w:hint="eastAsia" w:ascii="仿宋" w:hAnsi="仿宋" w:eastAsia="仿宋" w:cs="仿宋"/>
                <w:i w:val="0"/>
                <w:iCs w:val="0"/>
                <w:color w:val="auto"/>
                <w:sz w:val="24"/>
                <w:szCs w:val="24"/>
                <w:u w:val="none"/>
                <w:lang w:val="en-US" w:eastAsia="zh-CN" w:bidi="ar"/>
              </w:rPr>
              <w:t xml:space="preserve">#3.安全监测系统：实现档案的自动出入库、档案安全监测等功能；</w:t>
            </w:r>
            <w:r>
              <w:rPr>
                <w:rFonts w:hint="eastAsia" w:ascii="仿宋" w:hAnsi="仿宋" w:eastAsia="仿宋" w:cs="仿宋"/>
                <w:i w:val="0"/>
                <w:iCs w:val="0"/>
                <w:color w:val="auto"/>
                <w:sz w:val="24"/>
                <w:szCs w:val="24"/>
                <w:u w:val="none"/>
                <w:lang w:val="en-US" w:eastAsia="zh-CN" w:bidi="ar"/>
              </w:rPr>
              <w:br/>
            </w:r>
            <w:r>
              <w:rPr>
                <w:rFonts w:hint="eastAsia" w:ascii="仿宋" w:hAnsi="仿宋" w:eastAsia="仿宋" w:cs="仿宋"/>
                <w:i w:val="0"/>
                <w:iCs w:val="0"/>
                <w:color w:val="auto"/>
                <w:sz w:val="24"/>
                <w:szCs w:val="24"/>
                <w:u w:val="none"/>
                <w:lang w:val="en-US" w:eastAsia="zh-CN" w:bidi="ar"/>
              </w:rPr>
              <w:t xml:space="preserve">#4.盘点系统：实现档案的上架、顺架、盘点、查询等功能；</w:t>
            </w:r>
            <w:r>
              <w:rPr>
                <w:rFonts w:hint="eastAsia" w:ascii="仿宋" w:hAnsi="仿宋" w:eastAsia="仿宋" w:cs="仿宋"/>
                <w:i w:val="0"/>
                <w:iCs w:val="0"/>
                <w:color w:val="auto"/>
                <w:sz w:val="24"/>
                <w:szCs w:val="24"/>
                <w:u w:val="none"/>
                <w:lang w:val="en-US" w:eastAsia="zh-CN" w:bidi="ar"/>
              </w:rPr>
              <w:br/>
            </w:r>
            <w:r>
              <w:rPr>
                <w:rFonts w:hint="eastAsia" w:ascii="仿宋" w:hAnsi="仿宋" w:eastAsia="仿宋" w:cs="仿宋"/>
                <w:i w:val="0"/>
                <w:iCs w:val="0"/>
                <w:color w:val="auto"/>
                <w:sz w:val="24"/>
                <w:szCs w:val="24"/>
                <w:u w:val="none"/>
                <w:lang w:val="en-US" w:eastAsia="zh-CN" w:bidi="ar"/>
              </w:rPr>
              <w:t xml:space="preserve">#5.便携式盘点系统：实现档案的盘点与查找，也可用于固定资产管理；</w:t>
            </w:r>
            <w:r>
              <w:rPr>
                <w:rFonts w:hint="eastAsia" w:ascii="仿宋" w:hAnsi="仿宋" w:eastAsia="仿宋" w:cs="仿宋"/>
                <w:i w:val="0"/>
                <w:iCs w:val="0"/>
                <w:color w:val="auto"/>
                <w:sz w:val="24"/>
                <w:szCs w:val="24"/>
                <w:u w:val="none"/>
                <w:lang w:val="en-US" w:eastAsia="zh-CN" w:bidi="ar"/>
              </w:rPr>
              <w:br/>
            </w:r>
            <w:r>
              <w:rPr>
                <w:rFonts w:hint="eastAsia" w:ascii="仿宋" w:hAnsi="仿宋" w:eastAsia="仿宋" w:cs="仿宋"/>
                <w:i w:val="0"/>
                <w:iCs w:val="0"/>
                <w:color w:val="auto"/>
                <w:sz w:val="24"/>
                <w:szCs w:val="24"/>
                <w:u w:val="none"/>
                <w:lang w:val="en-US" w:eastAsia="zh-CN" w:bidi="ar"/>
              </w:rPr>
              <w:t xml:space="preserve">#6.实现库房情况、档案情况的随时随地了解，实现档案管理空间、时间的延伸；</w:t>
            </w:r>
            <w:r>
              <w:rPr>
                <w:rFonts w:hint="eastAsia" w:ascii="仿宋" w:hAnsi="仿宋" w:eastAsia="仿宋" w:cs="仿宋"/>
                <w:i w:val="0"/>
                <w:iCs w:val="0"/>
                <w:color w:val="auto"/>
                <w:sz w:val="24"/>
                <w:szCs w:val="24"/>
                <w:u w:val="none"/>
                <w:lang w:val="en-US" w:eastAsia="zh-CN" w:bidi="ar"/>
              </w:rPr>
              <w:br/>
            </w:r>
            <w:r>
              <w:rPr>
                <w:rFonts w:hint="eastAsia" w:ascii="仿宋" w:hAnsi="仿宋" w:eastAsia="仿宋" w:cs="仿宋"/>
                <w:i w:val="0"/>
                <w:iCs w:val="0"/>
                <w:color w:val="auto"/>
                <w:sz w:val="24"/>
                <w:szCs w:val="24"/>
                <w:u w:val="none"/>
                <w:lang w:val="en-US" w:eastAsia="zh-CN" w:bidi="ar"/>
              </w:rPr>
              <w:t xml:space="preserve">#7.RFID档案查询系统：实现档案查询;</w:t>
            </w:r>
            <w:r>
              <w:rPr>
                <w:rFonts w:hint="eastAsia" w:ascii="仿宋" w:hAnsi="仿宋" w:eastAsia="仿宋" w:cs="仿宋"/>
                <w:i w:val="0"/>
                <w:iCs w:val="0"/>
                <w:color w:val="auto"/>
                <w:sz w:val="24"/>
                <w:szCs w:val="24"/>
                <w:u w:val="none"/>
                <w:lang w:val="en-US" w:eastAsia="zh-CN" w:bidi="ar"/>
              </w:rPr>
              <w:br/>
            </w:r>
            <w:r>
              <w:rPr>
                <w:rFonts w:hint="eastAsia" w:ascii="仿宋" w:hAnsi="仿宋" w:eastAsia="仿宋" w:cs="仿宋"/>
                <w:i w:val="0"/>
                <w:iCs w:val="0"/>
                <w:color w:val="auto"/>
                <w:sz w:val="24"/>
                <w:szCs w:val="24"/>
                <w:u w:val="none"/>
                <w:lang w:val="en-US" w:eastAsia="zh-CN" w:bidi="ar"/>
              </w:rPr>
              <w:t xml:space="preserve">☆☆8.档案数量统计功能:支持以图形方式直观的统计和显示实体档案在库、出库等数量信息；支持以折线图的形式统计外借与归还数量（需根据要求提供软件视频演示）。</w:t>
            </w:r>
            <w:r/>
          </w:p>
        </w:tc>
        <w:tc>
          <w:tcPr>
            <w:shd w:val="clear" w:color="auto" w:fill="auto"/>
            <w:tcW w:w="920" w:type="dxa"/>
            <w:vAlign w:val="center"/>
            <w:textDirection w:val="lrTb"/>
            <w:noWrap/>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1</w:t>
            </w:r>
            <w:r/>
          </w:p>
        </w:tc>
        <w:tc>
          <w:tcPr>
            <w:shd w:val="clear" w:color="auto" w:fill="auto"/>
            <w:tcW w:w="821"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套</w:t>
            </w:r>
            <w:r/>
          </w:p>
        </w:tc>
      </w:tr>
      <w:tr>
        <w:trPr>
          <w:jc w:val="center"/>
          <w:trHeight w:val="280"/>
        </w:trPr>
        <w:tc>
          <w:tcPr>
            <w:shd w:val="clear" w:color="auto" w:fill="auto"/>
            <w:tcW w:w="842"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E-5</w:t>
            </w:r>
            <w:r/>
          </w:p>
        </w:tc>
        <w:tc>
          <w:tcPr>
            <w:shd w:val="clear" w:color="auto" w:fill="auto"/>
            <w:tcW w:w="1209"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档案标签</w:t>
            </w:r>
            <w:r/>
          </w:p>
        </w:tc>
        <w:tc>
          <w:tcPr>
            <w:shd w:val="clear" w:color="auto" w:fill="auto"/>
            <w:tcW w:w="6240" w:type="dxa"/>
            <w:vAlign w:val="center"/>
            <w:textDirection w:val="lrTb"/>
            <w:noWrap w:val="false"/>
          </w:tcPr>
          <w:p>
            <w:pPr>
              <w:jc w:val="left"/>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#1.工作频率：920～925MHz，尺寸大小：标签长度≥112mm宽度≥10mm；天线长度≥110mm宽度≤3mm；</w:t>
            </w:r>
            <w:r>
              <w:rPr>
                <w:rFonts w:hint="eastAsia" w:ascii="仿宋" w:hAnsi="仿宋" w:eastAsia="仿宋" w:cs="仿宋"/>
                <w:i w:val="0"/>
                <w:iCs w:val="0"/>
                <w:color w:val="auto"/>
                <w:sz w:val="24"/>
                <w:szCs w:val="24"/>
                <w:u w:val="none"/>
                <w:lang w:val="en-US" w:eastAsia="zh-CN" w:bidi="ar"/>
              </w:rPr>
              <w:br/>
            </w:r>
            <w:r>
              <w:rPr>
                <w:rFonts w:hint="eastAsia" w:ascii="仿宋" w:hAnsi="仿宋" w:eastAsia="仿宋" w:cs="仿宋"/>
                <w:i w:val="0"/>
                <w:iCs w:val="0"/>
                <w:color w:val="auto"/>
                <w:sz w:val="24"/>
                <w:szCs w:val="24"/>
                <w:u w:val="none"/>
                <w:lang w:val="en-US" w:eastAsia="zh-CN" w:bidi="ar"/>
              </w:rPr>
              <w:t xml:space="preserve">#2.存储容量：标签内用户数据区，标签为单面不干胶，可以打印立案号、归档号等信息；</w:t>
            </w:r>
            <w:r>
              <w:rPr>
                <w:rFonts w:hint="eastAsia" w:ascii="仿宋" w:hAnsi="仿宋" w:eastAsia="仿宋" w:cs="仿宋"/>
                <w:i w:val="0"/>
                <w:iCs w:val="0"/>
                <w:color w:val="auto"/>
                <w:sz w:val="24"/>
                <w:szCs w:val="24"/>
                <w:u w:val="none"/>
                <w:lang w:val="en-US" w:eastAsia="zh-CN" w:bidi="ar"/>
              </w:rPr>
              <w:br/>
            </w:r>
            <w:r>
              <w:rPr>
                <w:rFonts w:hint="eastAsia" w:ascii="仿宋" w:hAnsi="仿宋" w:eastAsia="仿宋" w:cs="仿宋"/>
                <w:i w:val="0"/>
                <w:iCs w:val="0"/>
                <w:color w:val="auto"/>
                <w:sz w:val="24"/>
                <w:szCs w:val="24"/>
                <w:u w:val="none"/>
                <w:lang w:val="en-US" w:eastAsia="zh-CN" w:bidi="ar"/>
              </w:rPr>
              <w:t xml:space="preserve">#3.标签可以非接触式的读取和写入；</w:t>
            </w:r>
            <w:r>
              <w:rPr>
                <w:rFonts w:hint="eastAsia" w:ascii="仿宋" w:hAnsi="仿宋" w:eastAsia="仿宋" w:cs="仿宋"/>
                <w:i w:val="0"/>
                <w:iCs w:val="0"/>
                <w:color w:val="auto"/>
                <w:sz w:val="24"/>
                <w:szCs w:val="24"/>
                <w:u w:val="none"/>
                <w:lang w:val="en-US" w:eastAsia="zh-CN" w:bidi="ar"/>
              </w:rPr>
              <w:br/>
            </w:r>
            <w:r>
              <w:rPr>
                <w:rFonts w:hint="eastAsia" w:ascii="仿宋" w:hAnsi="仿宋" w:eastAsia="仿宋" w:cs="仿宋"/>
                <w:i w:val="0"/>
                <w:iCs w:val="0"/>
                <w:color w:val="auto"/>
                <w:sz w:val="24"/>
                <w:szCs w:val="24"/>
                <w:u w:val="none"/>
                <w:lang w:val="en-US" w:eastAsia="zh-CN" w:bidi="ar"/>
              </w:rPr>
              <w:t xml:space="preserve">#4.可自定义数据格式和内容；</w:t>
            </w:r>
            <w:r>
              <w:rPr>
                <w:rFonts w:hint="eastAsia" w:ascii="仿宋" w:hAnsi="仿宋" w:eastAsia="仿宋" w:cs="仿宋"/>
                <w:i w:val="0"/>
                <w:iCs w:val="0"/>
                <w:color w:val="auto"/>
                <w:sz w:val="24"/>
                <w:szCs w:val="24"/>
                <w:u w:val="none"/>
                <w:lang w:val="en-US" w:eastAsia="zh-CN" w:bidi="ar"/>
              </w:rPr>
              <w:br/>
            </w:r>
            <w:r>
              <w:rPr>
                <w:rFonts w:hint="eastAsia" w:ascii="仿宋" w:hAnsi="仿宋" w:eastAsia="仿宋" w:cs="仿宋"/>
                <w:i w:val="0"/>
                <w:iCs w:val="0"/>
                <w:color w:val="auto"/>
                <w:sz w:val="24"/>
                <w:szCs w:val="24"/>
                <w:u w:val="none"/>
                <w:lang w:val="en-US" w:eastAsia="zh-CN" w:bidi="ar"/>
              </w:rPr>
              <w:t xml:space="preserve">#5.具有不可改写的唯一序列号（UID）供识别和加密。</w:t>
            </w:r>
            <w:r/>
          </w:p>
        </w:tc>
        <w:tc>
          <w:tcPr>
            <w:shd w:val="clear" w:color="auto" w:fill="auto"/>
            <w:tcW w:w="920" w:type="dxa"/>
            <w:vAlign w:val="center"/>
            <w:textDirection w:val="lrTb"/>
            <w:noWrap/>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124000</w:t>
            </w:r>
            <w:r/>
          </w:p>
        </w:tc>
        <w:tc>
          <w:tcPr>
            <w:shd w:val="clear" w:color="auto" w:fill="auto"/>
            <w:tcW w:w="821"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张</w:t>
            </w:r>
            <w:r/>
          </w:p>
        </w:tc>
      </w:tr>
      <w:tr>
        <w:trPr>
          <w:jc w:val="center"/>
          <w:trHeight w:val="280"/>
        </w:trPr>
        <w:tc>
          <w:tcPr>
            <w:shd w:val="clear" w:color="auto" w:fill="auto"/>
            <w:tcW w:w="842"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E-6</w:t>
            </w:r>
            <w:r/>
          </w:p>
        </w:tc>
        <w:tc>
          <w:tcPr>
            <w:shd w:val="clear" w:color="auto" w:fill="auto"/>
            <w:tcW w:w="1209"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层架标签</w:t>
            </w:r>
            <w:r/>
          </w:p>
        </w:tc>
        <w:tc>
          <w:tcPr>
            <w:shd w:val="clear" w:color="auto" w:fill="auto"/>
            <w:tcW w:w="6240" w:type="dxa"/>
            <w:vAlign w:val="center"/>
            <w:textDirection w:val="lrTb"/>
            <w:noWrap w:val="false"/>
          </w:tcPr>
          <w:p>
            <w:pPr>
              <w:jc w:val="left"/>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#1.工作频率：920～925MHz，环境温度：-10℃—70℃，尺寸≤105mmx18mmx3.5mm，采用透明亚克力板；</w:t>
            </w:r>
            <w:r>
              <w:rPr>
                <w:rFonts w:hint="eastAsia" w:ascii="仿宋" w:hAnsi="仿宋" w:eastAsia="仿宋" w:cs="仿宋"/>
                <w:i w:val="0"/>
                <w:iCs w:val="0"/>
                <w:color w:val="auto"/>
                <w:sz w:val="24"/>
                <w:szCs w:val="24"/>
                <w:u w:val="none"/>
                <w:lang w:val="en-US" w:eastAsia="zh-CN" w:bidi="ar"/>
              </w:rPr>
              <w:br/>
            </w:r>
            <w:r>
              <w:rPr>
                <w:rFonts w:hint="eastAsia" w:ascii="仿宋" w:hAnsi="仿宋" w:eastAsia="仿宋" w:cs="仿宋"/>
                <w:i w:val="0"/>
                <w:iCs w:val="0"/>
                <w:color w:val="auto"/>
                <w:sz w:val="24"/>
                <w:szCs w:val="24"/>
                <w:u w:val="none"/>
                <w:lang w:val="en-US" w:eastAsia="zh-CN" w:bidi="ar"/>
              </w:rPr>
              <w:t xml:space="preserve">#2.存储容量：标签内用户数据区，读取距离：读取距离≥120cm，使用寿命：内存可擦写100,000次以上；</w:t>
            </w:r>
            <w:r>
              <w:rPr>
                <w:rFonts w:hint="eastAsia" w:ascii="仿宋" w:hAnsi="仿宋" w:eastAsia="仿宋" w:cs="仿宋"/>
                <w:i w:val="0"/>
                <w:iCs w:val="0"/>
                <w:color w:val="auto"/>
                <w:sz w:val="24"/>
                <w:szCs w:val="24"/>
                <w:u w:val="none"/>
                <w:lang w:val="en-US" w:eastAsia="zh-CN" w:bidi="ar"/>
              </w:rPr>
              <w:br/>
            </w:r>
            <w:r>
              <w:rPr>
                <w:rFonts w:hint="eastAsia" w:ascii="仿宋" w:hAnsi="仿宋" w:eastAsia="仿宋" w:cs="仿宋"/>
                <w:i w:val="0"/>
                <w:iCs w:val="0"/>
                <w:color w:val="auto"/>
                <w:sz w:val="24"/>
                <w:szCs w:val="24"/>
                <w:u w:val="none"/>
                <w:lang w:val="en-US" w:eastAsia="zh-CN" w:bidi="ar"/>
              </w:rPr>
              <w:t xml:space="preserve">#3.标签可以非接触式的读取和写入；</w:t>
            </w:r>
            <w:r>
              <w:rPr>
                <w:rFonts w:hint="eastAsia" w:ascii="仿宋" w:hAnsi="仿宋" w:eastAsia="仿宋" w:cs="仿宋"/>
                <w:i w:val="0"/>
                <w:iCs w:val="0"/>
                <w:color w:val="auto"/>
                <w:sz w:val="24"/>
                <w:szCs w:val="24"/>
                <w:u w:val="none"/>
                <w:lang w:val="en-US" w:eastAsia="zh-CN" w:bidi="ar"/>
              </w:rPr>
              <w:br/>
            </w:r>
            <w:r>
              <w:rPr>
                <w:rFonts w:hint="eastAsia" w:ascii="仿宋" w:hAnsi="仿宋" w:eastAsia="仿宋" w:cs="仿宋"/>
                <w:i w:val="0"/>
                <w:iCs w:val="0"/>
                <w:color w:val="auto"/>
                <w:sz w:val="24"/>
                <w:szCs w:val="24"/>
                <w:u w:val="none"/>
                <w:lang w:val="en-US" w:eastAsia="zh-CN" w:bidi="ar"/>
              </w:rPr>
              <w:t xml:space="preserve">#4.可自定义数据格式和内容；</w:t>
            </w:r>
            <w:r>
              <w:rPr>
                <w:rFonts w:hint="eastAsia" w:ascii="仿宋" w:hAnsi="仿宋" w:eastAsia="仿宋" w:cs="仿宋"/>
                <w:i w:val="0"/>
                <w:iCs w:val="0"/>
                <w:color w:val="auto"/>
                <w:sz w:val="24"/>
                <w:szCs w:val="24"/>
                <w:u w:val="none"/>
                <w:lang w:val="en-US" w:eastAsia="zh-CN" w:bidi="ar"/>
              </w:rPr>
              <w:br/>
            </w:r>
            <w:r>
              <w:rPr>
                <w:rFonts w:hint="eastAsia" w:ascii="仿宋" w:hAnsi="仿宋" w:eastAsia="仿宋" w:cs="仿宋"/>
                <w:i w:val="0"/>
                <w:iCs w:val="0"/>
                <w:color w:val="auto"/>
                <w:sz w:val="24"/>
                <w:szCs w:val="24"/>
                <w:u w:val="none"/>
                <w:lang w:val="en-US" w:eastAsia="zh-CN" w:bidi="ar"/>
              </w:rPr>
              <w:t xml:space="preserve">#5.具有不可改写的唯一序列号（UID）供识别和加密。</w:t>
            </w:r>
            <w:r/>
          </w:p>
        </w:tc>
        <w:tc>
          <w:tcPr>
            <w:shd w:val="clear" w:color="auto" w:fill="auto"/>
            <w:tcW w:w="920" w:type="dxa"/>
            <w:vAlign w:val="center"/>
            <w:textDirection w:val="lrTb"/>
            <w:noWrap/>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10000</w:t>
            </w:r>
            <w:r/>
          </w:p>
        </w:tc>
        <w:tc>
          <w:tcPr>
            <w:shd w:val="clear" w:color="auto" w:fill="auto"/>
            <w:tcW w:w="821"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张</w:t>
            </w:r>
            <w:r/>
          </w:p>
        </w:tc>
      </w:tr>
      <w:tr>
        <w:trPr>
          <w:jc w:val="center"/>
          <w:trHeight w:val="280"/>
        </w:trPr>
        <w:tc>
          <w:tcPr>
            <w:shd w:val="clear" w:color="auto" w:fill="auto"/>
            <w:tcW w:w="842"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E-7</w:t>
            </w:r>
            <w:r/>
          </w:p>
        </w:tc>
        <w:tc>
          <w:tcPr>
            <w:shd w:val="clear" w:color="auto" w:fill="auto"/>
            <w:tcW w:w="1209"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馆员工作站一体机</w:t>
            </w:r>
            <w:r/>
          </w:p>
        </w:tc>
        <w:tc>
          <w:tcPr>
            <w:shd w:val="clear" w:color="auto" w:fill="auto"/>
            <w:tcW w:w="6240" w:type="dxa"/>
            <w:vAlign w:val="center"/>
            <w:textDirection w:val="lrTb"/>
            <w:noWrap w:val="false"/>
          </w:tcPr>
          <w:p>
            <w:pPr>
              <w:jc w:val="left"/>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#1.工作频率：920～925MHz；</w:t>
            </w:r>
            <w:r>
              <w:rPr>
                <w:rFonts w:hint="eastAsia" w:ascii="仿宋" w:hAnsi="仿宋" w:eastAsia="仿宋" w:cs="仿宋"/>
                <w:i w:val="0"/>
                <w:iCs w:val="0"/>
                <w:color w:val="auto"/>
                <w:sz w:val="24"/>
                <w:szCs w:val="24"/>
                <w:u w:val="none"/>
                <w:lang w:val="en-US" w:eastAsia="zh-CN" w:bidi="ar"/>
              </w:rPr>
              <w:br/>
            </w:r>
            <w:r>
              <w:rPr>
                <w:rFonts w:hint="eastAsia" w:ascii="仿宋" w:hAnsi="仿宋" w:eastAsia="仿宋" w:cs="仿宋"/>
                <w:i w:val="0"/>
                <w:iCs w:val="0"/>
                <w:color w:val="auto"/>
                <w:sz w:val="24"/>
                <w:szCs w:val="24"/>
                <w:u w:val="none"/>
                <w:lang w:val="en-US" w:eastAsia="zh-CN" w:bidi="ar"/>
              </w:rPr>
              <w:t xml:space="preserve">#2.通讯接口：≥USB2个、网口≥1个；</w:t>
            </w:r>
            <w:r>
              <w:rPr>
                <w:rFonts w:hint="eastAsia" w:ascii="仿宋" w:hAnsi="仿宋" w:eastAsia="仿宋" w:cs="仿宋"/>
                <w:i w:val="0"/>
                <w:iCs w:val="0"/>
                <w:color w:val="auto"/>
                <w:sz w:val="24"/>
                <w:szCs w:val="24"/>
                <w:u w:val="none"/>
                <w:lang w:val="en-US" w:eastAsia="zh-CN" w:bidi="ar"/>
              </w:rPr>
              <w:br/>
            </w:r>
            <w:r>
              <w:rPr>
                <w:rFonts w:hint="eastAsia" w:ascii="仿宋" w:hAnsi="仿宋" w:eastAsia="仿宋" w:cs="仿宋"/>
                <w:i w:val="0"/>
                <w:iCs w:val="0"/>
                <w:color w:val="auto"/>
                <w:sz w:val="24"/>
                <w:szCs w:val="24"/>
                <w:u w:val="none"/>
                <w:lang w:val="en-US" w:eastAsia="zh-CN" w:bidi="ar"/>
              </w:rPr>
              <w:t xml:space="preserve">#3.显示屏：≥21.5寸电容触摸显示屏，分辨率≥1920×1080；</w:t>
            </w:r>
            <w:r>
              <w:rPr>
                <w:rFonts w:hint="eastAsia" w:ascii="仿宋" w:hAnsi="仿宋" w:eastAsia="仿宋" w:cs="仿宋"/>
                <w:i w:val="0"/>
                <w:iCs w:val="0"/>
                <w:color w:val="auto"/>
                <w:sz w:val="24"/>
                <w:szCs w:val="24"/>
                <w:u w:val="none"/>
                <w:lang w:val="en-US" w:eastAsia="zh-CN" w:bidi="ar"/>
              </w:rPr>
              <w:br/>
            </w:r>
            <w:r>
              <w:rPr>
                <w:rFonts w:hint="eastAsia" w:ascii="仿宋" w:hAnsi="仿宋" w:eastAsia="仿宋" w:cs="仿宋"/>
                <w:i w:val="0"/>
                <w:iCs w:val="0"/>
                <w:color w:val="auto"/>
                <w:sz w:val="24"/>
                <w:szCs w:val="24"/>
                <w:u w:val="none"/>
                <w:lang w:val="en-US" w:eastAsia="zh-CN" w:bidi="ar"/>
              </w:rPr>
              <w:t xml:space="preserve">#4.主机采用国产芯片，≥16G内存，≥512G；</w:t>
            </w:r>
            <w:r>
              <w:rPr>
                <w:rFonts w:hint="eastAsia" w:ascii="仿宋" w:hAnsi="仿宋" w:eastAsia="仿宋" w:cs="仿宋"/>
                <w:i w:val="0"/>
                <w:iCs w:val="0"/>
                <w:color w:val="auto"/>
                <w:sz w:val="24"/>
                <w:szCs w:val="24"/>
                <w:u w:val="none"/>
                <w:lang w:val="en-US" w:eastAsia="zh-CN" w:bidi="ar"/>
              </w:rPr>
              <w:br/>
            </w:r>
            <w:r>
              <w:rPr>
                <w:rFonts w:hint="eastAsia" w:ascii="仿宋" w:hAnsi="仿宋" w:eastAsia="仿宋" w:cs="仿宋"/>
                <w:i w:val="0"/>
                <w:iCs w:val="0"/>
                <w:color w:val="auto"/>
                <w:sz w:val="24"/>
                <w:szCs w:val="24"/>
                <w:u w:val="none"/>
                <w:lang w:val="en-US" w:eastAsia="zh-CN" w:bidi="ar"/>
              </w:rPr>
              <w:t xml:space="preserve">#5.设备由触摸显示屏，双目人脸识别摄像头，可调节角度的一维码二维码扫描模块，RFID感应区，刷卡区等。</w:t>
            </w:r>
            <w:r/>
          </w:p>
        </w:tc>
        <w:tc>
          <w:tcPr>
            <w:shd w:val="clear" w:color="auto" w:fill="auto"/>
            <w:tcW w:w="920" w:type="dxa"/>
            <w:vAlign w:val="center"/>
            <w:textDirection w:val="lrTb"/>
            <w:noWrap/>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1</w:t>
            </w:r>
            <w:r/>
          </w:p>
        </w:tc>
        <w:tc>
          <w:tcPr>
            <w:shd w:val="clear" w:color="auto" w:fill="auto"/>
            <w:tcW w:w="821"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台</w:t>
            </w:r>
            <w:r/>
          </w:p>
        </w:tc>
      </w:tr>
      <w:tr>
        <w:trPr>
          <w:jc w:val="center"/>
          <w:trHeight w:val="280"/>
        </w:trPr>
        <w:tc>
          <w:tcPr>
            <w:shd w:val="clear" w:color="auto" w:fill="auto"/>
            <w:tcW w:w="842"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E-8</w:t>
            </w:r>
            <w:r/>
          </w:p>
        </w:tc>
        <w:tc>
          <w:tcPr>
            <w:shd w:val="clear" w:color="auto" w:fill="auto"/>
            <w:tcW w:w="1209"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手持盘点机</w:t>
            </w:r>
            <w:r/>
          </w:p>
        </w:tc>
        <w:tc>
          <w:tcPr>
            <w:shd w:val="clear" w:color="auto" w:fill="auto"/>
            <w:tcW w:w="6240" w:type="dxa"/>
            <w:vAlign w:val="center"/>
            <w:textDirection w:val="lrTb"/>
            <w:noWrap w:val="false"/>
          </w:tcPr>
          <w:p>
            <w:pPr>
              <w:jc w:val="left"/>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#1.工作频率：840MHZ-960MHZ；</w:t>
            </w:r>
            <w:r>
              <w:rPr>
                <w:rFonts w:hint="eastAsia" w:ascii="仿宋" w:hAnsi="仿宋" w:eastAsia="仿宋" w:cs="仿宋"/>
                <w:i w:val="0"/>
                <w:iCs w:val="0"/>
                <w:color w:val="auto"/>
                <w:sz w:val="24"/>
                <w:szCs w:val="24"/>
                <w:u w:val="none"/>
                <w:lang w:val="en-US" w:eastAsia="zh-CN" w:bidi="ar"/>
              </w:rPr>
              <w:br/>
            </w:r>
            <w:r>
              <w:rPr>
                <w:rFonts w:hint="eastAsia" w:ascii="仿宋" w:hAnsi="仿宋" w:eastAsia="仿宋" w:cs="仿宋"/>
                <w:i w:val="0"/>
                <w:iCs w:val="0"/>
                <w:color w:val="auto"/>
                <w:sz w:val="24"/>
                <w:szCs w:val="24"/>
                <w:u w:val="none"/>
                <w:lang w:val="en-US" w:eastAsia="zh-CN" w:bidi="ar"/>
              </w:rPr>
              <w:t xml:space="preserve">#2.显示屏：≥5.5寸IPS高清屏，分辨率≥720*1440；内存容量：RAM≥4GB，ROM≥64GB；扩展内存：支持≥256GBMicroSd卡；</w:t>
            </w:r>
            <w:r>
              <w:rPr>
                <w:rFonts w:hint="eastAsia" w:ascii="仿宋" w:hAnsi="仿宋" w:eastAsia="仿宋" w:cs="仿宋"/>
                <w:i w:val="0"/>
                <w:iCs w:val="0"/>
                <w:color w:val="auto"/>
                <w:sz w:val="24"/>
                <w:szCs w:val="24"/>
                <w:u w:val="none"/>
                <w:lang w:val="en-US" w:eastAsia="zh-CN" w:bidi="ar"/>
              </w:rPr>
              <w:br/>
            </w:r>
            <w:r>
              <w:rPr>
                <w:rFonts w:hint="eastAsia" w:ascii="仿宋" w:hAnsi="仿宋" w:eastAsia="仿宋" w:cs="仿宋"/>
                <w:i w:val="0"/>
                <w:iCs w:val="0"/>
                <w:color w:val="auto"/>
                <w:sz w:val="24"/>
                <w:szCs w:val="24"/>
                <w:u w:val="none"/>
                <w:lang w:val="en-US" w:eastAsia="zh-CN" w:bidi="ar"/>
              </w:rPr>
              <w:t xml:space="preserve">#3.触控屏：触控电容屏；</w:t>
            </w:r>
            <w:r>
              <w:rPr>
                <w:rFonts w:hint="eastAsia" w:ascii="仿宋" w:hAnsi="仿宋" w:eastAsia="仿宋" w:cs="仿宋"/>
                <w:i w:val="0"/>
                <w:iCs w:val="0"/>
                <w:color w:val="auto"/>
                <w:sz w:val="24"/>
                <w:szCs w:val="24"/>
                <w:u w:val="none"/>
                <w:lang w:val="en-US" w:eastAsia="zh-CN" w:bidi="ar"/>
              </w:rPr>
              <w:br/>
            </w:r>
            <w:r>
              <w:rPr>
                <w:rFonts w:hint="eastAsia" w:ascii="仿宋" w:hAnsi="仿宋" w:eastAsia="仿宋" w:cs="仿宋"/>
                <w:i w:val="0"/>
                <w:iCs w:val="0"/>
                <w:color w:val="auto"/>
                <w:sz w:val="24"/>
                <w:szCs w:val="24"/>
                <w:u w:val="none"/>
                <w:lang w:val="en-US" w:eastAsia="zh-CN" w:bidi="ar"/>
              </w:rPr>
              <w:t xml:space="preserve">#4.扩展插槽：≥2个sim卡槽，≥2个PSAM卡槽，≥1个TF卡槽；</w:t>
            </w:r>
            <w:r>
              <w:rPr>
                <w:rFonts w:hint="eastAsia" w:ascii="仿宋" w:hAnsi="仿宋" w:eastAsia="仿宋" w:cs="仿宋"/>
                <w:i w:val="0"/>
                <w:iCs w:val="0"/>
                <w:color w:val="auto"/>
                <w:sz w:val="24"/>
                <w:szCs w:val="24"/>
                <w:u w:val="none"/>
                <w:lang w:val="en-US" w:eastAsia="zh-CN" w:bidi="ar"/>
              </w:rPr>
              <w:br/>
            </w:r>
            <w:r>
              <w:rPr>
                <w:rFonts w:hint="eastAsia" w:ascii="仿宋" w:hAnsi="仿宋" w:eastAsia="仿宋" w:cs="仿宋"/>
                <w:i w:val="0"/>
                <w:iCs w:val="0"/>
                <w:color w:val="auto"/>
                <w:sz w:val="24"/>
                <w:szCs w:val="24"/>
                <w:u w:val="none"/>
                <w:lang w:val="en-US" w:eastAsia="zh-CN" w:bidi="ar"/>
              </w:rPr>
              <w:t xml:space="preserve">#5.通讯接口：Type-c数据接口；</w:t>
            </w:r>
            <w:r>
              <w:rPr>
                <w:rFonts w:hint="eastAsia" w:ascii="仿宋" w:hAnsi="仿宋" w:eastAsia="仿宋" w:cs="仿宋"/>
                <w:i w:val="0"/>
                <w:iCs w:val="0"/>
                <w:color w:val="auto"/>
                <w:sz w:val="24"/>
                <w:szCs w:val="24"/>
                <w:u w:val="none"/>
                <w:lang w:val="en-US" w:eastAsia="zh-CN" w:bidi="ar"/>
              </w:rPr>
              <w:br/>
            </w:r>
            <w:r>
              <w:rPr>
                <w:rFonts w:hint="eastAsia" w:ascii="仿宋" w:hAnsi="仿宋" w:eastAsia="仿宋" w:cs="仿宋"/>
                <w:i w:val="0"/>
                <w:iCs w:val="0"/>
                <w:color w:val="auto"/>
                <w:sz w:val="24"/>
                <w:szCs w:val="24"/>
                <w:u w:val="none"/>
                <w:lang w:val="en-US" w:eastAsia="zh-CN" w:bidi="ar"/>
              </w:rPr>
              <w:t xml:space="preserve">#6.摄像头：前置≥500万、后置≥1300万像素摄像头，带闪光灯、自动对焦功能；</w:t>
            </w:r>
            <w:r>
              <w:rPr>
                <w:rFonts w:hint="eastAsia" w:ascii="仿宋" w:hAnsi="仿宋" w:eastAsia="仿宋" w:cs="仿宋"/>
                <w:i w:val="0"/>
                <w:iCs w:val="0"/>
                <w:color w:val="auto"/>
                <w:sz w:val="24"/>
                <w:szCs w:val="24"/>
                <w:u w:val="none"/>
                <w:lang w:val="en-US" w:eastAsia="zh-CN" w:bidi="ar"/>
              </w:rPr>
              <w:br/>
            </w:r>
            <w:r>
              <w:rPr>
                <w:rFonts w:hint="eastAsia" w:ascii="仿宋" w:hAnsi="仿宋" w:eastAsia="仿宋" w:cs="仿宋"/>
                <w:i w:val="0"/>
                <w:iCs w:val="0"/>
                <w:color w:val="auto"/>
                <w:sz w:val="24"/>
                <w:szCs w:val="24"/>
                <w:u w:val="none"/>
                <w:lang w:val="en-US" w:eastAsia="zh-CN" w:bidi="ar"/>
              </w:rPr>
              <w:t xml:space="preserve">#7.电池容量：不低于7200mAh锂聚合物电池。</w:t>
            </w:r>
            <w:r/>
          </w:p>
        </w:tc>
        <w:tc>
          <w:tcPr>
            <w:shd w:val="clear" w:color="auto" w:fill="auto"/>
            <w:tcW w:w="920" w:type="dxa"/>
            <w:vAlign w:val="center"/>
            <w:textDirection w:val="lrTb"/>
            <w:noWrap/>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2</w:t>
            </w:r>
            <w:r/>
          </w:p>
        </w:tc>
        <w:tc>
          <w:tcPr>
            <w:shd w:val="clear" w:color="auto" w:fill="auto"/>
            <w:tcW w:w="821"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台</w:t>
            </w:r>
            <w:r/>
          </w:p>
        </w:tc>
      </w:tr>
      <w:tr>
        <w:trPr>
          <w:jc w:val="center"/>
          <w:trHeight w:val="280"/>
        </w:trPr>
        <w:tc>
          <w:tcPr>
            <w:shd w:val="clear" w:color="auto" w:fill="auto"/>
            <w:tcW w:w="842"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E-9</w:t>
            </w:r>
            <w:r/>
          </w:p>
        </w:tc>
        <w:tc>
          <w:tcPr>
            <w:shd w:val="clear" w:color="auto" w:fill="auto"/>
            <w:tcW w:w="1209"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RFID移动盘点车</w:t>
            </w:r>
            <w:r/>
          </w:p>
        </w:tc>
        <w:tc>
          <w:tcPr>
            <w:shd w:val="clear" w:color="auto" w:fill="auto"/>
            <w:tcW w:w="6240" w:type="dxa"/>
            <w:vAlign w:val="center"/>
            <w:textDirection w:val="lrTb"/>
            <w:noWrap w:val="false"/>
          </w:tcPr>
          <w:p>
            <w:pPr>
              <w:jc w:val="left"/>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#1.工作频率：920～925MHz；</w:t>
            </w:r>
            <w:r>
              <w:rPr>
                <w:rFonts w:hint="eastAsia" w:ascii="仿宋" w:hAnsi="仿宋" w:eastAsia="仿宋" w:cs="仿宋"/>
                <w:i w:val="0"/>
                <w:iCs w:val="0"/>
                <w:color w:val="auto"/>
                <w:sz w:val="24"/>
                <w:szCs w:val="24"/>
                <w:u w:val="none"/>
                <w:lang w:val="en-US" w:eastAsia="zh-CN" w:bidi="ar"/>
              </w:rPr>
              <w:br/>
            </w:r>
            <w:r>
              <w:rPr>
                <w:rFonts w:hint="eastAsia" w:ascii="仿宋" w:hAnsi="仿宋" w:eastAsia="仿宋" w:cs="仿宋"/>
                <w:i w:val="0"/>
                <w:iCs w:val="0"/>
                <w:color w:val="auto"/>
                <w:sz w:val="24"/>
                <w:szCs w:val="24"/>
                <w:u w:val="none"/>
                <w:lang w:val="en-US" w:eastAsia="zh-CN" w:bidi="ar"/>
              </w:rPr>
              <w:t xml:space="preserve">#2.采用国产芯片，≥16G内存，≥512G；</w:t>
            </w:r>
            <w:r>
              <w:rPr>
                <w:rFonts w:hint="eastAsia" w:ascii="仿宋" w:hAnsi="仿宋" w:eastAsia="仿宋" w:cs="仿宋"/>
                <w:i w:val="0"/>
                <w:iCs w:val="0"/>
                <w:color w:val="auto"/>
                <w:sz w:val="24"/>
                <w:szCs w:val="24"/>
                <w:u w:val="none"/>
                <w:lang w:val="en-US" w:eastAsia="zh-CN" w:bidi="ar"/>
              </w:rPr>
              <w:br/>
            </w:r>
            <w:r>
              <w:rPr>
                <w:rFonts w:hint="eastAsia" w:ascii="仿宋" w:hAnsi="仿宋" w:eastAsia="仿宋" w:cs="仿宋"/>
                <w:i w:val="0"/>
                <w:iCs w:val="0"/>
                <w:color w:val="auto"/>
                <w:sz w:val="24"/>
                <w:szCs w:val="24"/>
                <w:u w:val="none"/>
                <w:lang w:val="en-US" w:eastAsia="zh-CN" w:bidi="ar"/>
              </w:rPr>
              <w:t xml:space="preserve">#3.充电后连续工作时间：≥8小时；</w:t>
            </w:r>
            <w:r>
              <w:rPr>
                <w:rFonts w:hint="eastAsia" w:ascii="仿宋" w:hAnsi="仿宋" w:eastAsia="仿宋" w:cs="仿宋"/>
                <w:i w:val="0"/>
                <w:iCs w:val="0"/>
                <w:color w:val="auto"/>
                <w:sz w:val="24"/>
                <w:szCs w:val="24"/>
                <w:u w:val="none"/>
                <w:lang w:val="en-US" w:eastAsia="zh-CN" w:bidi="ar"/>
              </w:rPr>
              <w:br/>
            </w:r>
            <w:r>
              <w:rPr>
                <w:rFonts w:hint="eastAsia" w:ascii="仿宋" w:hAnsi="仿宋" w:eastAsia="仿宋" w:cs="仿宋"/>
                <w:i w:val="0"/>
                <w:iCs w:val="0"/>
                <w:color w:val="auto"/>
                <w:sz w:val="24"/>
                <w:szCs w:val="24"/>
                <w:u w:val="none"/>
                <w:lang w:val="en-US" w:eastAsia="zh-CN" w:bidi="ar"/>
              </w:rPr>
              <w:t xml:space="preserve">#4.盘点设备RFID标签阅读器阅读范围半径≥125mm；</w:t>
            </w:r>
            <w:r>
              <w:rPr>
                <w:rFonts w:hint="eastAsia" w:ascii="仿宋" w:hAnsi="仿宋" w:eastAsia="仿宋" w:cs="仿宋"/>
                <w:i w:val="0"/>
                <w:iCs w:val="0"/>
                <w:color w:val="auto"/>
                <w:sz w:val="24"/>
                <w:szCs w:val="24"/>
                <w:u w:val="none"/>
                <w:lang w:val="en-US" w:eastAsia="zh-CN" w:bidi="ar"/>
              </w:rPr>
              <w:br/>
            </w:r>
            <w:r>
              <w:rPr>
                <w:rFonts w:hint="eastAsia" w:ascii="仿宋" w:hAnsi="仿宋" w:eastAsia="仿宋" w:cs="仿宋"/>
                <w:i w:val="0"/>
                <w:iCs w:val="0"/>
                <w:color w:val="auto"/>
                <w:sz w:val="24"/>
                <w:szCs w:val="24"/>
                <w:u w:val="none"/>
                <w:lang w:val="en-US" w:eastAsia="zh-CN" w:bidi="ar"/>
              </w:rPr>
              <w:t xml:space="preserve">#5.盘点车屏幕需支持360°旋转，盘点车屏幕内嵌式集成双目人脸识别摄像头，内嵌集成LED灯带，科技感强，集成RFID感应区和RFID扫描枪。</w:t>
            </w:r>
            <w:r/>
          </w:p>
        </w:tc>
        <w:tc>
          <w:tcPr>
            <w:shd w:val="clear" w:color="auto" w:fill="auto"/>
            <w:tcW w:w="920" w:type="dxa"/>
            <w:vAlign w:val="center"/>
            <w:textDirection w:val="lrTb"/>
            <w:noWrap/>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2</w:t>
            </w:r>
            <w:r/>
          </w:p>
        </w:tc>
        <w:tc>
          <w:tcPr>
            <w:shd w:val="clear" w:color="auto" w:fill="auto"/>
            <w:tcW w:w="821"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台</w:t>
            </w:r>
            <w:r/>
          </w:p>
        </w:tc>
      </w:tr>
      <w:tr>
        <w:trPr>
          <w:jc w:val="center"/>
          <w:trHeight w:val="280"/>
        </w:trPr>
        <w:tc>
          <w:tcPr>
            <w:shd w:val="clear" w:color="auto" w:fill="auto"/>
            <w:tcW w:w="842"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E-10</w:t>
            </w:r>
            <w:r/>
          </w:p>
        </w:tc>
        <w:tc>
          <w:tcPr>
            <w:shd w:val="clear" w:color="auto" w:fill="auto"/>
            <w:tcW w:w="1209"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RFID防盗门禁</w:t>
            </w:r>
            <w:r/>
          </w:p>
        </w:tc>
        <w:tc>
          <w:tcPr>
            <w:shd w:val="clear" w:color="auto" w:fill="auto"/>
            <w:tcW w:w="6240" w:type="dxa"/>
            <w:vAlign w:val="center"/>
            <w:textDirection w:val="lrTb"/>
            <w:noWrap w:val="false"/>
          </w:tcPr>
          <w:p>
            <w:pPr>
              <w:jc w:val="left"/>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#1.具备防盗报警功能，内置红外检测装置；</w:t>
            </w:r>
            <w:r>
              <w:rPr>
                <w:rFonts w:hint="eastAsia" w:ascii="仿宋" w:hAnsi="仿宋" w:eastAsia="仿宋" w:cs="仿宋"/>
                <w:i w:val="0"/>
                <w:iCs w:val="0"/>
                <w:color w:val="auto"/>
                <w:sz w:val="24"/>
                <w:szCs w:val="24"/>
                <w:u w:val="none"/>
                <w:lang w:val="en-US" w:eastAsia="zh-CN" w:bidi="ar"/>
              </w:rPr>
              <w:br/>
            </w:r>
            <w:r>
              <w:rPr>
                <w:rFonts w:hint="eastAsia" w:ascii="仿宋" w:hAnsi="仿宋" w:eastAsia="仿宋" w:cs="仿宋"/>
                <w:i w:val="0"/>
                <w:iCs w:val="0"/>
                <w:color w:val="auto"/>
                <w:sz w:val="24"/>
                <w:szCs w:val="24"/>
                <w:u w:val="none"/>
                <w:lang w:val="en-US" w:eastAsia="zh-CN" w:bidi="ar"/>
              </w:rPr>
              <w:t xml:space="preserve">#2.可以非接触式的快速识别粘贴在档案上的RFID标签；</w:t>
            </w:r>
            <w:r>
              <w:rPr>
                <w:rFonts w:hint="eastAsia" w:ascii="仿宋" w:hAnsi="仿宋" w:eastAsia="仿宋" w:cs="仿宋"/>
                <w:i w:val="0"/>
                <w:iCs w:val="0"/>
                <w:color w:val="auto"/>
                <w:sz w:val="24"/>
                <w:szCs w:val="24"/>
                <w:u w:val="none"/>
                <w:lang w:val="en-US" w:eastAsia="zh-CN" w:bidi="ar"/>
              </w:rPr>
              <w:br/>
            </w:r>
            <w:r>
              <w:rPr>
                <w:rFonts w:hint="eastAsia" w:ascii="仿宋" w:hAnsi="仿宋" w:eastAsia="仿宋" w:cs="仿宋"/>
                <w:i w:val="0"/>
                <w:iCs w:val="0"/>
                <w:color w:val="auto"/>
                <w:sz w:val="24"/>
                <w:szCs w:val="24"/>
                <w:u w:val="none"/>
                <w:lang w:val="en-US" w:eastAsia="zh-CN" w:bidi="ar"/>
              </w:rPr>
              <w:t xml:space="preserve">#3.可以对档案馆内的印刷品、视听出版物、CD及DVD等流通文献进行安全扫描操作；</w:t>
            </w:r>
            <w:r>
              <w:rPr>
                <w:rFonts w:hint="eastAsia" w:ascii="仿宋" w:hAnsi="仿宋" w:eastAsia="仿宋" w:cs="仿宋"/>
                <w:i w:val="0"/>
                <w:iCs w:val="0"/>
                <w:color w:val="auto"/>
                <w:sz w:val="24"/>
                <w:szCs w:val="24"/>
                <w:u w:val="none"/>
                <w:lang w:val="en-US" w:eastAsia="zh-CN" w:bidi="ar"/>
              </w:rPr>
              <w:br/>
            </w:r>
            <w:r>
              <w:rPr>
                <w:rFonts w:hint="eastAsia" w:ascii="仿宋" w:hAnsi="仿宋" w:eastAsia="仿宋" w:cs="仿宋"/>
                <w:i w:val="0"/>
                <w:iCs w:val="0"/>
                <w:color w:val="auto"/>
                <w:sz w:val="24"/>
                <w:szCs w:val="24"/>
                <w:u w:val="none"/>
                <w:lang w:val="en-US" w:eastAsia="zh-CN" w:bidi="ar"/>
              </w:rPr>
              <w:t xml:space="preserve">#4.具备门禁软件监控系统，实时显示非法出入档案详细信息；</w:t>
            </w:r>
            <w:r>
              <w:rPr>
                <w:rFonts w:hint="eastAsia" w:ascii="仿宋" w:hAnsi="仿宋" w:eastAsia="仿宋" w:cs="仿宋"/>
                <w:i w:val="0"/>
                <w:iCs w:val="0"/>
                <w:color w:val="auto"/>
                <w:sz w:val="24"/>
                <w:szCs w:val="24"/>
                <w:u w:val="none"/>
                <w:lang w:val="en-US" w:eastAsia="zh-CN" w:bidi="ar"/>
              </w:rPr>
              <w:br/>
            </w:r>
            <w:r>
              <w:rPr>
                <w:rFonts w:hint="eastAsia" w:ascii="仿宋" w:hAnsi="仿宋" w:eastAsia="仿宋" w:cs="仿宋"/>
                <w:i w:val="0"/>
                <w:iCs w:val="0"/>
                <w:color w:val="auto"/>
                <w:sz w:val="24"/>
                <w:szCs w:val="24"/>
                <w:u w:val="none"/>
                <w:lang w:val="en-US" w:eastAsia="zh-CN" w:bidi="ar"/>
              </w:rPr>
              <w:t xml:space="preserve">#5.具备离线报警功能，在通讯断开时能够检测档案是否办理出库手续，并正常报警；</w:t>
            </w:r>
            <w:r>
              <w:rPr>
                <w:rFonts w:hint="eastAsia" w:ascii="仿宋" w:hAnsi="仿宋" w:eastAsia="仿宋" w:cs="仿宋"/>
                <w:i w:val="0"/>
                <w:iCs w:val="0"/>
                <w:color w:val="auto"/>
                <w:sz w:val="24"/>
                <w:szCs w:val="24"/>
                <w:u w:val="none"/>
                <w:lang w:val="en-US" w:eastAsia="zh-CN" w:bidi="ar"/>
              </w:rPr>
              <w:br/>
            </w:r>
            <w:r>
              <w:rPr>
                <w:rFonts w:hint="eastAsia" w:ascii="仿宋" w:hAnsi="仿宋" w:eastAsia="仿宋" w:cs="仿宋"/>
                <w:i w:val="0"/>
                <w:iCs w:val="0"/>
                <w:color w:val="auto"/>
                <w:sz w:val="24"/>
                <w:szCs w:val="24"/>
                <w:u w:val="none"/>
                <w:lang w:val="en-US" w:eastAsia="zh-CN" w:bidi="ar"/>
              </w:rPr>
              <w:t xml:space="preserve">#6.适配国产化操作系统、数据库、中间件等基础软件；</w:t>
            </w:r>
            <w:r>
              <w:rPr>
                <w:rFonts w:hint="eastAsia" w:ascii="仿宋" w:hAnsi="仿宋" w:eastAsia="仿宋" w:cs="仿宋"/>
                <w:i w:val="0"/>
                <w:iCs w:val="0"/>
                <w:color w:val="auto"/>
                <w:sz w:val="24"/>
                <w:szCs w:val="24"/>
                <w:u w:val="none"/>
                <w:lang w:val="en-US" w:eastAsia="zh-CN" w:bidi="ar"/>
              </w:rPr>
              <w:br/>
            </w:r>
            <w:r>
              <w:rPr>
                <w:rFonts w:hint="eastAsia" w:ascii="仿宋" w:hAnsi="仿宋" w:eastAsia="仿宋" w:cs="仿宋"/>
                <w:i w:val="0"/>
                <w:iCs w:val="0"/>
                <w:color w:val="auto"/>
                <w:sz w:val="24"/>
                <w:szCs w:val="24"/>
                <w:u w:val="none"/>
                <w:lang w:val="en-US" w:eastAsia="zh-CN" w:bidi="ar"/>
              </w:rPr>
              <w:t xml:space="preserve">#7.提供外置USB接口。</w:t>
            </w:r>
            <w:r/>
          </w:p>
        </w:tc>
        <w:tc>
          <w:tcPr>
            <w:shd w:val="clear" w:color="auto" w:fill="auto"/>
            <w:tcW w:w="920" w:type="dxa"/>
            <w:vAlign w:val="center"/>
            <w:textDirection w:val="lrTb"/>
            <w:noWrap/>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7</w:t>
            </w:r>
            <w:r/>
          </w:p>
        </w:tc>
        <w:tc>
          <w:tcPr>
            <w:shd w:val="clear" w:color="auto" w:fill="auto"/>
            <w:tcW w:w="821"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台</w:t>
            </w:r>
            <w:r/>
          </w:p>
        </w:tc>
      </w:tr>
      <w:tr>
        <w:trPr>
          <w:jc w:val="center"/>
          <w:trHeight w:val="280"/>
        </w:trPr>
        <w:tc>
          <w:tcPr>
            <w:shd w:val="clear" w:color="auto" w:fill="auto"/>
            <w:tcW w:w="842"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E-11</w:t>
            </w:r>
            <w:r/>
          </w:p>
        </w:tc>
        <w:tc>
          <w:tcPr>
            <w:shd w:val="clear" w:color="auto" w:fill="auto"/>
            <w:tcW w:w="1209"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无线路由器</w:t>
            </w:r>
            <w:r/>
          </w:p>
        </w:tc>
        <w:tc>
          <w:tcPr>
            <w:shd w:val="clear" w:color="auto" w:fill="auto"/>
            <w:tcW w:w="6240" w:type="dxa"/>
            <w:vAlign w:val="center"/>
            <w:textDirection w:val="lrTb"/>
            <w:noWrap w:val="false"/>
          </w:tcPr>
          <w:p>
            <w:pPr>
              <w:jc w:val="left"/>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#1.无线速率≥3000M，无线协议：Wi-Fi6；</w:t>
            </w:r>
            <w:r>
              <w:rPr>
                <w:rFonts w:hint="eastAsia" w:ascii="仿宋" w:hAnsi="仿宋" w:eastAsia="仿宋" w:cs="仿宋"/>
                <w:i w:val="0"/>
                <w:iCs w:val="0"/>
                <w:color w:val="auto"/>
                <w:sz w:val="24"/>
                <w:szCs w:val="24"/>
                <w:u w:val="none"/>
                <w:lang w:val="en-US" w:eastAsia="zh-CN" w:bidi="ar"/>
              </w:rPr>
              <w:br/>
            </w:r>
            <w:r>
              <w:rPr>
                <w:rFonts w:hint="eastAsia" w:ascii="仿宋" w:hAnsi="仿宋" w:eastAsia="仿宋" w:cs="仿宋"/>
                <w:i w:val="0"/>
                <w:iCs w:val="0"/>
                <w:color w:val="auto"/>
                <w:sz w:val="24"/>
                <w:szCs w:val="24"/>
                <w:u w:val="none"/>
                <w:lang w:val="en-US" w:eastAsia="zh-CN" w:bidi="ar"/>
              </w:rPr>
              <w:t xml:space="preserve">#2.WAN口数量≥1个，LAN口数量≥3个。</w:t>
            </w:r>
            <w:r/>
          </w:p>
        </w:tc>
        <w:tc>
          <w:tcPr>
            <w:shd w:val="clear" w:color="auto" w:fill="auto"/>
            <w:tcW w:w="920" w:type="dxa"/>
            <w:vAlign w:val="center"/>
            <w:textDirection w:val="lrTb"/>
            <w:noWrap/>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1</w:t>
            </w:r>
            <w:r/>
          </w:p>
        </w:tc>
        <w:tc>
          <w:tcPr>
            <w:shd w:val="clear" w:color="auto" w:fill="auto"/>
            <w:tcW w:w="821"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台</w:t>
            </w:r>
            <w:r/>
          </w:p>
        </w:tc>
      </w:tr>
      <w:tr>
        <w:trPr>
          <w:jc w:val="center"/>
          <w:trHeight w:val="280"/>
        </w:trPr>
        <w:tc>
          <w:tcPr>
            <w:shd w:val="clear" w:color="auto" w:fill="auto"/>
            <w:tcW w:w="842"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E-12</w:t>
            </w:r>
            <w:r/>
          </w:p>
        </w:tc>
        <w:tc>
          <w:tcPr>
            <w:shd w:val="clear" w:color="auto" w:fill="auto"/>
            <w:tcW w:w="1209"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无线AP</w:t>
            </w:r>
            <w:r/>
          </w:p>
        </w:tc>
        <w:tc>
          <w:tcPr>
            <w:shd w:val="clear" w:color="auto" w:fill="auto"/>
            <w:tcW w:w="6240" w:type="dxa"/>
            <w:vAlign w:val="center"/>
            <w:textDirection w:val="lrTb"/>
            <w:noWrap w:val="false"/>
          </w:tcPr>
          <w:p>
            <w:pPr>
              <w:jc w:val="left"/>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#1.支持Wi-Fi6；</w:t>
            </w:r>
            <w:r>
              <w:rPr>
                <w:rFonts w:hint="eastAsia" w:ascii="仿宋" w:hAnsi="仿宋" w:eastAsia="仿宋" w:cs="仿宋"/>
                <w:i w:val="0"/>
                <w:iCs w:val="0"/>
                <w:color w:val="auto"/>
                <w:sz w:val="24"/>
                <w:szCs w:val="24"/>
                <w:u w:val="none"/>
                <w:lang w:val="en-US" w:eastAsia="zh-CN" w:bidi="ar"/>
              </w:rPr>
              <w:br/>
            </w:r>
            <w:r>
              <w:rPr>
                <w:rFonts w:hint="eastAsia" w:ascii="仿宋" w:hAnsi="仿宋" w:eastAsia="仿宋" w:cs="仿宋"/>
                <w:i w:val="0"/>
                <w:iCs w:val="0"/>
                <w:color w:val="auto"/>
                <w:sz w:val="24"/>
                <w:szCs w:val="24"/>
                <w:u w:val="none"/>
                <w:lang w:val="en-US" w:eastAsia="zh-CN" w:bidi="ar"/>
              </w:rPr>
              <w:t xml:space="preserve">#2.支持双射频2.4GHz(2x2)+5GHz（2x2）同时工作，其中2.4GHz频段最大速率575Mbps，5GHz频段最大速率2.4Gbps，整机速率可达2.975Gbps；</w:t>
            </w:r>
            <w:r>
              <w:rPr>
                <w:rFonts w:hint="eastAsia" w:ascii="仿宋" w:hAnsi="仿宋" w:eastAsia="仿宋" w:cs="仿宋"/>
                <w:i w:val="0"/>
                <w:iCs w:val="0"/>
                <w:color w:val="auto"/>
                <w:sz w:val="24"/>
                <w:szCs w:val="24"/>
                <w:u w:val="none"/>
                <w:lang w:val="en-US" w:eastAsia="zh-CN" w:bidi="ar"/>
              </w:rPr>
              <w:br/>
            </w:r>
            <w:r>
              <w:rPr>
                <w:rFonts w:hint="eastAsia" w:ascii="仿宋" w:hAnsi="仿宋" w:eastAsia="仿宋" w:cs="仿宋"/>
                <w:i w:val="0"/>
                <w:iCs w:val="0"/>
                <w:color w:val="auto"/>
                <w:sz w:val="24"/>
                <w:szCs w:val="24"/>
                <w:u w:val="none"/>
                <w:lang w:val="en-US" w:eastAsia="zh-CN" w:bidi="ar"/>
              </w:rPr>
              <w:t xml:space="preserve">#3.最大发射功率：2.4GHz:23dBm（组合功率），5GHz:23dBm（组合功率）。</w:t>
            </w:r>
            <w:r/>
          </w:p>
        </w:tc>
        <w:tc>
          <w:tcPr>
            <w:shd w:val="clear" w:color="auto" w:fill="auto"/>
            <w:tcW w:w="920" w:type="dxa"/>
            <w:vAlign w:val="center"/>
            <w:textDirection w:val="lrTb"/>
            <w:noWrap/>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4</w:t>
            </w:r>
            <w:r/>
          </w:p>
        </w:tc>
        <w:tc>
          <w:tcPr>
            <w:shd w:val="clear" w:color="auto" w:fill="auto"/>
            <w:tcW w:w="821"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台</w:t>
            </w:r>
            <w:r/>
          </w:p>
        </w:tc>
      </w:tr>
      <w:tr>
        <w:trPr>
          <w:jc w:val="center"/>
          <w:trHeight w:val="280"/>
        </w:trPr>
        <w:tc>
          <w:tcPr>
            <w:shd w:val="clear" w:color="auto" w:fill="auto"/>
            <w:tcW w:w="842"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E-13</w:t>
            </w:r>
            <w:r/>
          </w:p>
        </w:tc>
        <w:tc>
          <w:tcPr>
            <w:shd w:val="clear" w:color="auto" w:fill="auto"/>
            <w:tcW w:w="1209"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RFID标签打印机</w:t>
            </w:r>
            <w:r/>
          </w:p>
        </w:tc>
        <w:tc>
          <w:tcPr>
            <w:shd w:val="clear" w:color="auto" w:fill="auto"/>
            <w:tcW w:w="6240" w:type="dxa"/>
            <w:vAlign w:val="center"/>
            <w:textDirection w:val="lrTb"/>
            <w:noWrap w:val="false"/>
          </w:tcPr>
          <w:p>
            <w:pPr>
              <w:jc w:val="left"/>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#1.打印方式：热敏/热转印；</w:t>
            </w:r>
            <w:r>
              <w:rPr>
                <w:rFonts w:hint="eastAsia" w:ascii="仿宋" w:hAnsi="仿宋" w:eastAsia="仿宋" w:cs="仿宋"/>
                <w:i w:val="0"/>
                <w:iCs w:val="0"/>
                <w:color w:val="auto"/>
                <w:sz w:val="24"/>
                <w:szCs w:val="24"/>
                <w:u w:val="none"/>
                <w:lang w:val="en-US" w:eastAsia="zh-CN" w:bidi="ar"/>
              </w:rPr>
              <w:br/>
            </w:r>
            <w:r>
              <w:rPr>
                <w:rFonts w:hint="eastAsia" w:ascii="仿宋" w:hAnsi="仿宋" w:eastAsia="仿宋" w:cs="仿宋"/>
                <w:i w:val="0"/>
                <w:iCs w:val="0"/>
                <w:color w:val="auto"/>
                <w:sz w:val="24"/>
                <w:szCs w:val="24"/>
                <w:u w:val="none"/>
                <w:lang w:val="en-US" w:eastAsia="zh-CN" w:bidi="ar"/>
              </w:rPr>
              <w:t xml:space="preserve">#2.分辨率：≥300dpi，显示屏：≥4.3″IPS电容触控屏；</w:t>
            </w:r>
            <w:r>
              <w:rPr>
                <w:rFonts w:hint="eastAsia" w:ascii="仿宋" w:hAnsi="仿宋" w:eastAsia="仿宋" w:cs="仿宋"/>
                <w:i w:val="0"/>
                <w:iCs w:val="0"/>
                <w:color w:val="auto"/>
                <w:sz w:val="24"/>
                <w:szCs w:val="24"/>
                <w:u w:val="none"/>
                <w:lang w:val="en-US" w:eastAsia="zh-CN" w:bidi="ar"/>
              </w:rPr>
              <w:br/>
            </w:r>
            <w:r>
              <w:rPr>
                <w:rFonts w:hint="eastAsia" w:ascii="仿宋" w:hAnsi="仿宋" w:eastAsia="仿宋" w:cs="仿宋"/>
                <w:i w:val="0"/>
                <w:iCs w:val="0"/>
                <w:color w:val="auto"/>
                <w:sz w:val="24"/>
                <w:szCs w:val="24"/>
                <w:u w:val="none"/>
                <w:lang w:val="en-US" w:eastAsia="zh-CN" w:bidi="ar"/>
              </w:rPr>
              <w:t xml:space="preserve">#3.纸张探测方式可移动反射式和可移动穿透式纸张感应器；</w:t>
            </w:r>
            <w:r>
              <w:rPr>
                <w:rFonts w:hint="eastAsia" w:ascii="仿宋" w:hAnsi="仿宋" w:eastAsia="仿宋" w:cs="仿宋"/>
                <w:i w:val="0"/>
                <w:iCs w:val="0"/>
                <w:color w:val="auto"/>
                <w:sz w:val="24"/>
                <w:szCs w:val="24"/>
                <w:u w:val="none"/>
                <w:lang w:val="en-US" w:eastAsia="zh-CN" w:bidi="ar"/>
              </w:rPr>
              <w:br/>
            </w:r>
            <w:r>
              <w:rPr>
                <w:rFonts w:hint="eastAsia" w:ascii="仿宋" w:hAnsi="仿宋" w:eastAsia="仿宋" w:cs="仿宋"/>
                <w:i w:val="0"/>
                <w:iCs w:val="0"/>
                <w:color w:val="auto"/>
                <w:sz w:val="24"/>
                <w:szCs w:val="24"/>
                <w:u w:val="none"/>
                <w:lang w:val="en-US" w:eastAsia="zh-CN" w:bidi="ar"/>
              </w:rPr>
              <w:t xml:space="preserve">#4.集成高性能超高频RFID读写器/编码器，支持与UHFEPCGen2/ISO18000-6C兼容的标签；</w:t>
            </w:r>
            <w:r>
              <w:rPr>
                <w:rFonts w:hint="eastAsia" w:ascii="仿宋" w:hAnsi="仿宋" w:eastAsia="仿宋" w:cs="仿宋"/>
                <w:i w:val="0"/>
                <w:iCs w:val="0"/>
                <w:color w:val="auto"/>
                <w:sz w:val="24"/>
                <w:szCs w:val="24"/>
                <w:u w:val="none"/>
                <w:lang w:val="en-US" w:eastAsia="zh-CN" w:bidi="ar"/>
              </w:rPr>
              <w:br/>
            </w:r>
            <w:r>
              <w:rPr>
                <w:rFonts w:hint="eastAsia" w:ascii="仿宋" w:hAnsi="仿宋" w:eastAsia="仿宋" w:cs="仿宋"/>
                <w:i w:val="0"/>
                <w:iCs w:val="0"/>
                <w:color w:val="auto"/>
                <w:sz w:val="24"/>
                <w:szCs w:val="24"/>
                <w:u w:val="none"/>
                <w:lang w:val="en-US" w:eastAsia="zh-CN" w:bidi="ar"/>
              </w:rPr>
              <w:t xml:space="preserve">#5.支持打印同时读写数据、仅打印或仅读写数据的工作模式；</w:t>
            </w:r>
            <w:r>
              <w:rPr>
                <w:rFonts w:hint="eastAsia" w:ascii="仿宋" w:hAnsi="仿宋" w:eastAsia="仿宋" w:cs="仿宋"/>
                <w:i w:val="0"/>
                <w:iCs w:val="0"/>
                <w:color w:val="auto"/>
                <w:sz w:val="24"/>
                <w:szCs w:val="24"/>
                <w:u w:val="none"/>
                <w:lang w:val="en-US" w:eastAsia="zh-CN" w:bidi="ar"/>
              </w:rPr>
              <w:br/>
            </w:r>
            <w:r>
              <w:rPr>
                <w:rFonts w:hint="eastAsia" w:ascii="仿宋" w:hAnsi="仿宋" w:eastAsia="仿宋" w:cs="仿宋"/>
                <w:i w:val="0"/>
                <w:iCs w:val="0"/>
                <w:color w:val="auto"/>
                <w:sz w:val="24"/>
                <w:szCs w:val="24"/>
                <w:u w:val="none"/>
                <w:lang w:val="en-US" w:eastAsia="zh-CN" w:bidi="ar"/>
              </w:rPr>
              <w:t xml:space="preserve">#6.支持读取标签的TID、EPC、TID+EPC数据；</w:t>
            </w:r>
            <w:r>
              <w:rPr>
                <w:rFonts w:hint="eastAsia" w:ascii="仿宋" w:hAnsi="仿宋" w:eastAsia="仿宋" w:cs="仿宋"/>
                <w:i w:val="0"/>
                <w:iCs w:val="0"/>
                <w:color w:val="auto"/>
                <w:sz w:val="24"/>
                <w:szCs w:val="24"/>
                <w:u w:val="none"/>
                <w:lang w:val="en-US" w:eastAsia="zh-CN" w:bidi="ar"/>
              </w:rPr>
              <w:br/>
            </w:r>
            <w:r>
              <w:rPr>
                <w:rFonts w:hint="eastAsia" w:ascii="仿宋" w:hAnsi="仿宋" w:eastAsia="仿宋" w:cs="仿宋"/>
                <w:i w:val="0"/>
                <w:iCs w:val="0"/>
                <w:color w:val="auto"/>
                <w:sz w:val="24"/>
                <w:szCs w:val="24"/>
                <w:u w:val="none"/>
                <w:lang w:val="en-US" w:eastAsia="zh-CN" w:bidi="ar"/>
              </w:rPr>
              <w:t xml:space="preserve">#7.支持USB和网络的双向通讯；</w:t>
            </w:r>
            <w:r>
              <w:rPr>
                <w:rFonts w:hint="eastAsia" w:ascii="仿宋" w:hAnsi="仿宋" w:eastAsia="仿宋" w:cs="仿宋"/>
                <w:i w:val="0"/>
                <w:iCs w:val="0"/>
                <w:color w:val="auto"/>
                <w:sz w:val="24"/>
                <w:szCs w:val="24"/>
                <w:u w:val="none"/>
                <w:lang w:val="en-US" w:eastAsia="zh-CN" w:bidi="ar"/>
              </w:rPr>
              <w:br/>
            </w:r>
            <w:r>
              <w:rPr>
                <w:rFonts w:hint="eastAsia" w:ascii="仿宋" w:hAnsi="仿宋" w:eastAsia="仿宋" w:cs="仿宋"/>
                <w:i w:val="0"/>
                <w:iCs w:val="0"/>
                <w:color w:val="auto"/>
                <w:sz w:val="24"/>
                <w:szCs w:val="24"/>
                <w:u w:val="none"/>
                <w:lang w:val="en-US" w:eastAsia="zh-CN" w:bidi="ar"/>
              </w:rPr>
              <w:t xml:space="preserve">#8.适配国产化操作系统、数据库、中间件等基础软件。</w:t>
            </w:r>
            <w:r/>
          </w:p>
        </w:tc>
        <w:tc>
          <w:tcPr>
            <w:shd w:val="clear" w:color="auto" w:fill="auto"/>
            <w:tcW w:w="920" w:type="dxa"/>
            <w:vAlign w:val="center"/>
            <w:textDirection w:val="lrTb"/>
            <w:noWrap/>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1</w:t>
            </w:r>
            <w:r/>
          </w:p>
        </w:tc>
        <w:tc>
          <w:tcPr>
            <w:shd w:val="clear" w:color="auto" w:fill="auto"/>
            <w:tcW w:w="821"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台</w:t>
            </w:r>
            <w:r/>
          </w:p>
        </w:tc>
      </w:tr>
      <w:tr>
        <w:trPr>
          <w:jc w:val="center"/>
          <w:trHeight w:val="280"/>
        </w:trPr>
        <w:tc>
          <w:tcPr>
            <w:shd w:val="clear" w:color="auto" w:fill="auto"/>
            <w:tcW w:w="842"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E-14</w:t>
            </w:r>
            <w:r/>
          </w:p>
        </w:tc>
        <w:tc>
          <w:tcPr>
            <w:shd w:val="clear" w:color="auto" w:fill="auto"/>
            <w:tcW w:w="1209"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档案除尘净化整理台</w:t>
            </w:r>
            <w:r/>
          </w:p>
        </w:tc>
        <w:tc>
          <w:tcPr>
            <w:shd w:val="clear" w:color="auto" w:fill="auto"/>
            <w:tcW w:w="6240" w:type="dxa"/>
            <w:vAlign w:val="center"/>
            <w:textDirection w:val="lrTb"/>
            <w:noWrap w:val="false"/>
          </w:tcPr>
          <w:p>
            <w:pPr>
              <w:jc w:val="left"/>
              <w:keepLines w:val="0"/>
              <w:keepNext w:val="0"/>
              <w:widowControl/>
              <w:rPr>
                <w:rFonts w:hint="eastAsia" w:ascii="仿宋" w:hAnsi="仿宋" w:eastAsia="仿宋" w:cs="仿宋"/>
                <w:i w:val="0"/>
                <w:iCs w:val="0"/>
                <w:color w:val="auto"/>
                <w:sz w:val="24"/>
                <w:szCs w:val="24"/>
                <w:u w:val="none"/>
              </w:rPr>
              <w:suppressLineNumbers w:val="0"/>
            </w:pPr>
            <w:r>
              <w:rPr>
                <w:rStyle w:val="1061"/>
                <w:rFonts w:hint="eastAsia" w:ascii="仿宋" w:hAnsi="仿宋" w:eastAsia="仿宋" w:cs="仿宋"/>
                <w:color w:val="auto"/>
                <w:sz w:val="24"/>
                <w:szCs w:val="24"/>
                <w:lang w:val="en-US" w:eastAsia="zh-CN" w:bidi="ar"/>
              </w:rPr>
              <w:t xml:space="preserve">#1.微生物净化柜工作模式需具有三种以上，可根据使用需求自行调整模式：净化模式可分为标准净化、快速净化、强力净化；</w:t>
            </w:r>
            <w:r>
              <w:rPr>
                <w:rStyle w:val="1061"/>
                <w:rFonts w:hint="eastAsia" w:ascii="仿宋" w:hAnsi="仿宋" w:eastAsia="仿宋" w:cs="仿宋"/>
                <w:color w:val="auto"/>
                <w:sz w:val="24"/>
                <w:szCs w:val="24"/>
                <w:lang w:val="en-US" w:eastAsia="zh-CN" w:bidi="ar"/>
              </w:rPr>
              <w:br/>
            </w:r>
            <w:r>
              <w:rPr>
                <w:rStyle w:val="1061"/>
                <w:rFonts w:hint="eastAsia" w:ascii="仿宋" w:hAnsi="仿宋" w:eastAsia="仿宋" w:cs="仿宋"/>
                <w:color w:val="auto"/>
                <w:sz w:val="24"/>
                <w:szCs w:val="24"/>
                <w:lang w:val="en-US" w:eastAsia="zh-CN" w:bidi="ar"/>
              </w:rPr>
              <w:t xml:space="preserve">#2.整理台洁净空气量不小于350m</w:t>
            </w:r>
            <w:r>
              <w:rPr>
                <w:rStyle w:val="1076"/>
                <w:rFonts w:hint="eastAsia" w:ascii="仿宋" w:hAnsi="仿宋" w:eastAsia="仿宋" w:cs="仿宋"/>
                <w:color w:val="auto"/>
                <w:sz w:val="24"/>
                <w:szCs w:val="24"/>
                <w:lang w:val="en-US" w:eastAsia="zh-CN" w:bidi="ar"/>
              </w:rPr>
              <w:t xml:space="preserve">³</w:t>
            </w:r>
            <w:r>
              <w:rPr>
                <w:rStyle w:val="1061"/>
                <w:rFonts w:hint="eastAsia" w:ascii="仿宋" w:hAnsi="仿宋" w:eastAsia="仿宋" w:cs="仿宋"/>
                <w:color w:val="auto"/>
                <w:sz w:val="24"/>
                <w:szCs w:val="24"/>
                <w:lang w:val="en-US" w:eastAsia="zh-CN" w:bidi="ar"/>
              </w:rPr>
              <w:t xml:space="preserve">/h风量，双驱运行、运行时整个桌面都是负压区，且风速一致，风速为:0.6-07m/s；</w:t>
            </w:r>
            <w:r>
              <w:rPr>
                <w:rStyle w:val="1061"/>
                <w:rFonts w:hint="eastAsia" w:ascii="仿宋" w:hAnsi="仿宋" w:eastAsia="仿宋" w:cs="仿宋"/>
                <w:color w:val="auto"/>
                <w:sz w:val="24"/>
                <w:szCs w:val="24"/>
                <w:lang w:val="en-US" w:eastAsia="zh-CN" w:bidi="ar"/>
              </w:rPr>
              <w:br/>
            </w:r>
            <w:r>
              <w:rPr>
                <w:rStyle w:val="1061"/>
                <w:rFonts w:hint="eastAsia" w:ascii="仿宋" w:hAnsi="仿宋" w:eastAsia="仿宋" w:cs="仿宋"/>
                <w:color w:val="auto"/>
                <w:sz w:val="24"/>
                <w:szCs w:val="24"/>
                <w:lang w:val="en-US" w:eastAsia="zh-CN" w:bidi="ar"/>
              </w:rPr>
              <w:t xml:space="preserve">#3.设备需具备PM2.5、PM10净化功能，效率≥99.9%，空气质量采集与显示功能，能够显示温度、湿度、PM2.5等数值；</w:t>
            </w:r>
            <w:r>
              <w:rPr>
                <w:rStyle w:val="1061"/>
                <w:rFonts w:hint="eastAsia" w:ascii="仿宋" w:hAnsi="仿宋" w:eastAsia="仿宋" w:cs="仿宋"/>
                <w:color w:val="auto"/>
                <w:sz w:val="24"/>
                <w:szCs w:val="24"/>
                <w:lang w:val="en-US" w:eastAsia="zh-CN" w:bidi="ar"/>
              </w:rPr>
              <w:br/>
            </w:r>
            <w:r>
              <w:rPr>
                <w:rStyle w:val="1061"/>
                <w:rFonts w:hint="eastAsia" w:ascii="仿宋" w:hAnsi="仿宋" w:eastAsia="仿宋" w:cs="仿宋"/>
                <w:color w:val="auto"/>
                <w:sz w:val="24"/>
                <w:szCs w:val="24"/>
                <w:lang w:val="en-US" w:eastAsia="zh-CN" w:bidi="ar"/>
              </w:rPr>
              <w:t xml:space="preserve">#4.设备需具有智能感应模式：人在启动、人走自动关闭；</w:t>
            </w:r>
            <w:r>
              <w:rPr>
                <w:rStyle w:val="1061"/>
                <w:rFonts w:hint="eastAsia" w:ascii="仿宋" w:hAnsi="仿宋" w:eastAsia="仿宋" w:cs="仿宋"/>
                <w:color w:val="auto"/>
                <w:sz w:val="24"/>
                <w:szCs w:val="24"/>
                <w:lang w:val="en-US" w:eastAsia="zh-CN" w:bidi="ar"/>
              </w:rPr>
              <w:br/>
            </w:r>
            <w:r>
              <w:rPr>
                <w:rStyle w:val="1061"/>
                <w:rFonts w:hint="eastAsia" w:ascii="仿宋" w:hAnsi="仿宋" w:eastAsia="仿宋" w:cs="仿宋"/>
                <w:color w:val="auto"/>
                <w:sz w:val="24"/>
                <w:szCs w:val="24"/>
                <w:lang w:val="en-US" w:eastAsia="zh-CN" w:bidi="ar"/>
              </w:rPr>
              <w:t xml:space="preserve">#5.整理台需具有最少五重净化配置：F6中效过滤器+VOC气体过滤器+复合式气体高效过滤器＋纳米光氢离子净化+TIO2纳米催化装置；</w:t>
            </w:r>
            <w:r>
              <w:rPr>
                <w:rStyle w:val="1061"/>
                <w:rFonts w:hint="eastAsia" w:ascii="仿宋" w:hAnsi="仿宋" w:eastAsia="仿宋" w:cs="仿宋"/>
                <w:color w:val="auto"/>
                <w:sz w:val="24"/>
                <w:szCs w:val="24"/>
                <w:lang w:val="en-US" w:eastAsia="zh-CN" w:bidi="ar"/>
              </w:rPr>
              <w:br/>
            </w:r>
            <w:r>
              <w:rPr>
                <w:rStyle w:val="1061"/>
                <w:rFonts w:hint="eastAsia" w:ascii="仿宋" w:hAnsi="仿宋" w:eastAsia="仿宋" w:cs="仿宋"/>
                <w:color w:val="auto"/>
                <w:sz w:val="24"/>
                <w:szCs w:val="24"/>
                <w:lang w:val="en-US" w:eastAsia="zh-CN" w:bidi="ar"/>
              </w:rPr>
              <w:t xml:space="preserve">#6.净化柜需具备灭菌性能：空气细菌数和霉菌数总和≤3cfu/m</w:t>
            </w:r>
            <w:r>
              <w:rPr>
                <w:rStyle w:val="1076"/>
                <w:rFonts w:hint="eastAsia" w:ascii="仿宋" w:hAnsi="仿宋" w:eastAsia="仿宋" w:cs="仿宋"/>
                <w:color w:val="auto"/>
                <w:sz w:val="24"/>
                <w:szCs w:val="24"/>
                <w:lang w:val="en-US" w:eastAsia="zh-CN" w:bidi="ar"/>
              </w:rPr>
              <w:t xml:space="preserve">³</w:t>
            </w:r>
            <w:r>
              <w:rPr>
                <w:rStyle w:val="1061"/>
                <w:rFonts w:hint="eastAsia" w:ascii="仿宋" w:hAnsi="仿宋" w:eastAsia="仿宋" w:cs="仿宋"/>
                <w:color w:val="auto"/>
                <w:sz w:val="24"/>
                <w:szCs w:val="24"/>
                <w:lang w:val="en-US" w:eastAsia="zh-CN" w:bidi="ar"/>
              </w:rPr>
              <w:t xml:space="preserve">，灭菌效率＞99.9%；</w:t>
            </w:r>
            <w:r>
              <w:rPr>
                <w:rStyle w:val="1061"/>
                <w:rFonts w:hint="eastAsia" w:ascii="仿宋" w:hAnsi="仿宋" w:eastAsia="仿宋" w:cs="仿宋"/>
                <w:color w:val="auto"/>
                <w:sz w:val="24"/>
                <w:szCs w:val="24"/>
                <w:lang w:val="en-US" w:eastAsia="zh-CN" w:bidi="ar"/>
              </w:rPr>
              <w:br/>
            </w:r>
            <w:r>
              <w:rPr>
                <w:rStyle w:val="1061"/>
                <w:rFonts w:hint="eastAsia" w:ascii="仿宋" w:hAnsi="仿宋" w:eastAsia="仿宋" w:cs="仿宋"/>
                <w:color w:val="auto"/>
                <w:sz w:val="24"/>
                <w:szCs w:val="24"/>
                <w:lang w:val="en-US" w:eastAsia="zh-CN" w:bidi="ar"/>
              </w:rPr>
              <w:t xml:space="preserve">#7.净化柜需具有三重净化配置：H12复合式气体高效过滤器＋纳米光氢离子净化+等离子主动净化装置+矩阵式防穿透灭菌装置；</w:t>
            </w:r>
            <w:r>
              <w:rPr>
                <w:rStyle w:val="1061"/>
                <w:rFonts w:hint="eastAsia" w:ascii="仿宋" w:hAnsi="仿宋" w:eastAsia="仿宋" w:cs="仿宋"/>
                <w:color w:val="auto"/>
                <w:sz w:val="24"/>
                <w:szCs w:val="24"/>
                <w:lang w:val="en-US" w:eastAsia="zh-CN" w:bidi="ar"/>
              </w:rPr>
              <w:br/>
            </w:r>
            <w:r>
              <w:rPr>
                <w:rStyle w:val="1061"/>
                <w:rFonts w:hint="eastAsia" w:ascii="仿宋" w:hAnsi="仿宋" w:eastAsia="仿宋" w:cs="仿宋"/>
                <w:color w:val="auto"/>
                <w:sz w:val="24"/>
                <w:szCs w:val="24"/>
                <w:lang w:val="en-US" w:eastAsia="zh-CN" w:bidi="ar"/>
              </w:rPr>
              <w:t xml:space="preserve">#8.净化柜洁净空气量不小于300m</w:t>
            </w:r>
            <w:r>
              <w:rPr>
                <w:rStyle w:val="1076"/>
                <w:rFonts w:hint="eastAsia" w:ascii="仿宋" w:hAnsi="仿宋" w:eastAsia="仿宋" w:cs="仿宋"/>
                <w:color w:val="auto"/>
                <w:sz w:val="24"/>
                <w:szCs w:val="24"/>
                <w:lang w:val="en-US" w:eastAsia="zh-CN" w:bidi="ar"/>
              </w:rPr>
              <w:t xml:space="preserve">³</w:t>
            </w:r>
            <w:r>
              <w:rPr>
                <w:rStyle w:val="1061"/>
                <w:rFonts w:hint="eastAsia" w:ascii="仿宋" w:hAnsi="仿宋" w:eastAsia="仿宋" w:cs="仿宋"/>
                <w:color w:val="auto"/>
                <w:sz w:val="24"/>
                <w:szCs w:val="24"/>
                <w:lang w:val="en-US" w:eastAsia="zh-CN" w:bidi="ar"/>
              </w:rPr>
              <w:t xml:space="preserve">/h风量，需具有甲醛净化功能，效率：≥82%；</w:t>
            </w:r>
            <w:r>
              <w:rPr>
                <w:rStyle w:val="1061"/>
                <w:rFonts w:hint="eastAsia" w:ascii="仿宋" w:hAnsi="仿宋" w:eastAsia="仿宋" w:cs="仿宋"/>
                <w:color w:val="auto"/>
                <w:sz w:val="24"/>
                <w:szCs w:val="24"/>
                <w:lang w:val="en-US" w:eastAsia="zh-CN" w:bidi="ar"/>
              </w:rPr>
              <w:br/>
            </w:r>
            <w:r>
              <w:rPr>
                <w:rStyle w:val="1061"/>
                <w:rFonts w:hint="eastAsia" w:ascii="仿宋" w:hAnsi="仿宋" w:eastAsia="仿宋" w:cs="仿宋"/>
                <w:color w:val="auto"/>
                <w:sz w:val="24"/>
                <w:szCs w:val="24"/>
                <w:lang w:val="en-US" w:eastAsia="zh-CN" w:bidi="ar"/>
              </w:rPr>
              <w:t xml:space="preserve">#9.设备需带有RS485通讯接口，单次净化处理量≥22册。</w:t>
            </w:r>
            <w:r/>
          </w:p>
        </w:tc>
        <w:tc>
          <w:tcPr>
            <w:shd w:val="clear" w:color="auto" w:fill="auto"/>
            <w:tcW w:w="920" w:type="dxa"/>
            <w:vAlign w:val="center"/>
            <w:textDirection w:val="lrTb"/>
            <w:noWrap/>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2</w:t>
            </w:r>
            <w:r/>
          </w:p>
        </w:tc>
        <w:tc>
          <w:tcPr>
            <w:shd w:val="clear" w:color="auto" w:fill="auto"/>
            <w:tcW w:w="821"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台</w:t>
            </w:r>
            <w:r/>
          </w:p>
        </w:tc>
      </w:tr>
      <w:tr>
        <w:trPr>
          <w:jc w:val="center"/>
          <w:trHeight w:val="280"/>
        </w:trPr>
        <w:tc>
          <w:tcPr>
            <w:shd w:val="clear" w:color="auto" w:fill="auto"/>
            <w:tcW w:w="842"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E-15</w:t>
            </w:r>
            <w:r/>
          </w:p>
        </w:tc>
        <w:tc>
          <w:tcPr>
            <w:shd w:val="clear" w:color="auto" w:fill="auto"/>
            <w:tcW w:w="1209"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档案消毒柜</w:t>
            </w:r>
            <w:r/>
          </w:p>
        </w:tc>
        <w:tc>
          <w:tcPr>
            <w:shd w:val="clear" w:color="auto" w:fill="auto"/>
            <w:tcW w:w="6240" w:type="dxa"/>
            <w:vAlign w:val="center"/>
            <w:textDirection w:val="lrTb"/>
            <w:noWrap w:val="false"/>
          </w:tcPr>
          <w:p>
            <w:pPr>
              <w:jc w:val="left"/>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#1.消毒方式：紫外线+臭氧智能消毒，内容量：≥400L，托盘层数：≥4层，臭氧量：600mg/h；</w:t>
            </w:r>
            <w:r>
              <w:rPr>
                <w:rFonts w:hint="eastAsia" w:ascii="仿宋" w:hAnsi="仿宋" w:eastAsia="仿宋" w:cs="仿宋"/>
                <w:i w:val="0"/>
                <w:iCs w:val="0"/>
                <w:color w:val="auto"/>
                <w:sz w:val="24"/>
                <w:szCs w:val="24"/>
                <w:u w:val="none"/>
                <w:lang w:val="en-US" w:eastAsia="zh-CN" w:bidi="ar"/>
              </w:rPr>
              <w:br/>
            </w:r>
            <w:r>
              <w:rPr>
                <w:rFonts w:hint="eastAsia" w:ascii="仿宋" w:hAnsi="仿宋" w:eastAsia="仿宋" w:cs="仿宋"/>
                <w:i w:val="0"/>
                <w:iCs w:val="0"/>
                <w:color w:val="auto"/>
                <w:sz w:val="24"/>
                <w:szCs w:val="24"/>
                <w:u w:val="none"/>
                <w:lang w:val="en-US" w:eastAsia="zh-CN" w:bidi="ar"/>
              </w:rPr>
              <w:t xml:space="preserve">#2.消毒时间：20min紫外线/60min臭氧+20min臭氧分解/20min臭氧+20min紫外线；</w:t>
            </w:r>
            <w:r>
              <w:rPr>
                <w:rFonts w:hint="eastAsia" w:ascii="仿宋" w:hAnsi="仿宋" w:eastAsia="仿宋" w:cs="仿宋"/>
                <w:i w:val="0"/>
                <w:iCs w:val="0"/>
                <w:color w:val="auto"/>
                <w:sz w:val="24"/>
                <w:szCs w:val="24"/>
                <w:u w:val="none"/>
                <w:lang w:val="en-US" w:eastAsia="zh-CN" w:bidi="ar"/>
              </w:rPr>
              <w:br/>
            </w:r>
            <w:r>
              <w:rPr>
                <w:rFonts w:hint="eastAsia" w:ascii="仿宋" w:hAnsi="仿宋" w:eastAsia="仿宋" w:cs="仿宋"/>
                <w:i w:val="0"/>
                <w:iCs w:val="0"/>
                <w:color w:val="auto"/>
                <w:sz w:val="24"/>
                <w:szCs w:val="24"/>
                <w:u w:val="none"/>
                <w:lang w:val="en-US" w:eastAsia="zh-CN" w:bidi="ar"/>
              </w:rPr>
              <w:t xml:space="preserve">#3.消毒书/档案量：≥200册图书、≥70盒3cm档案盒，紫外线灯：≥4根;</w:t>
            </w:r>
            <w:r>
              <w:rPr>
                <w:rFonts w:hint="eastAsia" w:ascii="仿宋" w:hAnsi="仿宋" w:eastAsia="仿宋" w:cs="仿宋"/>
                <w:i w:val="0"/>
                <w:iCs w:val="0"/>
                <w:color w:val="auto"/>
                <w:sz w:val="24"/>
                <w:szCs w:val="24"/>
                <w:u w:val="none"/>
                <w:lang w:val="en-US" w:eastAsia="zh-CN" w:bidi="ar"/>
              </w:rPr>
              <w:br/>
            </w:r>
            <w:r>
              <w:rPr>
                <w:rFonts w:hint="eastAsia" w:ascii="仿宋" w:hAnsi="仿宋" w:eastAsia="仿宋" w:cs="仿宋"/>
                <w:i w:val="0"/>
                <w:iCs w:val="0"/>
                <w:color w:val="auto"/>
                <w:sz w:val="24"/>
                <w:szCs w:val="24"/>
                <w:u w:val="none"/>
                <w:lang w:val="en-US" w:eastAsia="zh-CN" w:bidi="ar"/>
              </w:rPr>
              <w:t xml:space="preserve">#4.材质：全钢结构；</w:t>
            </w:r>
            <w:r>
              <w:rPr>
                <w:rFonts w:hint="eastAsia" w:ascii="仿宋" w:hAnsi="仿宋" w:eastAsia="仿宋" w:cs="仿宋"/>
                <w:i w:val="0"/>
                <w:iCs w:val="0"/>
                <w:color w:val="auto"/>
                <w:sz w:val="24"/>
                <w:szCs w:val="24"/>
                <w:u w:val="none"/>
                <w:lang w:val="en-US" w:eastAsia="zh-CN" w:bidi="ar"/>
              </w:rPr>
              <w:br/>
            </w:r>
            <w:r>
              <w:rPr>
                <w:rFonts w:hint="eastAsia" w:ascii="仿宋" w:hAnsi="仿宋" w:eastAsia="仿宋" w:cs="仿宋"/>
                <w:i w:val="0"/>
                <w:iCs w:val="0"/>
                <w:color w:val="auto"/>
                <w:sz w:val="24"/>
                <w:szCs w:val="24"/>
                <w:u w:val="none"/>
                <w:lang w:val="en-US" w:eastAsia="zh-CN" w:bidi="ar"/>
              </w:rPr>
              <w:t xml:space="preserve">#5.除菌类型：大肠杆菌、金黄色葡萄球菌、肝炎病菌、霉菌等。</w:t>
            </w:r>
            <w:r/>
          </w:p>
        </w:tc>
        <w:tc>
          <w:tcPr>
            <w:shd w:val="clear" w:color="auto" w:fill="auto"/>
            <w:tcW w:w="920" w:type="dxa"/>
            <w:vAlign w:val="center"/>
            <w:textDirection w:val="lrTb"/>
            <w:noWrap/>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2</w:t>
            </w:r>
            <w:r/>
          </w:p>
        </w:tc>
        <w:tc>
          <w:tcPr>
            <w:shd w:val="clear" w:color="auto" w:fill="auto"/>
            <w:tcW w:w="821"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台</w:t>
            </w:r>
            <w:r/>
          </w:p>
        </w:tc>
      </w:tr>
      <w:tr>
        <w:trPr>
          <w:jc w:val="center"/>
          <w:trHeight w:val="280"/>
        </w:trPr>
        <w:tc>
          <w:tcPr>
            <w:shd w:val="clear" w:color="auto" w:fill="auto"/>
            <w:tcW w:w="842"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E-16</w:t>
            </w:r>
            <w:r/>
          </w:p>
        </w:tc>
        <w:tc>
          <w:tcPr>
            <w:shd w:val="clear" w:color="auto" w:fill="auto"/>
            <w:tcW w:w="1209"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视频监控接入授权</w:t>
            </w:r>
            <w:r/>
          </w:p>
        </w:tc>
        <w:tc>
          <w:tcPr>
            <w:shd w:val="clear" w:color="auto" w:fill="auto"/>
            <w:tcW w:w="6240" w:type="dxa"/>
            <w:vAlign w:val="center"/>
            <w:textDirection w:val="lrTb"/>
            <w:noWrap w:val="false"/>
          </w:tcPr>
          <w:p>
            <w:pPr>
              <w:jc w:val="left"/>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1.支持视频监控设备的集成接入功能，提供接口授权服务，可实现实时图像监控，图像缩放功能，画面分割和视频自动循环功能，具有数字硬盘录像本地存储及其回放功能和自维护功能，支持远程调用实时视频、历史视频查询。</w:t>
            </w:r>
            <w:r/>
          </w:p>
        </w:tc>
        <w:tc>
          <w:tcPr>
            <w:shd w:val="clear" w:color="auto" w:fill="auto"/>
            <w:tcW w:w="920" w:type="dxa"/>
            <w:vAlign w:val="center"/>
            <w:textDirection w:val="lrTb"/>
            <w:noWrap/>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1</w:t>
            </w:r>
            <w:r/>
          </w:p>
        </w:tc>
        <w:tc>
          <w:tcPr>
            <w:shd w:val="clear" w:color="auto" w:fill="auto"/>
            <w:tcW w:w="821"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项</w:t>
            </w:r>
            <w:r/>
          </w:p>
        </w:tc>
      </w:tr>
      <w:tr>
        <w:trPr>
          <w:jc w:val="center"/>
          <w:trHeight w:val="280"/>
        </w:trPr>
        <w:tc>
          <w:tcPr>
            <w:shd w:val="clear" w:color="auto" w:fill="auto"/>
            <w:tcW w:w="842"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E-17</w:t>
            </w:r>
            <w:r/>
          </w:p>
        </w:tc>
        <w:tc>
          <w:tcPr>
            <w:shd w:val="clear" w:color="auto" w:fill="auto"/>
            <w:tcW w:w="1209"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门禁接入授权</w:t>
            </w:r>
            <w:r/>
          </w:p>
        </w:tc>
        <w:tc>
          <w:tcPr>
            <w:shd w:val="clear" w:color="auto" w:fill="auto"/>
            <w:tcW w:w="6240" w:type="dxa"/>
            <w:vAlign w:val="center"/>
            <w:textDirection w:val="lrTb"/>
            <w:noWrap w:val="false"/>
          </w:tcPr>
          <w:p>
            <w:pPr>
              <w:jc w:val="left"/>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1.支持门禁设备的集成接入功能，提供接口授权服务，可实现多种门禁设备的接入和智能化管理，例如指纹识别式、面部识别式、IC卡/ID卡识别式、密码输入式设备等，具备权限认证和智能消息记录，多功能报警等功能。</w:t>
            </w:r>
            <w:r/>
          </w:p>
        </w:tc>
        <w:tc>
          <w:tcPr>
            <w:shd w:val="clear" w:color="auto" w:fill="auto"/>
            <w:tcW w:w="920" w:type="dxa"/>
            <w:vAlign w:val="center"/>
            <w:textDirection w:val="lrTb"/>
            <w:noWrap/>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1</w:t>
            </w:r>
            <w:r/>
          </w:p>
        </w:tc>
        <w:tc>
          <w:tcPr>
            <w:shd w:val="clear" w:color="auto" w:fill="auto"/>
            <w:tcW w:w="821"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项</w:t>
            </w:r>
            <w:r/>
          </w:p>
        </w:tc>
      </w:tr>
      <w:tr>
        <w:trPr>
          <w:jc w:val="center"/>
          <w:trHeight w:val="280"/>
        </w:trPr>
        <w:tc>
          <w:tcPr>
            <w:gridSpan w:val="3"/>
            <w:shd w:val="clear" w:color="auto" w:fill="auto"/>
            <w:tcW w:w="8291" w:type="dxa"/>
            <w:vAlign w:val="center"/>
            <w:textDirection w:val="lrTb"/>
            <w:noWrap w:val="false"/>
          </w:tcPr>
          <w:p>
            <w:pPr>
              <w:jc w:val="left"/>
              <w:keepLines w:val="0"/>
              <w:keepNext w:val="0"/>
              <w:widowControl/>
              <w:rPr>
                <w:rFonts w:hint="eastAsia" w:ascii="仿宋" w:hAnsi="仿宋" w:eastAsia="仿宋" w:cs="仿宋"/>
                <w:b/>
                <w:bCs/>
                <w:i w:val="0"/>
                <w:iCs w:val="0"/>
                <w:color w:val="auto"/>
                <w:sz w:val="24"/>
                <w:szCs w:val="24"/>
                <w:u w:val="none"/>
              </w:rPr>
              <w:suppressLineNumbers w:val="0"/>
            </w:pPr>
            <w:r>
              <w:rPr>
                <w:rFonts w:hint="eastAsia" w:ascii="仿宋" w:hAnsi="仿宋" w:eastAsia="仿宋" w:cs="仿宋"/>
                <w:b/>
                <w:bCs/>
                <w:i w:val="0"/>
                <w:iCs w:val="0"/>
                <w:color w:val="auto"/>
                <w:sz w:val="24"/>
                <w:szCs w:val="24"/>
                <w:u w:val="none"/>
                <w:lang w:val="en-US" w:eastAsia="zh-CN" w:bidi="ar"/>
              </w:rPr>
              <w:t xml:space="preserve">孪生系统</w:t>
            </w:r>
            <w:r/>
          </w:p>
        </w:tc>
        <w:tc>
          <w:tcPr>
            <w:shd w:val="clear" w:color="auto" w:fill="auto"/>
            <w:tcW w:w="920" w:type="dxa"/>
            <w:vAlign w:val="center"/>
            <w:textDirection w:val="lrTb"/>
            <w:noWrap/>
          </w:tcPr>
          <w:p>
            <w:pPr>
              <w:jc w:val="center"/>
              <w:rPr>
                <w:rFonts w:hint="eastAsia" w:ascii="仿宋" w:hAnsi="仿宋" w:eastAsia="仿宋" w:cs="仿宋"/>
                <w:i w:val="0"/>
                <w:iCs w:val="0"/>
                <w:color w:val="auto"/>
                <w:sz w:val="24"/>
                <w:szCs w:val="24"/>
                <w:u w:val="none"/>
              </w:rPr>
            </w:pPr>
            <w:r>
              <w:rPr>
                <w:rFonts w:hint="eastAsia" w:ascii="仿宋" w:hAnsi="仿宋" w:eastAsia="仿宋" w:cs="仿宋"/>
                <w:i w:val="0"/>
                <w:iCs w:val="0"/>
                <w:color w:val="auto"/>
                <w:sz w:val="24"/>
                <w:szCs w:val="24"/>
                <w:u w:val="none"/>
              </w:rPr>
            </w:r>
            <w:r/>
          </w:p>
        </w:tc>
        <w:tc>
          <w:tcPr>
            <w:shd w:val="clear" w:color="auto" w:fill="auto"/>
            <w:tcW w:w="821" w:type="dxa"/>
            <w:vAlign w:val="center"/>
            <w:textDirection w:val="lrTb"/>
            <w:noWrap w:val="false"/>
          </w:tcPr>
          <w:p>
            <w:pPr>
              <w:jc w:val="center"/>
              <w:rPr>
                <w:rFonts w:hint="eastAsia" w:ascii="仿宋" w:hAnsi="仿宋" w:eastAsia="仿宋" w:cs="仿宋"/>
                <w:i w:val="0"/>
                <w:iCs w:val="0"/>
                <w:color w:val="auto"/>
                <w:sz w:val="24"/>
                <w:szCs w:val="24"/>
                <w:u w:val="none"/>
              </w:rPr>
            </w:pPr>
            <w:r>
              <w:rPr>
                <w:rFonts w:hint="eastAsia" w:ascii="仿宋" w:hAnsi="仿宋" w:eastAsia="仿宋" w:cs="仿宋"/>
                <w:i w:val="0"/>
                <w:iCs w:val="0"/>
                <w:color w:val="auto"/>
                <w:sz w:val="24"/>
                <w:szCs w:val="24"/>
                <w:u w:val="none"/>
              </w:rPr>
            </w:r>
            <w:r/>
          </w:p>
        </w:tc>
      </w:tr>
      <w:tr>
        <w:trPr>
          <w:jc w:val="center"/>
          <w:trHeight w:val="280"/>
        </w:trPr>
        <w:tc>
          <w:tcPr>
            <w:shd w:val="clear" w:color="auto" w:fill="auto"/>
            <w:tcW w:w="842"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E-18</w:t>
            </w:r>
            <w:r/>
          </w:p>
        </w:tc>
        <w:tc>
          <w:tcPr>
            <w:shd w:val="clear" w:color="auto" w:fill="auto"/>
            <w:tcW w:w="1209"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3D数字孪生</w:t>
            </w:r>
            <w:r/>
          </w:p>
        </w:tc>
        <w:tc>
          <w:tcPr>
            <w:shd w:val="clear" w:color="auto" w:fill="auto"/>
            <w:tcW w:w="6240" w:type="dxa"/>
            <w:vAlign w:val="center"/>
            <w:textDirection w:val="lrTb"/>
            <w:noWrap w:val="false"/>
          </w:tcPr>
          <w:p>
            <w:pPr>
              <w:jc w:val="left"/>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1.3D数字孪生库房同步现实档案库房的基础数据和流转数据，实时的在虚拟库房展示现实库房的真实档案存放情况。通过大屏可视化，对档案库房设备数量、设备在线、设备分布等进行在线管理，提供实时数据的处理和显示，可将分析结果以最直观、易懂的方式进行可视化呈现，供工作人员随时随地对数据进行分析和挖掘。通过采集设备、传输设备和管理设备等，将库房内分散的多种监控系统、管理系统融合在构建3D全景图中。建立统一监控、统一预警、统一管理以及统一空间规划。</w:t>
            </w:r>
            <w:r>
              <w:rPr>
                <w:rFonts w:hint="eastAsia" w:ascii="仿宋" w:hAnsi="仿宋" w:eastAsia="仿宋" w:cs="仿宋"/>
                <w:i w:val="0"/>
                <w:iCs w:val="0"/>
                <w:color w:val="auto"/>
                <w:sz w:val="24"/>
                <w:szCs w:val="24"/>
                <w:u w:val="none"/>
                <w:lang w:val="en-US" w:eastAsia="zh-CN" w:bidi="ar"/>
              </w:rPr>
              <w:br/>
            </w:r>
            <w:r>
              <w:rPr>
                <w:rFonts w:hint="eastAsia" w:ascii="仿宋" w:hAnsi="仿宋" w:eastAsia="仿宋" w:cs="仿宋"/>
                <w:i w:val="0"/>
                <w:iCs w:val="0"/>
                <w:color w:val="auto"/>
                <w:sz w:val="24"/>
                <w:szCs w:val="24"/>
                <w:u w:val="none"/>
                <w:lang w:val="en-US" w:eastAsia="zh-CN" w:bidi="ar"/>
              </w:rPr>
              <w:t xml:space="preserve">#2.展示为现实场景的数字孪生库房，支持场景切换功能，可选择对应的3D场景，展示为现实场景的数字孪生库房，按照真实库房场景搭建，支持实时缩放、旋转操作。在默认设置下，60秒无操作后，3D库房可缓慢旋转。</w:t>
            </w:r>
            <w:r>
              <w:rPr>
                <w:rFonts w:hint="eastAsia" w:ascii="仿宋" w:hAnsi="仿宋" w:eastAsia="仿宋" w:cs="仿宋"/>
                <w:i w:val="0"/>
                <w:iCs w:val="0"/>
                <w:color w:val="auto"/>
                <w:sz w:val="24"/>
                <w:szCs w:val="24"/>
                <w:u w:val="none"/>
                <w:lang w:val="en-US" w:eastAsia="zh-CN" w:bidi="ar"/>
              </w:rPr>
              <w:br/>
            </w:r>
            <w:r>
              <w:rPr>
                <w:rFonts w:hint="eastAsia" w:ascii="仿宋" w:hAnsi="仿宋" w:eastAsia="仿宋" w:cs="仿宋"/>
                <w:i w:val="0"/>
                <w:iCs w:val="0"/>
                <w:color w:val="auto"/>
                <w:sz w:val="24"/>
                <w:szCs w:val="24"/>
                <w:u w:val="none"/>
                <w:lang w:val="en-US" w:eastAsia="zh-CN" w:bidi="ar"/>
              </w:rPr>
              <w:t xml:space="preserve">#3.档案查询可视化，可通过关键字搜索档案，并可对搜索结果定位到所在密集架列及层节位置，大幅减少查找资料时间。支持门口机消息查询，标红显示告警信息。档案容量可视化，实现以密集架列为单位的库房容量管理。以三维柱图、饼状图等形式，展示密集架列的容量信息，直观掌握密集架的实时剩余、占用情况。</w:t>
            </w:r>
            <w:r>
              <w:rPr>
                <w:rFonts w:hint="eastAsia" w:ascii="仿宋" w:hAnsi="仿宋" w:eastAsia="仿宋" w:cs="仿宋"/>
                <w:i w:val="0"/>
                <w:iCs w:val="0"/>
                <w:color w:val="auto"/>
                <w:sz w:val="24"/>
                <w:szCs w:val="24"/>
                <w:u w:val="none"/>
                <w:lang w:val="en-US" w:eastAsia="zh-CN" w:bidi="ar"/>
              </w:rPr>
              <w:br/>
            </w:r>
            <w:r>
              <w:rPr>
                <w:rFonts w:hint="eastAsia" w:ascii="仿宋" w:hAnsi="仿宋" w:eastAsia="仿宋" w:cs="仿宋"/>
                <w:i w:val="0"/>
                <w:iCs w:val="0"/>
                <w:color w:val="auto"/>
                <w:sz w:val="24"/>
                <w:szCs w:val="24"/>
                <w:u w:val="none"/>
                <w:lang w:val="en-US" w:eastAsia="zh-CN" w:bidi="ar"/>
              </w:rPr>
              <w:t xml:space="preserve">#4.数字化密集架，密集架模型化，可配置列号和样式，3D场景内其他物体虚化，可对密集架进行闭架、通风、停止、锁定、解锁等操作，可通过开架打开对应列。提供密集架实时数据和在库借出数量统计和容量统计图表。进入密集架后，可看见移入档案盒展示档案盒类型和名称，可更换档案盒外观、绑定及编辑档案盒模型。可通过关键字搜索档案，并可对搜索结果定位到所在密集架列及层节位置。提供档案容量展示，通过环图和三维柱图的形式用不同颜色展示密集架列的容量实时剩余、占用情况。</w:t>
            </w:r>
            <w:r>
              <w:rPr>
                <w:rFonts w:hint="eastAsia" w:ascii="仿宋" w:hAnsi="仿宋" w:eastAsia="仿宋" w:cs="仿宋"/>
                <w:i w:val="0"/>
                <w:iCs w:val="0"/>
                <w:color w:val="auto"/>
                <w:sz w:val="24"/>
                <w:szCs w:val="24"/>
                <w:u w:val="none"/>
                <w:lang w:val="en-US" w:eastAsia="zh-CN" w:bidi="ar"/>
              </w:rPr>
              <w:br/>
            </w:r>
            <w:r>
              <w:rPr>
                <w:rFonts w:hint="eastAsia" w:ascii="仿宋" w:hAnsi="仿宋" w:eastAsia="仿宋" w:cs="仿宋"/>
                <w:i w:val="0"/>
                <w:iCs w:val="0"/>
                <w:color w:val="auto"/>
                <w:sz w:val="24"/>
                <w:szCs w:val="24"/>
                <w:u w:val="none"/>
                <w:lang w:val="en-US" w:eastAsia="zh-CN" w:bidi="ar"/>
              </w:rPr>
              <w:t xml:space="preserve">#5.监控可视化，可将漏水、温湿度、恒温恒湿一体机、健康防护一体机等设备数据汇聚到孪生系统中。通过设备检视面板，一目了然掌握监控要点和设备分布情况。提供统一数据查看面板和闪烁告警提醒方式。能同步显示设备实时参数、运行状态、告警信息，支持告警快速定位。设备可关联文档，能够快速了解设备出厂信息，排查其故障。</w:t>
            </w:r>
            <w:r>
              <w:rPr>
                <w:rFonts w:hint="eastAsia" w:ascii="仿宋" w:hAnsi="仿宋" w:eastAsia="仿宋" w:cs="仿宋"/>
                <w:i w:val="0"/>
                <w:iCs w:val="0"/>
                <w:color w:val="auto"/>
                <w:sz w:val="24"/>
                <w:szCs w:val="24"/>
                <w:u w:val="none"/>
                <w:lang w:val="en-US" w:eastAsia="zh-CN" w:bidi="ar"/>
              </w:rPr>
              <w:br/>
            </w:r>
            <w:r>
              <w:rPr>
                <w:rFonts w:hint="eastAsia" w:ascii="仿宋" w:hAnsi="仿宋" w:eastAsia="仿宋" w:cs="仿宋"/>
                <w:i w:val="0"/>
                <w:iCs w:val="0"/>
                <w:color w:val="auto"/>
                <w:sz w:val="24"/>
                <w:szCs w:val="24"/>
                <w:u w:val="none"/>
                <w:lang w:val="en-US" w:eastAsia="zh-CN" w:bidi="ar"/>
              </w:rPr>
              <w:t xml:space="preserve">#6.视频可视化，能适配各种监控视频协议（包括但不限于Onvif、RTSP、GB.28281等），兼容主流厂家设备。支持百路并发，能以小于1秒的低延时播放实时视频。支持录像回放、云台控制等操作。</w:t>
            </w:r>
            <w:r>
              <w:rPr>
                <w:rFonts w:hint="eastAsia" w:ascii="仿宋" w:hAnsi="仿宋" w:eastAsia="仿宋" w:cs="仿宋"/>
                <w:i w:val="0"/>
                <w:iCs w:val="0"/>
                <w:color w:val="auto"/>
                <w:sz w:val="24"/>
                <w:szCs w:val="24"/>
                <w:u w:val="none"/>
                <w:lang w:val="en-US" w:eastAsia="zh-CN" w:bidi="ar"/>
              </w:rPr>
              <w:br/>
            </w:r>
            <w:r>
              <w:rPr>
                <w:rFonts w:hint="eastAsia" w:ascii="仿宋" w:hAnsi="仿宋" w:eastAsia="仿宋" w:cs="仿宋"/>
                <w:i w:val="0"/>
                <w:iCs w:val="0"/>
                <w:color w:val="auto"/>
                <w:sz w:val="24"/>
                <w:szCs w:val="24"/>
                <w:u w:val="none"/>
                <w:lang w:val="en-US" w:eastAsia="zh-CN" w:bidi="ar"/>
              </w:rPr>
              <w:t xml:space="preserve">#7.温度云图可视化，可直接在三维场景中绑定温度值。以三维立体形式直观展现库房温度分布，可精确显示实时温度数据。快速定位局部发热点，协助运维人员调整库房制冷方案。</w:t>
            </w:r>
            <w:r>
              <w:rPr>
                <w:rFonts w:hint="eastAsia" w:ascii="仿宋" w:hAnsi="仿宋" w:eastAsia="仿宋" w:cs="仿宋"/>
                <w:i w:val="0"/>
                <w:iCs w:val="0"/>
                <w:color w:val="auto"/>
                <w:sz w:val="24"/>
                <w:szCs w:val="24"/>
                <w:u w:val="none"/>
                <w:lang w:val="en-US" w:eastAsia="zh-CN" w:bidi="ar"/>
              </w:rPr>
              <w:br/>
            </w:r>
            <w:r>
              <w:rPr>
                <w:rFonts w:hint="eastAsia" w:ascii="仿宋" w:hAnsi="仿宋" w:eastAsia="仿宋" w:cs="仿宋"/>
                <w:i w:val="0"/>
                <w:iCs w:val="0"/>
                <w:color w:val="auto"/>
                <w:sz w:val="24"/>
                <w:szCs w:val="24"/>
                <w:u w:val="none"/>
                <w:lang w:val="en-US" w:eastAsia="zh-CN" w:bidi="ar"/>
              </w:rPr>
              <w:t xml:space="preserve">#8.巡检可视化。支持巡检由第一人称视角或第三人称视角浏览库房，可自定义巡检路径，定义巡检路径点，绑定巡检设备（可以根据实际绑定），制定定时巡检计划（单个或多个），当进行自动巡检时，3D大屏不可操作，会依次轮询所有设置路径的场景，如绑定巡检设备，会将巡检结果形成巡检日志。巡检日志可按照时间段以列表形式呈现。</w:t>
            </w:r>
            <w:r>
              <w:rPr>
                <w:rFonts w:hint="eastAsia" w:ascii="仿宋" w:hAnsi="仿宋" w:eastAsia="仿宋" w:cs="仿宋"/>
                <w:i w:val="0"/>
                <w:iCs w:val="0"/>
                <w:color w:val="auto"/>
                <w:sz w:val="24"/>
                <w:szCs w:val="24"/>
                <w:u w:val="none"/>
                <w:lang w:val="en-US" w:eastAsia="zh-CN" w:bidi="ar"/>
              </w:rPr>
              <w:br/>
            </w:r>
            <w:r>
              <w:rPr>
                <w:rFonts w:hint="eastAsia" w:ascii="仿宋" w:hAnsi="仿宋" w:eastAsia="仿宋" w:cs="仿宋"/>
                <w:i w:val="0"/>
                <w:iCs w:val="0"/>
                <w:color w:val="auto"/>
                <w:sz w:val="24"/>
                <w:szCs w:val="24"/>
                <w:u w:val="none"/>
                <w:lang w:val="en-US" w:eastAsia="zh-CN" w:bidi="ar"/>
              </w:rPr>
              <w:t xml:space="preserve">#9.图表可视化，支持自定义配置3D大屏图表。预设图表包含档案库房、监控设备、档案类型统计等各种统计图表。支持第三方图表定制导入。</w:t>
            </w:r>
            <w:r>
              <w:rPr>
                <w:rFonts w:hint="eastAsia" w:ascii="仿宋" w:hAnsi="仿宋" w:eastAsia="仿宋" w:cs="仿宋"/>
                <w:i w:val="0"/>
                <w:iCs w:val="0"/>
                <w:color w:val="auto"/>
                <w:sz w:val="24"/>
                <w:szCs w:val="24"/>
                <w:u w:val="none"/>
                <w:lang w:val="en-US" w:eastAsia="zh-CN" w:bidi="ar"/>
              </w:rPr>
              <w:br/>
            </w:r>
            <w:r>
              <w:rPr>
                <w:rFonts w:hint="eastAsia" w:ascii="仿宋" w:hAnsi="仿宋" w:eastAsia="仿宋" w:cs="仿宋"/>
                <w:i w:val="0"/>
                <w:iCs w:val="0"/>
                <w:color w:val="auto"/>
                <w:sz w:val="24"/>
                <w:szCs w:val="24"/>
                <w:u w:val="none"/>
                <w:lang w:val="en-US" w:eastAsia="zh-CN" w:bidi="ar"/>
              </w:rPr>
              <w:t xml:space="preserve">☆☆10.数字孪生3D系统具备全景三维显示功能:利用3D建模，对档案库房密集架、环控设备等进行形象化呈现，模型进行操作，旋转放大无卡顿，点开单个密集架组团模型时，提供档案容量展示，通过环图的形式用不同颜色展示密集架列的容量实时剩余、占用情况。巡检可视化，支持巡检由第一人称视角或第三人称视角浏览库房，可自定义巡检路径，制定定时巡检计划。（需根据要求提供软件视频演示）</w:t>
            </w:r>
            <w:r/>
          </w:p>
        </w:tc>
        <w:tc>
          <w:tcPr>
            <w:shd w:val="clear" w:color="auto" w:fill="auto"/>
            <w:tcW w:w="920" w:type="dxa"/>
            <w:vAlign w:val="center"/>
            <w:textDirection w:val="lrTb"/>
            <w:noWrap/>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1</w:t>
            </w:r>
            <w:r/>
          </w:p>
        </w:tc>
        <w:tc>
          <w:tcPr>
            <w:shd w:val="clear" w:color="auto" w:fill="auto"/>
            <w:tcW w:w="821"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项</w:t>
            </w:r>
            <w:r/>
          </w:p>
        </w:tc>
      </w:tr>
      <w:tr>
        <w:trPr>
          <w:jc w:val="center"/>
          <w:trHeight w:val="280"/>
        </w:trPr>
        <w:tc>
          <w:tcPr>
            <w:gridSpan w:val="5"/>
            <w:shd w:val="clear" w:color="auto" w:fill="auto"/>
            <w:tcW w:w="10032" w:type="dxa"/>
            <w:vAlign w:val="center"/>
            <w:textDirection w:val="lrTb"/>
            <w:noWrap/>
          </w:tcPr>
          <w:p>
            <w:pPr>
              <w:jc w:val="left"/>
              <w:keepLines w:val="0"/>
              <w:keepNext w:val="0"/>
              <w:widowControl/>
              <w:rPr>
                <w:rFonts w:hint="eastAsia" w:ascii="仿宋" w:hAnsi="仿宋" w:eastAsia="仿宋" w:cs="仿宋"/>
                <w:b/>
                <w:bCs/>
                <w:i w:val="0"/>
                <w:iCs w:val="0"/>
                <w:color w:val="auto"/>
                <w:sz w:val="24"/>
                <w:szCs w:val="24"/>
                <w:u w:val="none"/>
              </w:rPr>
              <w:suppressLineNumbers w:val="0"/>
            </w:pPr>
            <w:r>
              <w:rPr>
                <w:rFonts w:hint="eastAsia" w:ascii="仿宋" w:hAnsi="仿宋" w:eastAsia="仿宋" w:cs="仿宋"/>
                <w:b/>
                <w:bCs/>
                <w:i w:val="0"/>
                <w:iCs w:val="0"/>
                <w:color w:val="auto"/>
                <w:sz w:val="24"/>
                <w:szCs w:val="24"/>
                <w:u w:val="none"/>
                <w:lang w:val="en-US" w:eastAsia="zh-CN" w:bidi="ar"/>
              </w:rPr>
              <w:t xml:space="preserve">F、安防中心</w:t>
            </w:r>
            <w:r/>
          </w:p>
        </w:tc>
      </w:tr>
      <w:tr>
        <w:trPr>
          <w:jc w:val="center"/>
          <w:trHeight w:val="280"/>
        </w:trPr>
        <w:tc>
          <w:tcPr>
            <w:shd w:val="clear" w:color="auto" w:fill="auto"/>
            <w:tcW w:w="842" w:type="dxa"/>
            <w:vAlign w:val="center"/>
            <w:textDirection w:val="lrTb"/>
            <w:noWrap w:val="false"/>
          </w:tcPr>
          <w:p>
            <w:pPr>
              <w:jc w:val="center"/>
              <w:keepLines w:val="0"/>
              <w:keepNext w:val="0"/>
              <w:widowControl/>
              <w:rPr>
                <w:rFonts w:hint="eastAsia" w:ascii="仿宋" w:hAnsi="仿宋" w:eastAsia="仿宋" w:cs="仿宋"/>
                <w:b/>
                <w:bCs/>
                <w:i w:val="0"/>
                <w:iCs w:val="0"/>
                <w:color w:val="auto"/>
                <w:sz w:val="24"/>
                <w:szCs w:val="24"/>
                <w:u w:val="none"/>
              </w:rPr>
              <w:suppressLineNumbers w:val="0"/>
            </w:pPr>
            <w:r>
              <w:rPr>
                <w:rFonts w:hint="eastAsia" w:ascii="仿宋" w:hAnsi="仿宋" w:eastAsia="仿宋" w:cs="仿宋"/>
                <w:b/>
                <w:bCs/>
                <w:i w:val="0"/>
                <w:iCs w:val="0"/>
                <w:color w:val="auto"/>
                <w:sz w:val="24"/>
                <w:szCs w:val="24"/>
                <w:u w:val="none"/>
                <w:lang w:val="en-US" w:eastAsia="zh-CN" w:bidi="ar"/>
              </w:rPr>
              <w:t xml:space="preserve">序号</w:t>
            </w:r>
            <w:r/>
          </w:p>
        </w:tc>
        <w:tc>
          <w:tcPr>
            <w:shd w:val="clear" w:color="auto" w:fill="auto"/>
            <w:tcW w:w="1209" w:type="dxa"/>
            <w:vAlign w:val="center"/>
            <w:textDirection w:val="lrTb"/>
            <w:noWrap w:val="false"/>
          </w:tcPr>
          <w:p>
            <w:pPr>
              <w:jc w:val="center"/>
              <w:keepLines w:val="0"/>
              <w:keepNext w:val="0"/>
              <w:widowControl/>
              <w:rPr>
                <w:rFonts w:hint="eastAsia" w:ascii="仿宋" w:hAnsi="仿宋" w:eastAsia="仿宋" w:cs="仿宋"/>
                <w:b/>
                <w:bCs/>
                <w:i w:val="0"/>
                <w:iCs w:val="0"/>
                <w:color w:val="auto"/>
                <w:sz w:val="24"/>
                <w:szCs w:val="24"/>
                <w:u w:val="none"/>
              </w:rPr>
              <w:suppressLineNumbers w:val="0"/>
            </w:pPr>
            <w:r>
              <w:rPr>
                <w:rFonts w:hint="eastAsia" w:ascii="仿宋" w:hAnsi="仿宋" w:eastAsia="仿宋" w:cs="仿宋"/>
                <w:b/>
                <w:bCs/>
                <w:i w:val="0"/>
                <w:iCs w:val="0"/>
                <w:color w:val="auto"/>
                <w:sz w:val="24"/>
                <w:szCs w:val="24"/>
                <w:u w:val="none"/>
                <w:lang w:val="en-US" w:eastAsia="zh-CN" w:bidi="ar"/>
              </w:rPr>
              <w:t xml:space="preserve">名称</w:t>
            </w:r>
            <w:r/>
          </w:p>
        </w:tc>
        <w:tc>
          <w:tcPr>
            <w:shd w:val="clear" w:color="auto" w:fill="auto"/>
            <w:tcW w:w="6240" w:type="dxa"/>
            <w:vAlign w:val="center"/>
            <w:textDirection w:val="lrTb"/>
            <w:noWrap w:val="false"/>
          </w:tcPr>
          <w:p>
            <w:pPr>
              <w:jc w:val="center"/>
              <w:keepLines w:val="0"/>
              <w:keepNext w:val="0"/>
              <w:widowControl/>
              <w:rPr>
                <w:rFonts w:hint="eastAsia" w:ascii="仿宋" w:hAnsi="仿宋" w:eastAsia="仿宋" w:cs="仿宋"/>
                <w:b/>
                <w:bCs/>
                <w:i w:val="0"/>
                <w:iCs w:val="0"/>
                <w:color w:val="auto"/>
                <w:sz w:val="24"/>
                <w:szCs w:val="24"/>
                <w:u w:val="none"/>
              </w:rPr>
              <w:suppressLineNumbers w:val="0"/>
            </w:pPr>
            <w:r>
              <w:rPr>
                <w:rFonts w:hint="eastAsia" w:ascii="仿宋" w:hAnsi="仿宋" w:eastAsia="仿宋" w:cs="仿宋"/>
                <w:b/>
                <w:bCs/>
                <w:i w:val="0"/>
                <w:iCs w:val="0"/>
                <w:color w:val="auto"/>
                <w:sz w:val="24"/>
                <w:szCs w:val="24"/>
                <w:u w:val="none"/>
                <w:lang w:val="en-US" w:eastAsia="zh-CN" w:bidi="ar"/>
              </w:rPr>
              <w:t xml:space="preserve">技术参数</w:t>
            </w:r>
            <w:r/>
          </w:p>
        </w:tc>
        <w:tc>
          <w:tcPr>
            <w:shd w:val="clear" w:color="auto" w:fill="auto"/>
            <w:tcW w:w="920" w:type="dxa"/>
            <w:vAlign w:val="center"/>
            <w:textDirection w:val="lrTb"/>
            <w:noWrap w:val="false"/>
          </w:tcPr>
          <w:p>
            <w:pPr>
              <w:jc w:val="center"/>
              <w:keepLines w:val="0"/>
              <w:keepNext w:val="0"/>
              <w:widowControl/>
              <w:rPr>
                <w:rFonts w:hint="eastAsia" w:ascii="仿宋" w:hAnsi="仿宋" w:eastAsia="仿宋" w:cs="仿宋"/>
                <w:b/>
                <w:bCs/>
                <w:i w:val="0"/>
                <w:iCs w:val="0"/>
                <w:color w:val="auto"/>
                <w:sz w:val="24"/>
                <w:szCs w:val="24"/>
                <w:u w:val="none"/>
              </w:rPr>
              <w:suppressLineNumbers w:val="0"/>
            </w:pPr>
            <w:r>
              <w:rPr>
                <w:rFonts w:hint="eastAsia" w:ascii="仿宋" w:hAnsi="仿宋" w:eastAsia="仿宋" w:cs="仿宋"/>
                <w:b/>
                <w:bCs/>
                <w:i w:val="0"/>
                <w:iCs w:val="0"/>
                <w:color w:val="auto"/>
                <w:sz w:val="24"/>
                <w:szCs w:val="24"/>
                <w:u w:val="none"/>
                <w:lang w:val="en-US" w:eastAsia="zh-CN" w:bidi="ar"/>
              </w:rPr>
              <w:t xml:space="preserve">数量</w:t>
            </w:r>
            <w:r/>
          </w:p>
        </w:tc>
        <w:tc>
          <w:tcPr>
            <w:shd w:val="clear" w:color="auto" w:fill="auto"/>
            <w:tcW w:w="821" w:type="dxa"/>
            <w:vAlign w:val="center"/>
            <w:textDirection w:val="lrTb"/>
            <w:noWrap w:val="false"/>
          </w:tcPr>
          <w:p>
            <w:pPr>
              <w:jc w:val="center"/>
              <w:keepLines w:val="0"/>
              <w:keepNext w:val="0"/>
              <w:widowControl/>
              <w:rPr>
                <w:rFonts w:hint="eastAsia" w:ascii="仿宋" w:hAnsi="仿宋" w:eastAsia="仿宋" w:cs="仿宋"/>
                <w:b/>
                <w:bCs/>
                <w:i w:val="0"/>
                <w:iCs w:val="0"/>
                <w:color w:val="auto"/>
                <w:sz w:val="24"/>
                <w:szCs w:val="24"/>
                <w:u w:val="none"/>
              </w:rPr>
              <w:suppressLineNumbers w:val="0"/>
            </w:pPr>
            <w:r>
              <w:rPr>
                <w:rFonts w:hint="eastAsia" w:ascii="仿宋" w:hAnsi="仿宋" w:eastAsia="仿宋" w:cs="仿宋"/>
                <w:b/>
                <w:bCs/>
                <w:i w:val="0"/>
                <w:iCs w:val="0"/>
                <w:color w:val="auto"/>
                <w:sz w:val="24"/>
                <w:szCs w:val="24"/>
                <w:u w:val="none"/>
                <w:lang w:val="en-US" w:eastAsia="zh-CN" w:bidi="ar"/>
              </w:rPr>
              <w:t xml:space="preserve">单位</w:t>
            </w:r>
            <w:r/>
          </w:p>
        </w:tc>
      </w:tr>
      <w:tr>
        <w:trPr>
          <w:jc w:val="center"/>
          <w:trHeight w:val="280"/>
        </w:trPr>
        <w:tc>
          <w:tcPr>
            <w:gridSpan w:val="3"/>
            <w:shd w:val="clear" w:color="auto" w:fill="auto"/>
            <w:tcW w:w="8291" w:type="dxa"/>
            <w:vAlign w:val="center"/>
            <w:textDirection w:val="lrTb"/>
            <w:noWrap w:val="false"/>
          </w:tcPr>
          <w:p>
            <w:pPr>
              <w:jc w:val="left"/>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接地系统</w:t>
            </w:r>
            <w:r/>
          </w:p>
        </w:tc>
        <w:tc>
          <w:tcPr>
            <w:shd w:val="clear" w:color="auto" w:fill="auto"/>
            <w:tcW w:w="920" w:type="dxa"/>
            <w:vAlign w:val="center"/>
            <w:textDirection w:val="lrTb"/>
            <w:noWrap w:val="false"/>
          </w:tcPr>
          <w:p>
            <w:pPr>
              <w:jc w:val="center"/>
              <w:rPr>
                <w:rFonts w:hint="eastAsia" w:ascii="仿宋" w:hAnsi="仿宋" w:eastAsia="仿宋" w:cs="仿宋"/>
                <w:i w:val="0"/>
                <w:iCs w:val="0"/>
                <w:color w:val="auto"/>
                <w:sz w:val="24"/>
                <w:szCs w:val="24"/>
                <w:u w:val="none"/>
              </w:rPr>
            </w:pPr>
            <w:r>
              <w:rPr>
                <w:rFonts w:hint="eastAsia" w:ascii="仿宋" w:hAnsi="仿宋" w:eastAsia="仿宋" w:cs="仿宋"/>
                <w:i w:val="0"/>
                <w:iCs w:val="0"/>
                <w:color w:val="auto"/>
                <w:sz w:val="24"/>
                <w:szCs w:val="24"/>
                <w:u w:val="none"/>
              </w:rPr>
            </w:r>
            <w:r/>
          </w:p>
        </w:tc>
        <w:tc>
          <w:tcPr>
            <w:shd w:val="clear" w:color="auto" w:fill="auto"/>
            <w:tcW w:w="821" w:type="dxa"/>
            <w:vAlign w:val="center"/>
            <w:textDirection w:val="lrTb"/>
            <w:noWrap w:val="false"/>
          </w:tcPr>
          <w:p>
            <w:pPr>
              <w:jc w:val="center"/>
              <w:rPr>
                <w:rFonts w:hint="eastAsia" w:ascii="仿宋" w:hAnsi="仿宋" w:eastAsia="仿宋" w:cs="仿宋"/>
                <w:i w:val="0"/>
                <w:iCs w:val="0"/>
                <w:color w:val="auto"/>
                <w:sz w:val="24"/>
                <w:szCs w:val="24"/>
                <w:u w:val="none"/>
              </w:rPr>
            </w:pPr>
            <w:r>
              <w:rPr>
                <w:rFonts w:hint="eastAsia" w:ascii="仿宋" w:hAnsi="仿宋" w:eastAsia="仿宋" w:cs="仿宋"/>
                <w:i w:val="0"/>
                <w:iCs w:val="0"/>
                <w:color w:val="auto"/>
                <w:sz w:val="24"/>
                <w:szCs w:val="24"/>
                <w:u w:val="none"/>
              </w:rPr>
            </w:r>
            <w:r/>
          </w:p>
        </w:tc>
      </w:tr>
      <w:tr>
        <w:trPr>
          <w:jc w:val="center"/>
          <w:trHeight w:val="280"/>
        </w:trPr>
        <w:tc>
          <w:tcPr>
            <w:shd w:val="clear" w:color="auto" w:fill="auto"/>
            <w:tcW w:w="842"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F-1</w:t>
            </w:r>
            <w:r/>
          </w:p>
        </w:tc>
        <w:tc>
          <w:tcPr>
            <w:shd w:val="clear" w:color="auto" w:fill="auto"/>
            <w:tcW w:w="1209"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紫铜带</w:t>
            </w:r>
            <w:r/>
          </w:p>
        </w:tc>
        <w:tc>
          <w:tcPr>
            <w:shd w:val="clear" w:color="auto" w:fill="auto"/>
            <w:tcW w:w="6240" w:type="dxa"/>
            <w:vAlign w:val="center"/>
            <w:textDirection w:val="lrTb"/>
            <w:noWrap w:val="false"/>
          </w:tcPr>
          <w:p>
            <w:pPr>
              <w:jc w:val="left"/>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#1.≥30*3mm，地板下等电位铜排网。</w:t>
            </w:r>
            <w:r/>
          </w:p>
        </w:tc>
        <w:tc>
          <w:tcPr>
            <w:shd w:val="clear" w:color="auto" w:fill="auto"/>
            <w:tcW w:w="920"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15</w:t>
            </w:r>
            <w:r/>
          </w:p>
        </w:tc>
        <w:tc>
          <w:tcPr>
            <w:shd w:val="clear" w:color="auto" w:fill="auto"/>
            <w:tcW w:w="821"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米</w:t>
            </w:r>
            <w:r/>
          </w:p>
        </w:tc>
      </w:tr>
      <w:tr>
        <w:trPr>
          <w:jc w:val="center"/>
          <w:trHeight w:val="280"/>
        </w:trPr>
        <w:tc>
          <w:tcPr>
            <w:shd w:val="clear" w:color="auto" w:fill="auto"/>
            <w:tcW w:w="842"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F-2</w:t>
            </w:r>
            <w:r/>
          </w:p>
        </w:tc>
        <w:tc>
          <w:tcPr>
            <w:shd w:val="clear" w:color="auto" w:fill="auto"/>
            <w:tcW w:w="1209"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接地端子</w:t>
            </w:r>
            <w:r/>
          </w:p>
        </w:tc>
        <w:tc>
          <w:tcPr>
            <w:shd w:val="clear" w:color="auto" w:fill="auto"/>
            <w:tcW w:w="6240" w:type="dxa"/>
            <w:vAlign w:val="center"/>
            <w:textDirection w:val="lrTb"/>
            <w:noWrap w:val="false"/>
          </w:tcPr>
          <w:p>
            <w:pPr>
              <w:jc w:val="left"/>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#1.M8绝缘子+膨胀螺丝+支架。</w:t>
            </w:r>
            <w:r/>
          </w:p>
        </w:tc>
        <w:tc>
          <w:tcPr>
            <w:shd w:val="clear" w:color="auto" w:fill="auto"/>
            <w:tcW w:w="920"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30</w:t>
            </w:r>
            <w:r/>
          </w:p>
        </w:tc>
        <w:tc>
          <w:tcPr>
            <w:shd w:val="clear" w:color="auto" w:fill="auto"/>
            <w:tcW w:w="821"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个</w:t>
            </w:r>
            <w:r/>
          </w:p>
        </w:tc>
      </w:tr>
      <w:tr>
        <w:trPr>
          <w:jc w:val="center"/>
          <w:trHeight w:val="280"/>
        </w:trPr>
        <w:tc>
          <w:tcPr>
            <w:shd w:val="clear" w:color="auto" w:fill="auto"/>
            <w:tcW w:w="842"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F-3</w:t>
            </w:r>
            <w:r/>
          </w:p>
        </w:tc>
        <w:tc>
          <w:tcPr>
            <w:shd w:val="clear" w:color="auto" w:fill="auto"/>
            <w:tcW w:w="1209"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等电位接地箱</w:t>
            </w:r>
            <w:r/>
          </w:p>
        </w:tc>
        <w:tc>
          <w:tcPr>
            <w:shd w:val="clear" w:color="auto" w:fill="auto"/>
            <w:tcW w:w="6240" w:type="dxa"/>
            <w:vAlign w:val="center"/>
            <w:textDirection w:val="lrTb"/>
            <w:noWrap w:val="false"/>
          </w:tcPr>
          <w:p>
            <w:pPr>
              <w:jc w:val="left"/>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#1.明装：≥300*200*100mm，配套安装辅材。</w:t>
            </w:r>
            <w:r/>
          </w:p>
        </w:tc>
        <w:tc>
          <w:tcPr>
            <w:shd w:val="clear" w:color="auto" w:fill="auto"/>
            <w:tcW w:w="920"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1</w:t>
            </w:r>
            <w:r/>
          </w:p>
        </w:tc>
        <w:tc>
          <w:tcPr>
            <w:shd w:val="clear" w:color="auto" w:fill="auto"/>
            <w:tcW w:w="821"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个</w:t>
            </w:r>
            <w:r/>
          </w:p>
        </w:tc>
      </w:tr>
      <w:tr>
        <w:trPr>
          <w:jc w:val="center"/>
          <w:trHeight w:val="280"/>
        </w:trPr>
        <w:tc>
          <w:tcPr>
            <w:shd w:val="clear" w:color="auto" w:fill="auto"/>
            <w:tcW w:w="842"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F-4</w:t>
            </w:r>
            <w:r/>
          </w:p>
        </w:tc>
        <w:tc>
          <w:tcPr>
            <w:shd w:val="clear" w:color="auto" w:fill="auto"/>
            <w:tcW w:w="1209"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接地铜导线</w:t>
            </w:r>
            <w:r/>
          </w:p>
        </w:tc>
        <w:tc>
          <w:tcPr>
            <w:shd w:val="clear" w:color="auto" w:fill="auto"/>
            <w:tcW w:w="6240" w:type="dxa"/>
            <w:vAlign w:val="center"/>
            <w:textDirection w:val="lrTb"/>
            <w:noWrap w:val="false"/>
          </w:tcPr>
          <w:p>
            <w:pPr>
              <w:jc w:val="left"/>
              <w:keepLines w:val="0"/>
              <w:keepNext w:val="0"/>
              <w:widowControl/>
              <w:rPr>
                <w:rFonts w:hint="eastAsia" w:ascii="仿宋" w:hAnsi="仿宋" w:eastAsia="仿宋" w:cs="仿宋"/>
                <w:i w:val="0"/>
                <w:iCs w:val="0"/>
                <w:color w:val="auto"/>
                <w:sz w:val="24"/>
                <w:szCs w:val="24"/>
                <w:u w:val="none"/>
              </w:rPr>
              <w:suppressLineNumbers w:val="0"/>
            </w:pPr>
            <w:r>
              <w:rPr>
                <w:rStyle w:val="1061"/>
                <w:rFonts w:hint="eastAsia" w:ascii="仿宋" w:hAnsi="仿宋" w:eastAsia="仿宋" w:cs="仿宋"/>
                <w:color w:val="auto"/>
                <w:sz w:val="24"/>
                <w:szCs w:val="24"/>
                <w:lang w:val="en-US" w:eastAsia="zh-CN" w:bidi="ar"/>
              </w:rPr>
              <w:t xml:space="preserve">#1.BV6mm</w:t>
            </w:r>
            <w:r>
              <w:rPr>
                <w:rStyle w:val="1076"/>
                <w:rFonts w:hint="eastAsia" w:ascii="仿宋" w:hAnsi="仿宋" w:eastAsia="仿宋" w:cs="仿宋"/>
                <w:color w:val="auto"/>
                <w:sz w:val="24"/>
                <w:szCs w:val="24"/>
                <w:lang w:val="en-US" w:eastAsia="zh-CN" w:bidi="ar"/>
              </w:rPr>
              <w:t xml:space="preserve">²</w:t>
            </w:r>
            <w:r>
              <w:rPr>
                <w:rStyle w:val="1061"/>
                <w:rFonts w:hint="eastAsia" w:ascii="仿宋" w:hAnsi="仿宋" w:eastAsia="仿宋" w:cs="仿宋"/>
                <w:color w:val="auto"/>
                <w:sz w:val="24"/>
                <w:szCs w:val="24"/>
                <w:lang w:val="en-US" w:eastAsia="zh-CN" w:bidi="ar"/>
              </w:rPr>
              <w:t xml:space="preserve">。</w:t>
            </w:r>
            <w:r/>
          </w:p>
        </w:tc>
        <w:tc>
          <w:tcPr>
            <w:shd w:val="clear" w:color="auto" w:fill="auto"/>
            <w:tcW w:w="920"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18</w:t>
            </w:r>
            <w:r/>
          </w:p>
        </w:tc>
        <w:tc>
          <w:tcPr>
            <w:shd w:val="clear" w:color="auto" w:fill="auto"/>
            <w:tcW w:w="821"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米</w:t>
            </w:r>
            <w:r/>
          </w:p>
        </w:tc>
      </w:tr>
      <w:tr>
        <w:trPr>
          <w:jc w:val="center"/>
          <w:trHeight w:val="280"/>
        </w:trPr>
        <w:tc>
          <w:tcPr>
            <w:shd w:val="clear" w:color="auto" w:fill="auto"/>
            <w:tcW w:w="842"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F-5</w:t>
            </w:r>
            <w:r/>
          </w:p>
        </w:tc>
        <w:tc>
          <w:tcPr>
            <w:shd w:val="clear" w:color="auto" w:fill="auto"/>
            <w:tcW w:w="1209"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接地铜导线</w:t>
            </w:r>
            <w:r/>
          </w:p>
        </w:tc>
        <w:tc>
          <w:tcPr>
            <w:shd w:val="clear" w:color="auto" w:fill="auto"/>
            <w:tcW w:w="6240" w:type="dxa"/>
            <w:vAlign w:val="center"/>
            <w:textDirection w:val="lrTb"/>
            <w:noWrap w:val="false"/>
          </w:tcPr>
          <w:p>
            <w:pPr>
              <w:jc w:val="left"/>
              <w:keepLines w:val="0"/>
              <w:keepNext w:val="0"/>
              <w:widowControl/>
              <w:rPr>
                <w:rFonts w:hint="eastAsia" w:ascii="仿宋" w:hAnsi="仿宋" w:eastAsia="仿宋" w:cs="仿宋"/>
                <w:i w:val="0"/>
                <w:iCs w:val="0"/>
                <w:color w:val="auto"/>
                <w:sz w:val="24"/>
                <w:szCs w:val="24"/>
                <w:u w:val="none"/>
              </w:rPr>
              <w:suppressLineNumbers w:val="0"/>
            </w:pPr>
            <w:r>
              <w:rPr>
                <w:rStyle w:val="1061"/>
                <w:rFonts w:hint="eastAsia" w:ascii="仿宋" w:hAnsi="仿宋" w:eastAsia="仿宋" w:cs="仿宋"/>
                <w:color w:val="auto"/>
                <w:sz w:val="24"/>
                <w:szCs w:val="24"/>
                <w:lang w:val="en-US" w:eastAsia="zh-CN" w:bidi="ar"/>
              </w:rPr>
              <w:t xml:space="preserve">#1.BV25mm</w:t>
            </w:r>
            <w:r>
              <w:rPr>
                <w:rStyle w:val="1076"/>
                <w:rFonts w:hint="eastAsia" w:ascii="仿宋" w:hAnsi="仿宋" w:eastAsia="仿宋" w:cs="仿宋"/>
                <w:color w:val="auto"/>
                <w:sz w:val="24"/>
                <w:szCs w:val="24"/>
                <w:lang w:val="en-US" w:eastAsia="zh-CN" w:bidi="ar"/>
              </w:rPr>
              <w:t xml:space="preserve">²</w:t>
            </w:r>
            <w:r>
              <w:rPr>
                <w:rStyle w:val="1061"/>
                <w:rFonts w:hint="eastAsia" w:ascii="仿宋" w:hAnsi="仿宋" w:eastAsia="仿宋" w:cs="仿宋"/>
                <w:color w:val="auto"/>
                <w:sz w:val="24"/>
                <w:szCs w:val="24"/>
                <w:lang w:val="en-US" w:eastAsia="zh-CN" w:bidi="ar"/>
              </w:rPr>
              <w:t xml:space="preserve">。</w:t>
            </w:r>
            <w:r/>
          </w:p>
        </w:tc>
        <w:tc>
          <w:tcPr>
            <w:shd w:val="clear" w:color="auto" w:fill="auto"/>
            <w:tcW w:w="920"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3</w:t>
            </w:r>
            <w:r/>
          </w:p>
        </w:tc>
        <w:tc>
          <w:tcPr>
            <w:shd w:val="clear" w:color="auto" w:fill="auto"/>
            <w:tcW w:w="821"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米</w:t>
            </w:r>
            <w:r/>
          </w:p>
        </w:tc>
      </w:tr>
      <w:tr>
        <w:trPr>
          <w:jc w:val="center"/>
          <w:trHeight w:val="280"/>
        </w:trPr>
        <w:tc>
          <w:tcPr>
            <w:shd w:val="clear" w:color="auto" w:fill="auto"/>
            <w:tcW w:w="842"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F-6</w:t>
            </w:r>
            <w:r/>
          </w:p>
        </w:tc>
        <w:tc>
          <w:tcPr>
            <w:shd w:val="clear" w:color="auto" w:fill="auto"/>
            <w:tcW w:w="1209"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接地铜导线</w:t>
            </w:r>
            <w:r/>
          </w:p>
        </w:tc>
        <w:tc>
          <w:tcPr>
            <w:shd w:val="clear" w:color="auto" w:fill="auto"/>
            <w:tcW w:w="6240" w:type="dxa"/>
            <w:vAlign w:val="center"/>
            <w:textDirection w:val="lrTb"/>
            <w:noWrap w:val="false"/>
          </w:tcPr>
          <w:p>
            <w:pPr>
              <w:jc w:val="left"/>
              <w:keepLines w:val="0"/>
              <w:keepNext w:val="0"/>
              <w:widowControl/>
              <w:rPr>
                <w:rFonts w:hint="eastAsia" w:ascii="仿宋" w:hAnsi="仿宋" w:eastAsia="仿宋" w:cs="仿宋"/>
                <w:i w:val="0"/>
                <w:iCs w:val="0"/>
                <w:color w:val="auto"/>
                <w:sz w:val="24"/>
                <w:szCs w:val="24"/>
                <w:u w:val="none"/>
              </w:rPr>
              <w:suppressLineNumbers w:val="0"/>
            </w:pPr>
            <w:r>
              <w:rPr>
                <w:rStyle w:val="1061"/>
                <w:rFonts w:hint="eastAsia" w:ascii="仿宋" w:hAnsi="仿宋" w:eastAsia="仿宋" w:cs="仿宋"/>
                <w:color w:val="auto"/>
                <w:sz w:val="24"/>
                <w:szCs w:val="24"/>
                <w:lang w:val="en-US" w:eastAsia="zh-CN" w:bidi="ar"/>
              </w:rPr>
              <w:t xml:space="preserve">#1.BV50mm</w:t>
            </w:r>
            <w:r>
              <w:rPr>
                <w:rStyle w:val="1076"/>
                <w:rFonts w:hint="eastAsia" w:ascii="仿宋" w:hAnsi="仿宋" w:eastAsia="仿宋" w:cs="仿宋"/>
                <w:color w:val="auto"/>
                <w:sz w:val="24"/>
                <w:szCs w:val="24"/>
                <w:lang w:val="en-US" w:eastAsia="zh-CN" w:bidi="ar"/>
              </w:rPr>
              <w:t xml:space="preserve">²</w:t>
            </w:r>
            <w:r>
              <w:rPr>
                <w:rStyle w:val="1061"/>
                <w:rFonts w:hint="eastAsia" w:ascii="仿宋" w:hAnsi="仿宋" w:eastAsia="仿宋" w:cs="仿宋"/>
                <w:color w:val="auto"/>
                <w:sz w:val="24"/>
                <w:szCs w:val="24"/>
                <w:lang w:val="en-US" w:eastAsia="zh-CN" w:bidi="ar"/>
              </w:rPr>
              <w:t xml:space="preserve">。</w:t>
            </w:r>
            <w:r/>
          </w:p>
        </w:tc>
        <w:tc>
          <w:tcPr>
            <w:shd w:val="clear" w:color="auto" w:fill="auto"/>
            <w:tcW w:w="920"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45</w:t>
            </w:r>
            <w:r/>
          </w:p>
        </w:tc>
        <w:tc>
          <w:tcPr>
            <w:shd w:val="clear" w:color="auto" w:fill="auto"/>
            <w:tcW w:w="821"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米</w:t>
            </w:r>
            <w:r/>
          </w:p>
        </w:tc>
      </w:tr>
      <w:tr>
        <w:trPr>
          <w:jc w:val="center"/>
          <w:trHeight w:val="280"/>
        </w:trPr>
        <w:tc>
          <w:tcPr>
            <w:shd w:val="clear" w:color="auto" w:fill="auto"/>
            <w:tcW w:w="842"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F-7</w:t>
            </w:r>
            <w:r/>
          </w:p>
        </w:tc>
        <w:tc>
          <w:tcPr>
            <w:shd w:val="clear" w:color="auto" w:fill="auto"/>
            <w:tcW w:w="1209"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辅材</w:t>
            </w:r>
            <w:r/>
          </w:p>
        </w:tc>
        <w:tc>
          <w:tcPr>
            <w:shd w:val="clear" w:color="auto" w:fill="auto"/>
            <w:tcW w:w="6240" w:type="dxa"/>
            <w:vAlign w:val="center"/>
            <w:textDirection w:val="lrTb"/>
            <w:noWrap w:val="false"/>
          </w:tcPr>
          <w:p>
            <w:pPr>
              <w:jc w:val="left"/>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#1.防雷接地安装配套材料。</w:t>
            </w:r>
            <w:r/>
          </w:p>
        </w:tc>
        <w:tc>
          <w:tcPr>
            <w:shd w:val="clear" w:color="auto" w:fill="auto"/>
            <w:tcW w:w="920"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1</w:t>
            </w:r>
            <w:r/>
          </w:p>
        </w:tc>
        <w:tc>
          <w:tcPr>
            <w:shd w:val="clear" w:color="auto" w:fill="auto"/>
            <w:tcW w:w="821"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批</w:t>
            </w:r>
            <w:r/>
          </w:p>
        </w:tc>
      </w:tr>
      <w:tr>
        <w:trPr>
          <w:jc w:val="center"/>
          <w:trHeight w:val="280"/>
        </w:trPr>
        <w:tc>
          <w:tcPr>
            <w:gridSpan w:val="3"/>
            <w:shd w:val="clear" w:color="auto" w:fill="auto"/>
            <w:tcW w:w="8291" w:type="dxa"/>
            <w:vAlign w:val="center"/>
            <w:textDirection w:val="lrTb"/>
            <w:noWrap w:val="false"/>
          </w:tcPr>
          <w:p>
            <w:pPr>
              <w:jc w:val="left"/>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供电系统</w:t>
            </w:r>
            <w:r/>
          </w:p>
        </w:tc>
        <w:tc>
          <w:tcPr>
            <w:shd w:val="clear" w:color="auto" w:fill="auto"/>
            <w:tcW w:w="920" w:type="dxa"/>
            <w:vAlign w:val="center"/>
            <w:textDirection w:val="lrTb"/>
            <w:noWrap w:val="false"/>
          </w:tcPr>
          <w:p>
            <w:pPr>
              <w:jc w:val="center"/>
              <w:rPr>
                <w:rFonts w:hint="eastAsia" w:ascii="仿宋" w:hAnsi="仿宋" w:eastAsia="仿宋" w:cs="仿宋"/>
                <w:i w:val="0"/>
                <w:iCs w:val="0"/>
                <w:color w:val="auto"/>
                <w:sz w:val="24"/>
                <w:szCs w:val="24"/>
                <w:u w:val="none"/>
              </w:rPr>
            </w:pPr>
            <w:r>
              <w:rPr>
                <w:rFonts w:hint="eastAsia" w:ascii="仿宋" w:hAnsi="仿宋" w:eastAsia="仿宋" w:cs="仿宋"/>
                <w:i w:val="0"/>
                <w:iCs w:val="0"/>
                <w:color w:val="auto"/>
                <w:sz w:val="24"/>
                <w:szCs w:val="24"/>
                <w:u w:val="none"/>
              </w:rPr>
            </w:r>
            <w:r/>
          </w:p>
        </w:tc>
        <w:tc>
          <w:tcPr>
            <w:shd w:val="clear" w:color="auto" w:fill="auto"/>
            <w:tcW w:w="821" w:type="dxa"/>
            <w:vAlign w:val="center"/>
            <w:textDirection w:val="lrTb"/>
            <w:noWrap w:val="false"/>
          </w:tcPr>
          <w:p>
            <w:pPr>
              <w:jc w:val="center"/>
              <w:rPr>
                <w:rFonts w:hint="eastAsia" w:ascii="仿宋" w:hAnsi="仿宋" w:eastAsia="仿宋" w:cs="仿宋"/>
                <w:i w:val="0"/>
                <w:iCs w:val="0"/>
                <w:color w:val="auto"/>
                <w:sz w:val="24"/>
                <w:szCs w:val="24"/>
                <w:u w:val="none"/>
              </w:rPr>
            </w:pPr>
            <w:r>
              <w:rPr>
                <w:rFonts w:hint="eastAsia" w:ascii="仿宋" w:hAnsi="仿宋" w:eastAsia="仿宋" w:cs="仿宋"/>
                <w:i w:val="0"/>
                <w:iCs w:val="0"/>
                <w:color w:val="auto"/>
                <w:sz w:val="24"/>
                <w:szCs w:val="24"/>
                <w:u w:val="none"/>
              </w:rPr>
            </w:r>
            <w:r/>
          </w:p>
        </w:tc>
      </w:tr>
      <w:tr>
        <w:trPr>
          <w:jc w:val="center"/>
          <w:trHeight w:val="280"/>
        </w:trPr>
        <w:tc>
          <w:tcPr>
            <w:shd w:val="clear" w:color="auto" w:fill="auto"/>
            <w:tcW w:w="842"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F-8</w:t>
            </w:r>
            <w:r/>
          </w:p>
        </w:tc>
        <w:tc>
          <w:tcPr>
            <w:shd w:val="clear" w:color="auto" w:fill="auto"/>
            <w:tcW w:w="1209"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配电柜</w:t>
            </w:r>
            <w:r/>
          </w:p>
        </w:tc>
        <w:tc>
          <w:tcPr>
            <w:shd w:val="clear" w:color="auto" w:fill="auto"/>
            <w:tcW w:w="6240" w:type="dxa"/>
            <w:vAlign w:val="center"/>
            <w:textDirection w:val="lrTb"/>
            <w:noWrap w:val="false"/>
          </w:tcPr>
          <w:p>
            <w:pPr>
              <w:jc w:val="left"/>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#1.≥500*600*200mm，包含≥2个空调回路（10kW/台），≥1个大屏回路，≥1个机柜回路（3kW/个），≥1个照明回路，≥1个墙面板回路，≥2个备用回路，含防雷器。</w:t>
            </w:r>
            <w:r/>
          </w:p>
        </w:tc>
        <w:tc>
          <w:tcPr>
            <w:shd w:val="clear" w:color="auto" w:fill="auto"/>
            <w:tcW w:w="920"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1</w:t>
            </w:r>
            <w:r/>
          </w:p>
        </w:tc>
        <w:tc>
          <w:tcPr>
            <w:shd w:val="clear" w:color="auto" w:fill="auto"/>
            <w:tcW w:w="821"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套</w:t>
            </w:r>
            <w:r/>
          </w:p>
        </w:tc>
      </w:tr>
      <w:tr>
        <w:trPr>
          <w:jc w:val="center"/>
          <w:trHeight w:val="280"/>
        </w:trPr>
        <w:tc>
          <w:tcPr>
            <w:shd w:val="clear" w:color="auto" w:fill="auto"/>
            <w:tcW w:w="842"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F-9</w:t>
            </w:r>
            <w:r/>
          </w:p>
        </w:tc>
        <w:tc>
          <w:tcPr>
            <w:shd w:val="clear" w:color="auto" w:fill="auto"/>
            <w:tcW w:w="1209"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双头应急照明灯</w:t>
            </w:r>
            <w:r/>
          </w:p>
        </w:tc>
        <w:tc>
          <w:tcPr>
            <w:shd w:val="clear" w:color="auto" w:fill="auto"/>
            <w:tcW w:w="6240" w:type="dxa"/>
            <w:vAlign w:val="center"/>
            <w:textDirection w:val="lrTb"/>
            <w:noWrap w:val="false"/>
          </w:tcPr>
          <w:p>
            <w:pPr>
              <w:jc w:val="left"/>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#1.全塑阻燃应急≥90分钟。</w:t>
            </w:r>
            <w:r/>
          </w:p>
        </w:tc>
        <w:tc>
          <w:tcPr>
            <w:shd w:val="clear" w:color="auto" w:fill="auto"/>
            <w:tcW w:w="920"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4</w:t>
            </w:r>
            <w:r/>
          </w:p>
        </w:tc>
        <w:tc>
          <w:tcPr>
            <w:shd w:val="clear" w:color="auto" w:fill="auto"/>
            <w:tcW w:w="821"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个</w:t>
            </w:r>
            <w:r/>
          </w:p>
        </w:tc>
      </w:tr>
      <w:tr>
        <w:trPr>
          <w:jc w:val="center"/>
          <w:trHeight w:val="280"/>
        </w:trPr>
        <w:tc>
          <w:tcPr>
            <w:shd w:val="clear" w:color="auto" w:fill="auto"/>
            <w:tcW w:w="842"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u w:val="none"/>
                <w:lang w:val="en-US"/>
              </w:rPr>
              <w:suppressLineNumbers w:val="0"/>
            </w:pPr>
            <w:r>
              <w:rPr>
                <w:rFonts w:hint="eastAsia" w:ascii="仿宋" w:hAnsi="仿宋" w:eastAsia="仿宋" w:cs="仿宋"/>
                <w:i w:val="0"/>
                <w:iCs w:val="0"/>
                <w:color w:val="auto"/>
                <w:sz w:val="24"/>
                <w:szCs w:val="24"/>
                <w:u w:val="none"/>
                <w:lang w:val="en-US" w:eastAsia="zh-CN" w:bidi="ar"/>
              </w:rPr>
              <w:t xml:space="preserve">F-10</w:t>
            </w:r>
            <w:r/>
          </w:p>
        </w:tc>
        <w:tc>
          <w:tcPr>
            <w:shd w:val="clear" w:color="auto" w:fill="auto"/>
            <w:tcW w:w="1209"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平板灯</w:t>
            </w:r>
            <w:r/>
          </w:p>
        </w:tc>
        <w:tc>
          <w:tcPr>
            <w:shd w:val="clear" w:color="auto" w:fill="auto"/>
            <w:tcW w:w="6240" w:type="dxa"/>
            <w:vAlign w:val="center"/>
            <w:textDirection w:val="lrTb"/>
            <w:noWrap w:val="false"/>
          </w:tcPr>
          <w:p>
            <w:pPr>
              <w:jc w:val="left"/>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#1.规格尺寸≥600*600mm，功率≥48W。</w:t>
            </w:r>
            <w:r/>
          </w:p>
        </w:tc>
        <w:tc>
          <w:tcPr>
            <w:shd w:val="clear" w:color="auto" w:fill="auto"/>
            <w:tcW w:w="920"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12</w:t>
            </w:r>
            <w:r/>
          </w:p>
        </w:tc>
        <w:tc>
          <w:tcPr>
            <w:shd w:val="clear" w:color="auto" w:fill="auto"/>
            <w:tcW w:w="821"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盏</w:t>
            </w:r>
            <w:r/>
          </w:p>
        </w:tc>
      </w:tr>
      <w:tr>
        <w:trPr>
          <w:jc w:val="center"/>
          <w:trHeight w:val="280"/>
        </w:trPr>
        <w:tc>
          <w:tcPr>
            <w:shd w:val="clear" w:color="auto" w:fill="auto"/>
            <w:tcW w:w="842"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F-11</w:t>
            </w:r>
            <w:r/>
          </w:p>
        </w:tc>
        <w:tc>
          <w:tcPr>
            <w:shd w:val="clear" w:color="auto" w:fill="auto"/>
            <w:tcW w:w="1209"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安全出口指示灯</w:t>
            </w:r>
            <w:r/>
          </w:p>
        </w:tc>
        <w:tc>
          <w:tcPr>
            <w:shd w:val="clear" w:color="auto" w:fill="auto"/>
            <w:tcW w:w="6240" w:type="dxa"/>
            <w:vAlign w:val="center"/>
            <w:textDirection w:val="lrTb"/>
            <w:noWrap w:val="false"/>
          </w:tcPr>
          <w:p>
            <w:pPr>
              <w:jc w:val="left"/>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#1.单面安全出口指示灯。</w:t>
            </w:r>
            <w:r/>
          </w:p>
        </w:tc>
        <w:tc>
          <w:tcPr>
            <w:shd w:val="clear" w:color="auto" w:fill="auto"/>
            <w:tcW w:w="920"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1</w:t>
            </w:r>
            <w:r/>
          </w:p>
        </w:tc>
        <w:tc>
          <w:tcPr>
            <w:shd w:val="clear" w:color="auto" w:fill="auto"/>
            <w:tcW w:w="821"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盏</w:t>
            </w:r>
            <w:r/>
          </w:p>
        </w:tc>
      </w:tr>
      <w:tr>
        <w:trPr>
          <w:jc w:val="center"/>
          <w:trHeight w:val="280"/>
        </w:trPr>
        <w:tc>
          <w:tcPr>
            <w:shd w:val="clear" w:color="auto" w:fill="auto"/>
            <w:tcW w:w="842"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F-12</w:t>
            </w:r>
            <w:r/>
          </w:p>
        </w:tc>
        <w:tc>
          <w:tcPr>
            <w:shd w:val="clear" w:color="auto" w:fill="auto"/>
            <w:tcW w:w="1209"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插座</w:t>
            </w:r>
            <w:r/>
          </w:p>
        </w:tc>
        <w:tc>
          <w:tcPr>
            <w:shd w:val="clear" w:color="auto" w:fill="auto"/>
            <w:tcW w:w="6240" w:type="dxa"/>
            <w:vAlign w:val="center"/>
            <w:textDirection w:val="lrTb"/>
            <w:noWrap w:val="false"/>
          </w:tcPr>
          <w:p>
            <w:pPr>
              <w:jc w:val="left"/>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#1.安全型二孔加三孔暗插座(墙面安装)；</w:t>
            </w:r>
            <w:r>
              <w:rPr>
                <w:rFonts w:hint="eastAsia" w:ascii="仿宋" w:hAnsi="仿宋" w:eastAsia="仿宋" w:cs="仿宋"/>
                <w:i w:val="0"/>
                <w:iCs w:val="0"/>
                <w:color w:val="auto"/>
                <w:sz w:val="24"/>
                <w:szCs w:val="24"/>
                <w:u w:val="none"/>
                <w:lang w:val="en-US" w:eastAsia="zh-CN" w:bidi="ar"/>
              </w:rPr>
              <w:br/>
            </w:r>
            <w:r>
              <w:rPr>
                <w:rFonts w:hint="eastAsia" w:ascii="仿宋" w:hAnsi="仿宋" w:eastAsia="仿宋" w:cs="仿宋"/>
                <w:i w:val="0"/>
                <w:iCs w:val="0"/>
                <w:color w:val="auto"/>
                <w:sz w:val="24"/>
                <w:szCs w:val="24"/>
                <w:u w:val="none"/>
                <w:lang w:val="en-US" w:eastAsia="zh-CN" w:bidi="ar"/>
              </w:rPr>
              <w:t xml:space="preserve">#2.规格：250V,10A。</w:t>
            </w:r>
            <w:r/>
          </w:p>
        </w:tc>
        <w:tc>
          <w:tcPr>
            <w:shd w:val="clear" w:color="auto" w:fill="auto"/>
            <w:tcW w:w="920"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5</w:t>
            </w:r>
            <w:r/>
          </w:p>
        </w:tc>
        <w:tc>
          <w:tcPr>
            <w:shd w:val="clear" w:color="auto" w:fill="auto"/>
            <w:tcW w:w="821"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个</w:t>
            </w:r>
            <w:r/>
          </w:p>
        </w:tc>
      </w:tr>
      <w:tr>
        <w:trPr>
          <w:jc w:val="center"/>
          <w:trHeight w:val="280"/>
        </w:trPr>
        <w:tc>
          <w:tcPr>
            <w:shd w:val="clear" w:color="auto" w:fill="auto"/>
            <w:tcW w:w="842"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F-13</w:t>
            </w:r>
            <w:r/>
          </w:p>
        </w:tc>
        <w:tc>
          <w:tcPr>
            <w:shd w:val="clear" w:color="auto" w:fill="auto"/>
            <w:tcW w:w="1209"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插座线缆</w:t>
            </w:r>
            <w:r/>
          </w:p>
        </w:tc>
        <w:tc>
          <w:tcPr>
            <w:shd w:val="clear" w:color="auto" w:fill="auto"/>
            <w:tcW w:w="6240" w:type="dxa"/>
            <w:vAlign w:val="center"/>
            <w:textDirection w:val="lrTb"/>
            <w:noWrap w:val="false"/>
          </w:tcPr>
          <w:p>
            <w:pPr>
              <w:jc w:val="left"/>
              <w:keepLines w:val="0"/>
              <w:keepNext w:val="0"/>
              <w:widowControl/>
              <w:rPr>
                <w:rFonts w:hint="eastAsia" w:ascii="仿宋" w:hAnsi="仿宋" w:eastAsia="仿宋" w:cs="仿宋"/>
                <w:i w:val="0"/>
                <w:iCs w:val="0"/>
                <w:color w:val="auto"/>
                <w:sz w:val="24"/>
                <w:szCs w:val="24"/>
                <w:u w:val="none"/>
              </w:rPr>
              <w:suppressLineNumbers w:val="0"/>
            </w:pPr>
            <w:r>
              <w:rPr>
                <w:rStyle w:val="1061"/>
                <w:rFonts w:hint="eastAsia" w:ascii="仿宋" w:hAnsi="仿宋" w:eastAsia="仿宋" w:cs="仿宋"/>
                <w:color w:val="auto"/>
                <w:sz w:val="24"/>
                <w:szCs w:val="24"/>
                <w:lang w:val="en-US" w:eastAsia="zh-CN" w:bidi="ar"/>
              </w:rPr>
              <w:t xml:space="preserve">#1.BV2.5mm</w:t>
            </w:r>
            <w:r>
              <w:rPr>
                <w:rStyle w:val="1076"/>
                <w:rFonts w:hint="eastAsia" w:ascii="仿宋" w:hAnsi="仿宋" w:eastAsia="仿宋" w:cs="仿宋"/>
                <w:color w:val="auto"/>
                <w:sz w:val="24"/>
                <w:szCs w:val="24"/>
                <w:lang w:val="en-US" w:eastAsia="zh-CN" w:bidi="ar"/>
              </w:rPr>
              <w:t xml:space="preserve">²</w:t>
            </w:r>
            <w:r/>
          </w:p>
        </w:tc>
        <w:tc>
          <w:tcPr>
            <w:shd w:val="clear" w:color="auto" w:fill="auto"/>
            <w:tcW w:w="920"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265</w:t>
            </w:r>
            <w:r/>
          </w:p>
        </w:tc>
        <w:tc>
          <w:tcPr>
            <w:shd w:val="clear" w:color="auto" w:fill="auto"/>
            <w:tcW w:w="821"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米</w:t>
            </w:r>
            <w:r/>
          </w:p>
        </w:tc>
      </w:tr>
      <w:tr>
        <w:trPr>
          <w:jc w:val="center"/>
          <w:trHeight w:val="280"/>
        </w:trPr>
        <w:tc>
          <w:tcPr>
            <w:shd w:val="clear" w:color="auto" w:fill="auto"/>
            <w:tcW w:w="842"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F-14</w:t>
            </w:r>
            <w:r/>
          </w:p>
        </w:tc>
        <w:tc>
          <w:tcPr>
            <w:shd w:val="clear" w:color="auto" w:fill="auto"/>
            <w:tcW w:w="1209"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空调线缆</w:t>
            </w:r>
            <w:r/>
          </w:p>
        </w:tc>
        <w:tc>
          <w:tcPr>
            <w:shd w:val="clear" w:color="auto" w:fill="auto"/>
            <w:tcW w:w="6240" w:type="dxa"/>
            <w:vAlign w:val="center"/>
            <w:textDirection w:val="lrTb"/>
            <w:noWrap w:val="false"/>
          </w:tcPr>
          <w:p>
            <w:pPr>
              <w:jc w:val="left"/>
              <w:keepLines w:val="0"/>
              <w:keepNext w:val="0"/>
              <w:widowControl/>
              <w:rPr>
                <w:rFonts w:hint="eastAsia" w:ascii="仿宋" w:hAnsi="仿宋" w:eastAsia="仿宋" w:cs="仿宋"/>
                <w:i w:val="0"/>
                <w:iCs w:val="0"/>
                <w:color w:val="auto"/>
                <w:sz w:val="24"/>
                <w:szCs w:val="24"/>
                <w:u w:val="none"/>
              </w:rPr>
              <w:suppressLineNumbers w:val="0"/>
            </w:pPr>
            <w:r>
              <w:rPr>
                <w:rStyle w:val="1061"/>
                <w:rFonts w:hint="eastAsia" w:ascii="仿宋" w:hAnsi="仿宋" w:eastAsia="仿宋" w:cs="仿宋"/>
                <w:color w:val="auto"/>
                <w:sz w:val="24"/>
                <w:szCs w:val="24"/>
                <w:lang w:val="en-US" w:eastAsia="zh-CN" w:bidi="ar"/>
              </w:rPr>
              <w:t xml:space="preserve">#1.ZR-YJV-3*4mm</w:t>
            </w:r>
            <w:r>
              <w:rPr>
                <w:rStyle w:val="1076"/>
                <w:rFonts w:hint="eastAsia" w:ascii="仿宋" w:hAnsi="仿宋" w:eastAsia="仿宋" w:cs="仿宋"/>
                <w:color w:val="auto"/>
                <w:sz w:val="24"/>
                <w:szCs w:val="24"/>
                <w:lang w:val="en-US" w:eastAsia="zh-CN" w:bidi="ar"/>
              </w:rPr>
              <w:t xml:space="preserve">²</w:t>
            </w:r>
            <w:r>
              <w:rPr>
                <w:rStyle w:val="1061"/>
                <w:rFonts w:hint="eastAsia" w:ascii="仿宋" w:hAnsi="仿宋" w:eastAsia="仿宋" w:cs="仿宋"/>
                <w:color w:val="auto"/>
                <w:sz w:val="24"/>
                <w:szCs w:val="24"/>
                <w:lang w:val="en-US" w:eastAsia="zh-CN" w:bidi="ar"/>
              </w:rPr>
              <w:t xml:space="preserve">。</w:t>
            </w:r>
            <w:r/>
          </w:p>
        </w:tc>
        <w:tc>
          <w:tcPr>
            <w:shd w:val="clear" w:color="auto" w:fill="auto"/>
            <w:tcW w:w="920"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25</w:t>
            </w:r>
            <w:r/>
          </w:p>
        </w:tc>
        <w:tc>
          <w:tcPr>
            <w:shd w:val="clear" w:color="auto" w:fill="auto"/>
            <w:tcW w:w="821"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米</w:t>
            </w:r>
            <w:r/>
          </w:p>
        </w:tc>
      </w:tr>
      <w:tr>
        <w:trPr>
          <w:jc w:val="center"/>
          <w:trHeight w:val="280"/>
        </w:trPr>
        <w:tc>
          <w:tcPr>
            <w:shd w:val="clear" w:color="auto" w:fill="auto"/>
            <w:tcW w:w="842"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F-15</w:t>
            </w:r>
            <w:r/>
          </w:p>
        </w:tc>
        <w:tc>
          <w:tcPr>
            <w:shd w:val="clear" w:color="auto" w:fill="auto"/>
            <w:tcW w:w="1209"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机柜线缆</w:t>
            </w:r>
            <w:r/>
          </w:p>
        </w:tc>
        <w:tc>
          <w:tcPr>
            <w:shd w:val="clear" w:color="auto" w:fill="auto"/>
            <w:tcW w:w="6240" w:type="dxa"/>
            <w:vAlign w:val="center"/>
            <w:textDirection w:val="lrTb"/>
            <w:noWrap w:val="false"/>
          </w:tcPr>
          <w:p>
            <w:pPr>
              <w:jc w:val="left"/>
              <w:keepLines w:val="0"/>
              <w:keepNext w:val="0"/>
              <w:widowControl/>
              <w:rPr>
                <w:rFonts w:hint="eastAsia" w:ascii="仿宋" w:hAnsi="仿宋" w:eastAsia="仿宋" w:cs="仿宋"/>
                <w:i w:val="0"/>
                <w:iCs w:val="0"/>
                <w:color w:val="auto"/>
                <w:sz w:val="24"/>
                <w:szCs w:val="24"/>
                <w:u w:val="none"/>
              </w:rPr>
              <w:suppressLineNumbers w:val="0"/>
            </w:pPr>
            <w:r>
              <w:rPr>
                <w:rStyle w:val="1061"/>
                <w:rFonts w:hint="eastAsia" w:ascii="仿宋" w:hAnsi="仿宋" w:eastAsia="仿宋" w:cs="仿宋"/>
                <w:color w:val="auto"/>
                <w:sz w:val="24"/>
                <w:szCs w:val="24"/>
                <w:lang w:val="en-US" w:eastAsia="zh-CN" w:bidi="ar"/>
              </w:rPr>
              <w:t xml:space="preserve">#1.ZR-YJV-3*4mm</w:t>
            </w:r>
            <w:r>
              <w:rPr>
                <w:rStyle w:val="1076"/>
                <w:rFonts w:hint="eastAsia" w:ascii="仿宋" w:hAnsi="仿宋" w:eastAsia="仿宋" w:cs="仿宋"/>
                <w:color w:val="auto"/>
                <w:sz w:val="24"/>
                <w:szCs w:val="24"/>
                <w:lang w:val="en-US" w:eastAsia="zh-CN" w:bidi="ar"/>
              </w:rPr>
              <w:t xml:space="preserve">²</w:t>
            </w:r>
            <w:r>
              <w:rPr>
                <w:rStyle w:val="1061"/>
                <w:rFonts w:hint="eastAsia" w:ascii="仿宋" w:hAnsi="仿宋" w:eastAsia="仿宋" w:cs="仿宋"/>
                <w:color w:val="auto"/>
                <w:sz w:val="24"/>
                <w:szCs w:val="24"/>
                <w:lang w:val="en-US" w:eastAsia="zh-CN" w:bidi="ar"/>
              </w:rPr>
              <w:t xml:space="preserve">。</w:t>
            </w:r>
            <w:r/>
          </w:p>
        </w:tc>
        <w:tc>
          <w:tcPr>
            <w:shd w:val="clear" w:color="auto" w:fill="auto"/>
            <w:tcW w:w="920"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15</w:t>
            </w:r>
            <w:r/>
          </w:p>
        </w:tc>
        <w:tc>
          <w:tcPr>
            <w:shd w:val="clear" w:color="auto" w:fill="auto"/>
            <w:tcW w:w="821"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米</w:t>
            </w:r>
            <w:r/>
          </w:p>
        </w:tc>
      </w:tr>
      <w:tr>
        <w:trPr>
          <w:jc w:val="center"/>
          <w:trHeight w:val="280"/>
        </w:trPr>
        <w:tc>
          <w:tcPr>
            <w:shd w:val="clear" w:color="auto" w:fill="auto"/>
            <w:tcW w:w="842"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u w:val="none"/>
                <w:lang w:val="en-US"/>
              </w:rPr>
              <w:suppressLineNumbers w:val="0"/>
            </w:pPr>
            <w:r>
              <w:rPr>
                <w:rFonts w:hint="eastAsia" w:ascii="仿宋" w:hAnsi="仿宋" w:eastAsia="仿宋" w:cs="仿宋"/>
                <w:i w:val="0"/>
                <w:iCs w:val="0"/>
                <w:color w:val="auto"/>
                <w:sz w:val="24"/>
                <w:szCs w:val="24"/>
                <w:u w:val="none"/>
                <w:lang w:val="en-US" w:eastAsia="zh-CN" w:bidi="ar"/>
              </w:rPr>
              <w:t xml:space="preserve">F-16</w:t>
            </w:r>
            <w:r/>
          </w:p>
        </w:tc>
        <w:tc>
          <w:tcPr>
            <w:shd w:val="clear" w:color="auto" w:fill="auto"/>
            <w:tcW w:w="1209"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主电缆</w:t>
            </w:r>
            <w:r/>
          </w:p>
        </w:tc>
        <w:tc>
          <w:tcPr>
            <w:shd w:val="clear" w:color="auto" w:fill="auto"/>
            <w:tcW w:w="6240" w:type="dxa"/>
            <w:vAlign w:val="center"/>
            <w:textDirection w:val="lrTb"/>
            <w:noWrap w:val="false"/>
          </w:tcPr>
          <w:p>
            <w:pPr>
              <w:jc w:val="left"/>
              <w:keepLines w:val="0"/>
              <w:keepNext w:val="0"/>
              <w:widowControl/>
              <w:rPr>
                <w:rFonts w:hint="eastAsia" w:ascii="仿宋" w:hAnsi="仿宋" w:eastAsia="仿宋" w:cs="仿宋"/>
                <w:i w:val="0"/>
                <w:iCs w:val="0"/>
                <w:color w:val="auto"/>
                <w:sz w:val="24"/>
                <w:szCs w:val="24"/>
                <w:u w:val="none"/>
              </w:rPr>
              <w:suppressLineNumbers w:val="0"/>
            </w:pPr>
            <w:r>
              <w:rPr>
                <w:rStyle w:val="1061"/>
                <w:rFonts w:hint="eastAsia" w:ascii="仿宋" w:hAnsi="仿宋" w:eastAsia="仿宋" w:cs="仿宋"/>
                <w:color w:val="auto"/>
                <w:sz w:val="24"/>
                <w:szCs w:val="24"/>
                <w:lang w:val="en-US" w:eastAsia="zh-CN" w:bidi="ar"/>
              </w:rPr>
              <w:t xml:space="preserve">#1.ZR-YJV-4*16+1*10mm</w:t>
            </w:r>
            <w:r>
              <w:rPr>
                <w:rStyle w:val="1076"/>
                <w:rFonts w:hint="eastAsia" w:ascii="仿宋" w:hAnsi="仿宋" w:eastAsia="仿宋" w:cs="仿宋"/>
                <w:color w:val="auto"/>
                <w:sz w:val="24"/>
                <w:szCs w:val="24"/>
                <w:lang w:val="en-US" w:eastAsia="zh-CN" w:bidi="ar"/>
              </w:rPr>
              <w:t xml:space="preserve">²</w:t>
            </w:r>
            <w:r/>
          </w:p>
        </w:tc>
        <w:tc>
          <w:tcPr>
            <w:shd w:val="clear" w:color="auto" w:fill="auto"/>
            <w:tcW w:w="920"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65</w:t>
            </w:r>
            <w:r/>
          </w:p>
        </w:tc>
        <w:tc>
          <w:tcPr>
            <w:shd w:val="clear" w:color="auto" w:fill="auto"/>
            <w:tcW w:w="821"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米</w:t>
            </w:r>
            <w:r/>
          </w:p>
        </w:tc>
      </w:tr>
      <w:tr>
        <w:trPr>
          <w:jc w:val="center"/>
          <w:trHeight w:val="280"/>
        </w:trPr>
        <w:tc>
          <w:tcPr>
            <w:gridSpan w:val="3"/>
            <w:shd w:val="clear" w:color="auto" w:fill="auto"/>
            <w:tcW w:w="8291" w:type="dxa"/>
            <w:vAlign w:val="center"/>
            <w:textDirection w:val="lrTb"/>
            <w:noWrap w:val="false"/>
          </w:tcPr>
          <w:p>
            <w:pPr>
              <w:jc w:val="left"/>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综合布线系统</w:t>
            </w:r>
            <w:r/>
          </w:p>
        </w:tc>
        <w:tc>
          <w:tcPr>
            <w:shd w:val="clear" w:color="auto" w:fill="auto"/>
            <w:tcW w:w="920" w:type="dxa"/>
            <w:vAlign w:val="center"/>
            <w:textDirection w:val="lrTb"/>
            <w:noWrap w:val="false"/>
          </w:tcPr>
          <w:p>
            <w:pPr>
              <w:jc w:val="center"/>
              <w:rPr>
                <w:rFonts w:hint="eastAsia" w:ascii="仿宋" w:hAnsi="仿宋" w:eastAsia="仿宋" w:cs="仿宋"/>
                <w:i w:val="0"/>
                <w:iCs w:val="0"/>
                <w:color w:val="auto"/>
                <w:sz w:val="24"/>
                <w:szCs w:val="24"/>
                <w:u w:val="none"/>
              </w:rPr>
            </w:pPr>
            <w:r>
              <w:rPr>
                <w:rFonts w:hint="eastAsia" w:ascii="仿宋" w:hAnsi="仿宋" w:eastAsia="仿宋" w:cs="仿宋"/>
                <w:i w:val="0"/>
                <w:iCs w:val="0"/>
                <w:color w:val="auto"/>
                <w:sz w:val="24"/>
                <w:szCs w:val="24"/>
                <w:u w:val="none"/>
              </w:rPr>
            </w:r>
            <w:r/>
          </w:p>
        </w:tc>
        <w:tc>
          <w:tcPr>
            <w:shd w:val="clear" w:color="auto" w:fill="auto"/>
            <w:tcW w:w="821" w:type="dxa"/>
            <w:vAlign w:val="center"/>
            <w:textDirection w:val="lrTb"/>
            <w:noWrap w:val="false"/>
          </w:tcPr>
          <w:p>
            <w:pPr>
              <w:jc w:val="center"/>
              <w:rPr>
                <w:rFonts w:hint="eastAsia" w:ascii="仿宋" w:hAnsi="仿宋" w:eastAsia="仿宋" w:cs="仿宋"/>
                <w:i w:val="0"/>
                <w:iCs w:val="0"/>
                <w:color w:val="auto"/>
                <w:sz w:val="24"/>
                <w:szCs w:val="24"/>
                <w:u w:val="none"/>
              </w:rPr>
            </w:pPr>
            <w:r>
              <w:rPr>
                <w:rFonts w:hint="eastAsia" w:ascii="仿宋" w:hAnsi="仿宋" w:eastAsia="仿宋" w:cs="仿宋"/>
                <w:i w:val="0"/>
                <w:iCs w:val="0"/>
                <w:color w:val="auto"/>
                <w:sz w:val="24"/>
                <w:szCs w:val="24"/>
                <w:u w:val="none"/>
              </w:rPr>
            </w:r>
            <w:r/>
          </w:p>
        </w:tc>
      </w:tr>
      <w:tr>
        <w:trPr>
          <w:jc w:val="center"/>
          <w:trHeight w:val="280"/>
        </w:trPr>
        <w:tc>
          <w:tcPr>
            <w:shd w:val="clear" w:color="auto" w:fill="auto"/>
            <w:tcW w:w="842"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F-17</w:t>
            </w:r>
            <w:r/>
          </w:p>
        </w:tc>
        <w:tc>
          <w:tcPr>
            <w:shd w:val="clear" w:color="auto" w:fill="auto"/>
            <w:tcW w:w="1209"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弱电桥架</w:t>
            </w:r>
            <w:r/>
          </w:p>
        </w:tc>
        <w:tc>
          <w:tcPr>
            <w:shd w:val="clear" w:color="auto" w:fill="auto"/>
            <w:tcW w:w="6240" w:type="dxa"/>
            <w:vAlign w:val="center"/>
            <w:textDirection w:val="lrTb"/>
            <w:noWrap w:val="false"/>
          </w:tcPr>
          <w:p>
            <w:pPr>
              <w:jc w:val="left"/>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#1.200*100mm，桥架壁厚≥1.2mm，盖板壁厚≥1.0mm，含吊框、吊筋等五件套。</w:t>
            </w:r>
            <w:r/>
          </w:p>
        </w:tc>
        <w:tc>
          <w:tcPr>
            <w:shd w:val="clear" w:color="auto" w:fill="auto"/>
            <w:tcW w:w="920"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15</w:t>
            </w:r>
            <w:r/>
          </w:p>
        </w:tc>
        <w:tc>
          <w:tcPr>
            <w:shd w:val="clear" w:color="auto" w:fill="auto"/>
            <w:tcW w:w="821"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米</w:t>
            </w:r>
            <w:r/>
          </w:p>
        </w:tc>
      </w:tr>
      <w:tr>
        <w:trPr>
          <w:jc w:val="center"/>
          <w:trHeight w:val="280"/>
        </w:trPr>
        <w:tc>
          <w:tcPr>
            <w:shd w:val="clear" w:color="auto" w:fill="auto"/>
            <w:tcW w:w="842"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u w:val="none"/>
                <w:lang w:val="en-US" w:eastAsia="zh-CN" w:bidi="ar-SA"/>
              </w:rPr>
              <w:suppressLineNumbers w:val="0"/>
            </w:pPr>
            <w:r>
              <w:rPr>
                <w:rFonts w:hint="eastAsia" w:ascii="仿宋" w:hAnsi="仿宋" w:eastAsia="仿宋" w:cs="仿宋"/>
                <w:i w:val="0"/>
                <w:iCs w:val="0"/>
                <w:color w:val="auto"/>
                <w:sz w:val="24"/>
                <w:szCs w:val="24"/>
                <w:u w:val="none"/>
                <w:lang w:val="en-US" w:eastAsia="zh-CN" w:bidi="ar"/>
              </w:rPr>
              <w:t xml:space="preserve">F-18</w:t>
            </w:r>
            <w:r/>
          </w:p>
        </w:tc>
        <w:tc>
          <w:tcPr>
            <w:shd w:val="clear" w:color="auto" w:fill="auto"/>
            <w:tcW w:w="1209"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强电桥架</w:t>
            </w:r>
            <w:r/>
          </w:p>
        </w:tc>
        <w:tc>
          <w:tcPr>
            <w:shd w:val="clear" w:color="auto" w:fill="auto"/>
            <w:tcW w:w="6240" w:type="dxa"/>
            <w:vAlign w:val="center"/>
            <w:textDirection w:val="lrTb"/>
            <w:noWrap w:val="false"/>
          </w:tcPr>
          <w:p>
            <w:pPr>
              <w:jc w:val="left"/>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#1.200*100mm，桥架壁厚≥1.2mm，盖板壁厚≥1.0mm。</w:t>
            </w:r>
            <w:r/>
          </w:p>
        </w:tc>
        <w:tc>
          <w:tcPr>
            <w:shd w:val="clear" w:color="auto" w:fill="auto"/>
            <w:tcW w:w="920"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20</w:t>
            </w:r>
            <w:r/>
          </w:p>
        </w:tc>
        <w:tc>
          <w:tcPr>
            <w:shd w:val="clear" w:color="auto" w:fill="auto"/>
            <w:tcW w:w="821"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米</w:t>
            </w:r>
            <w:r/>
          </w:p>
        </w:tc>
      </w:tr>
      <w:tr>
        <w:trPr>
          <w:jc w:val="center"/>
          <w:trHeight w:val="280"/>
        </w:trPr>
        <w:tc>
          <w:tcPr>
            <w:shd w:val="clear" w:color="auto" w:fill="auto"/>
            <w:tcW w:w="842"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u w:val="none"/>
                <w:lang w:val="en-US" w:eastAsia="zh-CN" w:bidi="ar-SA"/>
              </w:rPr>
              <w:suppressLineNumbers w:val="0"/>
            </w:pPr>
            <w:r>
              <w:rPr>
                <w:rFonts w:hint="eastAsia" w:ascii="仿宋" w:hAnsi="仿宋" w:eastAsia="仿宋" w:cs="仿宋"/>
                <w:i w:val="0"/>
                <w:iCs w:val="0"/>
                <w:color w:val="auto"/>
                <w:sz w:val="24"/>
                <w:szCs w:val="24"/>
                <w:u w:val="none"/>
                <w:lang w:val="en-US" w:eastAsia="zh-CN" w:bidi="ar"/>
              </w:rPr>
              <w:t xml:space="preserve">F-19</w:t>
            </w:r>
            <w:r/>
          </w:p>
        </w:tc>
        <w:tc>
          <w:tcPr>
            <w:shd w:val="clear" w:color="auto" w:fill="auto"/>
            <w:tcW w:w="1209"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网络机柜</w:t>
            </w:r>
            <w:r/>
          </w:p>
        </w:tc>
        <w:tc>
          <w:tcPr>
            <w:shd w:val="clear" w:color="auto" w:fill="auto"/>
            <w:tcW w:w="6240" w:type="dxa"/>
            <w:vAlign w:val="center"/>
            <w:textDirection w:val="lrTb"/>
            <w:noWrap w:val="false"/>
          </w:tcPr>
          <w:p>
            <w:pPr>
              <w:jc w:val="left"/>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参数同B-25 网络机柜</w:t>
            </w:r>
            <w:r/>
          </w:p>
        </w:tc>
        <w:tc>
          <w:tcPr>
            <w:shd w:val="clear" w:color="auto" w:fill="auto"/>
            <w:tcW w:w="920" w:type="dxa"/>
            <w:vAlign w:val="center"/>
            <w:textDirection w:val="lrTb"/>
            <w:noWrap/>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1</w:t>
            </w:r>
            <w:r/>
          </w:p>
        </w:tc>
        <w:tc>
          <w:tcPr>
            <w:shd w:val="clear" w:color="auto" w:fill="auto"/>
            <w:tcW w:w="821" w:type="dxa"/>
            <w:vAlign w:val="center"/>
            <w:textDirection w:val="lrTb"/>
            <w:noWrap/>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台</w:t>
            </w:r>
            <w:r/>
          </w:p>
        </w:tc>
      </w:tr>
      <w:tr>
        <w:trPr>
          <w:jc w:val="center"/>
          <w:trHeight w:val="280"/>
        </w:trPr>
        <w:tc>
          <w:tcPr>
            <w:shd w:val="clear" w:color="auto" w:fill="auto"/>
            <w:tcW w:w="842"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F-20</w:t>
            </w:r>
            <w:r/>
          </w:p>
        </w:tc>
        <w:tc>
          <w:tcPr>
            <w:shd w:val="clear" w:color="auto" w:fill="auto"/>
            <w:tcW w:w="1209"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PDU</w:t>
            </w:r>
            <w:r/>
          </w:p>
        </w:tc>
        <w:tc>
          <w:tcPr>
            <w:shd w:val="clear" w:color="auto" w:fill="auto"/>
            <w:tcW w:w="6240" w:type="dxa"/>
            <w:vAlign w:val="center"/>
            <w:textDirection w:val="lrTb"/>
            <w:noWrap w:val="false"/>
          </w:tcPr>
          <w:p>
            <w:pPr>
              <w:jc w:val="left"/>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#1.规格：8位10A，线长：≥1.8米，额定电压：250V~ 额定电流：10A 最大功率：2500W 。</w:t>
            </w:r>
            <w:r/>
          </w:p>
        </w:tc>
        <w:tc>
          <w:tcPr>
            <w:shd w:val="clear" w:color="auto" w:fill="auto"/>
            <w:tcW w:w="920"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1</w:t>
            </w:r>
            <w:r/>
          </w:p>
        </w:tc>
        <w:tc>
          <w:tcPr>
            <w:shd w:val="clear" w:color="auto" w:fill="auto"/>
            <w:tcW w:w="821"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块</w:t>
            </w:r>
            <w:r/>
          </w:p>
        </w:tc>
      </w:tr>
      <w:tr>
        <w:trPr>
          <w:jc w:val="center"/>
          <w:trHeight w:val="280"/>
        </w:trPr>
        <w:tc>
          <w:tcPr>
            <w:gridSpan w:val="3"/>
            <w:shd w:val="clear" w:color="auto" w:fill="auto"/>
            <w:tcW w:w="8291" w:type="dxa"/>
            <w:vAlign w:val="center"/>
            <w:textDirection w:val="lrTb"/>
            <w:noWrap w:val="false"/>
          </w:tcPr>
          <w:p>
            <w:pPr>
              <w:jc w:val="left"/>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消防系统</w:t>
            </w:r>
            <w:r/>
          </w:p>
        </w:tc>
        <w:tc>
          <w:tcPr>
            <w:shd w:val="clear" w:color="auto" w:fill="auto"/>
            <w:tcW w:w="920" w:type="dxa"/>
            <w:vAlign w:val="center"/>
            <w:textDirection w:val="lrTb"/>
            <w:noWrap w:val="false"/>
          </w:tcPr>
          <w:p>
            <w:pPr>
              <w:jc w:val="center"/>
              <w:rPr>
                <w:rFonts w:hint="eastAsia" w:ascii="仿宋" w:hAnsi="仿宋" w:eastAsia="仿宋" w:cs="仿宋"/>
                <w:i w:val="0"/>
                <w:iCs w:val="0"/>
                <w:color w:val="auto"/>
                <w:sz w:val="24"/>
                <w:szCs w:val="24"/>
                <w:u w:val="none"/>
              </w:rPr>
            </w:pPr>
            <w:r>
              <w:rPr>
                <w:rFonts w:hint="eastAsia" w:ascii="仿宋" w:hAnsi="仿宋" w:eastAsia="仿宋" w:cs="仿宋"/>
                <w:i w:val="0"/>
                <w:iCs w:val="0"/>
                <w:color w:val="auto"/>
                <w:sz w:val="24"/>
                <w:szCs w:val="24"/>
                <w:u w:val="none"/>
              </w:rPr>
            </w:r>
            <w:r/>
          </w:p>
        </w:tc>
        <w:tc>
          <w:tcPr>
            <w:shd w:val="clear" w:color="auto" w:fill="auto"/>
            <w:tcW w:w="821" w:type="dxa"/>
            <w:vAlign w:val="center"/>
            <w:textDirection w:val="lrTb"/>
            <w:noWrap w:val="false"/>
          </w:tcPr>
          <w:p>
            <w:pPr>
              <w:jc w:val="center"/>
              <w:rPr>
                <w:rFonts w:hint="eastAsia" w:ascii="仿宋" w:hAnsi="仿宋" w:eastAsia="仿宋" w:cs="仿宋"/>
                <w:i w:val="0"/>
                <w:iCs w:val="0"/>
                <w:color w:val="auto"/>
                <w:sz w:val="24"/>
                <w:szCs w:val="24"/>
                <w:u w:val="none"/>
              </w:rPr>
            </w:pPr>
            <w:r>
              <w:rPr>
                <w:rFonts w:hint="eastAsia" w:ascii="仿宋" w:hAnsi="仿宋" w:eastAsia="仿宋" w:cs="仿宋"/>
                <w:i w:val="0"/>
                <w:iCs w:val="0"/>
                <w:color w:val="auto"/>
                <w:sz w:val="24"/>
                <w:szCs w:val="24"/>
                <w:u w:val="none"/>
              </w:rPr>
            </w:r>
            <w:r/>
          </w:p>
        </w:tc>
      </w:tr>
      <w:tr>
        <w:trPr>
          <w:jc w:val="center"/>
          <w:trHeight w:val="280"/>
        </w:trPr>
        <w:tc>
          <w:tcPr>
            <w:shd w:val="clear" w:color="auto" w:fill="auto"/>
            <w:tcW w:w="842"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F-21</w:t>
            </w:r>
            <w:r/>
          </w:p>
        </w:tc>
        <w:tc>
          <w:tcPr>
            <w:shd w:val="clear" w:color="auto" w:fill="auto"/>
            <w:tcW w:w="1209"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消防灭火器</w:t>
            </w:r>
            <w:r/>
          </w:p>
        </w:tc>
        <w:tc>
          <w:tcPr>
            <w:shd w:val="clear" w:color="auto" w:fill="auto"/>
            <w:tcW w:w="6240" w:type="dxa"/>
            <w:vAlign w:val="center"/>
            <w:textDirection w:val="lrTb"/>
            <w:noWrap w:val="false"/>
          </w:tcPr>
          <w:p>
            <w:pPr>
              <w:jc w:val="left"/>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#1.工作压力≥1.2MPa；</w:t>
            </w:r>
            <w:r>
              <w:rPr>
                <w:rFonts w:hint="eastAsia" w:ascii="仿宋" w:hAnsi="仿宋" w:eastAsia="仿宋" w:cs="仿宋"/>
                <w:i w:val="0"/>
                <w:iCs w:val="0"/>
                <w:color w:val="auto"/>
                <w:sz w:val="24"/>
                <w:szCs w:val="24"/>
                <w:u w:val="none"/>
                <w:lang w:val="en-US" w:eastAsia="zh-CN" w:bidi="ar"/>
              </w:rPr>
              <w:br/>
            </w:r>
            <w:r>
              <w:rPr>
                <w:rFonts w:hint="eastAsia" w:ascii="仿宋" w:hAnsi="仿宋" w:eastAsia="仿宋" w:cs="仿宋"/>
                <w:i w:val="0"/>
                <w:iCs w:val="0"/>
                <w:color w:val="auto"/>
                <w:sz w:val="24"/>
                <w:szCs w:val="24"/>
                <w:u w:val="none"/>
                <w:lang w:val="en-US" w:eastAsia="zh-CN" w:bidi="ar"/>
              </w:rPr>
              <w:t xml:space="preserve">#2.容量≥8</w:t>
            </w:r>
            <w:r>
              <w:rPr>
                <w:rFonts w:hint="eastAsia" w:cs="仿宋"/>
                <w:i w:val="0"/>
                <w:iCs w:val="0"/>
                <w:color w:val="auto"/>
                <w:sz w:val="24"/>
                <w:szCs w:val="24"/>
                <w:u w:val="none"/>
                <w:lang w:val="en-US" w:eastAsia="zh-CN" w:bidi="ar"/>
              </w:rPr>
              <w:t xml:space="preserve">kg</w:t>
            </w:r>
            <w:r>
              <w:rPr>
                <w:rFonts w:hint="eastAsia" w:ascii="仿宋" w:hAnsi="仿宋" w:eastAsia="仿宋" w:cs="仿宋"/>
                <w:i w:val="0"/>
                <w:iCs w:val="0"/>
                <w:color w:val="auto"/>
                <w:sz w:val="24"/>
                <w:szCs w:val="24"/>
                <w:u w:val="none"/>
                <w:lang w:val="en-US" w:eastAsia="zh-CN" w:bidi="ar"/>
              </w:rPr>
              <w:t xml:space="preserve">；</w:t>
            </w:r>
            <w:r>
              <w:rPr>
                <w:rFonts w:hint="eastAsia" w:ascii="仿宋" w:hAnsi="仿宋" w:eastAsia="仿宋" w:cs="仿宋"/>
                <w:i w:val="0"/>
                <w:iCs w:val="0"/>
                <w:color w:val="auto"/>
                <w:sz w:val="24"/>
                <w:szCs w:val="24"/>
                <w:u w:val="none"/>
                <w:lang w:val="en-US" w:eastAsia="zh-CN" w:bidi="ar"/>
              </w:rPr>
              <w:br/>
            </w:r>
            <w:r>
              <w:rPr>
                <w:rFonts w:hint="eastAsia" w:ascii="仿宋" w:hAnsi="仿宋" w:eastAsia="仿宋" w:cs="仿宋"/>
                <w:i w:val="0"/>
                <w:iCs w:val="0"/>
                <w:color w:val="auto"/>
                <w:sz w:val="24"/>
                <w:szCs w:val="24"/>
                <w:u w:val="none"/>
                <w:lang w:val="en-US" w:eastAsia="zh-CN" w:bidi="ar"/>
              </w:rPr>
              <w:t xml:space="preserve">#3.使用温度-20℃~+60℃；</w:t>
            </w:r>
            <w:r>
              <w:rPr>
                <w:rFonts w:hint="eastAsia" w:ascii="仿宋" w:hAnsi="仿宋" w:eastAsia="仿宋" w:cs="仿宋"/>
                <w:i w:val="0"/>
                <w:iCs w:val="0"/>
                <w:color w:val="auto"/>
                <w:sz w:val="24"/>
                <w:szCs w:val="24"/>
                <w:u w:val="none"/>
                <w:lang w:val="en-US" w:eastAsia="zh-CN" w:bidi="ar"/>
              </w:rPr>
              <w:br/>
            </w:r>
            <w:r>
              <w:rPr>
                <w:rFonts w:hint="eastAsia" w:ascii="仿宋" w:hAnsi="仿宋" w:eastAsia="仿宋" w:cs="仿宋"/>
                <w:i w:val="0"/>
                <w:iCs w:val="0"/>
                <w:color w:val="auto"/>
                <w:sz w:val="24"/>
                <w:szCs w:val="24"/>
                <w:u w:val="none"/>
                <w:lang w:val="en-US" w:eastAsia="zh-CN" w:bidi="ar"/>
              </w:rPr>
              <w:t xml:space="preserve">#4.罐体材质：碳钢，含箱体。</w:t>
            </w:r>
            <w:r/>
          </w:p>
        </w:tc>
        <w:tc>
          <w:tcPr>
            <w:shd w:val="clear" w:color="auto" w:fill="auto"/>
            <w:tcW w:w="920"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1</w:t>
            </w:r>
            <w:r/>
          </w:p>
        </w:tc>
        <w:tc>
          <w:tcPr>
            <w:shd w:val="clear" w:color="auto" w:fill="auto"/>
            <w:tcW w:w="821"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套</w:t>
            </w:r>
            <w:r/>
          </w:p>
        </w:tc>
      </w:tr>
      <w:tr>
        <w:trPr>
          <w:jc w:val="center"/>
          <w:trHeight w:val="280"/>
        </w:trPr>
        <w:tc>
          <w:tcPr>
            <w:gridSpan w:val="3"/>
            <w:shd w:val="clear" w:color="auto" w:fill="auto"/>
            <w:tcW w:w="8291" w:type="dxa"/>
            <w:vAlign w:val="center"/>
            <w:textDirection w:val="lrTb"/>
            <w:noWrap w:val="false"/>
          </w:tcPr>
          <w:p>
            <w:pPr>
              <w:jc w:val="left"/>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显示控制系统</w:t>
            </w:r>
            <w:r/>
          </w:p>
        </w:tc>
        <w:tc>
          <w:tcPr>
            <w:shd w:val="clear" w:color="auto" w:fill="auto"/>
            <w:tcW w:w="920" w:type="dxa"/>
            <w:vAlign w:val="center"/>
            <w:textDirection w:val="lrTb"/>
            <w:noWrap w:val="false"/>
          </w:tcPr>
          <w:p>
            <w:pPr>
              <w:jc w:val="center"/>
              <w:rPr>
                <w:rFonts w:hint="eastAsia" w:ascii="仿宋" w:hAnsi="仿宋" w:eastAsia="仿宋" w:cs="仿宋"/>
                <w:i w:val="0"/>
                <w:iCs w:val="0"/>
                <w:color w:val="auto"/>
                <w:sz w:val="24"/>
                <w:szCs w:val="24"/>
                <w:u w:val="none"/>
              </w:rPr>
            </w:pPr>
            <w:r>
              <w:rPr>
                <w:rFonts w:hint="eastAsia" w:ascii="仿宋" w:hAnsi="仿宋" w:eastAsia="仿宋" w:cs="仿宋"/>
                <w:i w:val="0"/>
                <w:iCs w:val="0"/>
                <w:color w:val="auto"/>
                <w:sz w:val="24"/>
                <w:szCs w:val="24"/>
                <w:u w:val="none"/>
              </w:rPr>
            </w:r>
            <w:r/>
          </w:p>
        </w:tc>
        <w:tc>
          <w:tcPr>
            <w:shd w:val="clear" w:color="auto" w:fill="auto"/>
            <w:tcW w:w="821" w:type="dxa"/>
            <w:vAlign w:val="center"/>
            <w:textDirection w:val="lrTb"/>
            <w:noWrap w:val="false"/>
          </w:tcPr>
          <w:p>
            <w:pPr>
              <w:jc w:val="center"/>
              <w:rPr>
                <w:rFonts w:hint="eastAsia" w:ascii="仿宋" w:hAnsi="仿宋" w:eastAsia="仿宋" w:cs="仿宋"/>
                <w:i w:val="0"/>
                <w:iCs w:val="0"/>
                <w:color w:val="auto"/>
                <w:sz w:val="24"/>
                <w:szCs w:val="24"/>
                <w:u w:val="none"/>
              </w:rPr>
            </w:pPr>
            <w:r>
              <w:rPr>
                <w:rFonts w:hint="eastAsia" w:ascii="仿宋" w:hAnsi="仿宋" w:eastAsia="仿宋" w:cs="仿宋"/>
                <w:i w:val="0"/>
                <w:iCs w:val="0"/>
                <w:color w:val="auto"/>
                <w:sz w:val="24"/>
                <w:szCs w:val="24"/>
                <w:u w:val="none"/>
              </w:rPr>
            </w:r>
            <w:r/>
          </w:p>
        </w:tc>
      </w:tr>
      <w:tr>
        <w:trPr>
          <w:jc w:val="center"/>
          <w:trHeight w:val="280"/>
        </w:trPr>
        <w:tc>
          <w:tcPr>
            <w:shd w:val="clear" w:color="auto" w:fill="auto"/>
            <w:tcW w:w="842" w:type="dxa"/>
            <w:vAlign w:val="center"/>
            <w:textDirection w:val="lrTb"/>
            <w:noWrap/>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F-22</w:t>
            </w:r>
            <w:r/>
          </w:p>
        </w:tc>
        <w:tc>
          <w:tcPr>
            <w:shd w:val="clear" w:color="auto" w:fill="auto"/>
            <w:tcW w:w="1209"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55寸拼接屏</w:t>
            </w:r>
            <w:r/>
          </w:p>
        </w:tc>
        <w:tc>
          <w:tcPr>
            <w:shd w:val="clear" w:color="auto" w:fill="auto"/>
            <w:tcW w:w="6240" w:type="dxa"/>
            <w:vAlign w:val="center"/>
            <w:textDirection w:val="lrTb"/>
            <w:noWrap w:val="false"/>
          </w:tcPr>
          <w:p>
            <w:pPr>
              <w:jc w:val="left"/>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#1.屏幕尺寸55寸；</w:t>
            </w:r>
            <w:r>
              <w:rPr>
                <w:rFonts w:hint="eastAsia" w:ascii="仿宋" w:hAnsi="仿宋" w:eastAsia="仿宋" w:cs="仿宋"/>
                <w:i w:val="0"/>
                <w:iCs w:val="0"/>
                <w:color w:val="auto"/>
                <w:sz w:val="24"/>
                <w:szCs w:val="24"/>
                <w:u w:val="none"/>
                <w:lang w:val="en-US" w:eastAsia="zh-CN" w:bidi="ar"/>
              </w:rPr>
              <w:br/>
            </w:r>
            <w:r>
              <w:rPr>
                <w:rFonts w:hint="eastAsia" w:ascii="仿宋" w:hAnsi="仿宋" w:eastAsia="仿宋" w:cs="仿宋"/>
                <w:i w:val="0"/>
                <w:iCs w:val="0"/>
                <w:color w:val="auto"/>
                <w:sz w:val="24"/>
                <w:szCs w:val="24"/>
                <w:u w:val="none"/>
                <w:lang w:val="en-US" w:eastAsia="zh-CN" w:bidi="ar"/>
              </w:rPr>
              <w:t xml:space="preserve">#2.分辨率不低于1920×1080，双边拼缝≦0.88mm；</w:t>
            </w:r>
            <w:r>
              <w:rPr>
                <w:rFonts w:hint="eastAsia" w:ascii="仿宋" w:hAnsi="仿宋" w:eastAsia="仿宋" w:cs="仿宋"/>
                <w:i w:val="0"/>
                <w:iCs w:val="0"/>
                <w:color w:val="auto"/>
                <w:sz w:val="24"/>
                <w:szCs w:val="24"/>
                <w:u w:val="none"/>
                <w:lang w:val="en-US" w:eastAsia="zh-CN" w:bidi="ar"/>
              </w:rPr>
              <w:br/>
            </w:r>
            <w:r>
              <w:rPr>
                <w:rFonts w:hint="eastAsia" w:ascii="仿宋" w:hAnsi="仿宋" w:eastAsia="仿宋" w:cs="仿宋"/>
                <w:i w:val="0"/>
                <w:iCs w:val="0"/>
                <w:color w:val="auto"/>
                <w:sz w:val="24"/>
                <w:szCs w:val="24"/>
                <w:u w:val="none"/>
                <w:lang w:val="en-US" w:eastAsia="zh-CN" w:bidi="ar"/>
              </w:rPr>
              <w:t xml:space="preserve">#3.直下式LED背光源；</w:t>
            </w:r>
            <w:r>
              <w:rPr>
                <w:rFonts w:hint="eastAsia" w:ascii="仿宋" w:hAnsi="仿宋" w:eastAsia="仿宋" w:cs="仿宋"/>
                <w:i w:val="0"/>
                <w:iCs w:val="0"/>
                <w:color w:val="auto"/>
                <w:sz w:val="24"/>
                <w:szCs w:val="24"/>
                <w:u w:val="none"/>
                <w:lang w:val="en-US" w:eastAsia="zh-CN" w:bidi="ar"/>
              </w:rPr>
              <w:br/>
            </w:r>
            <w:r>
              <w:rPr>
                <w:rFonts w:hint="eastAsia" w:ascii="仿宋" w:hAnsi="仿宋" w:eastAsia="仿宋" w:cs="仿宋"/>
                <w:i w:val="0"/>
                <w:iCs w:val="0"/>
                <w:color w:val="auto"/>
                <w:sz w:val="24"/>
                <w:szCs w:val="24"/>
                <w:u w:val="none"/>
                <w:lang w:val="en-US" w:eastAsia="zh-CN" w:bidi="ar"/>
              </w:rPr>
              <w:t xml:space="preserve">#4.液晶拼接单元不造成对视网膜的蓝光危害；</w:t>
            </w:r>
            <w:r>
              <w:rPr>
                <w:rFonts w:hint="eastAsia" w:ascii="仿宋" w:hAnsi="仿宋" w:eastAsia="仿宋" w:cs="仿宋"/>
                <w:i w:val="0"/>
                <w:iCs w:val="0"/>
                <w:color w:val="auto"/>
                <w:sz w:val="24"/>
                <w:szCs w:val="24"/>
                <w:u w:val="none"/>
                <w:lang w:val="en-US" w:eastAsia="zh-CN" w:bidi="ar"/>
              </w:rPr>
              <w:br/>
            </w:r>
            <w:r>
              <w:rPr>
                <w:rFonts w:hint="eastAsia" w:ascii="仿宋" w:hAnsi="仿宋" w:eastAsia="仿宋" w:cs="仿宋"/>
                <w:i w:val="0"/>
                <w:iCs w:val="0"/>
                <w:color w:val="auto"/>
                <w:sz w:val="24"/>
                <w:szCs w:val="24"/>
                <w:u w:val="none"/>
                <w:lang w:val="en-US" w:eastAsia="zh-CN" w:bidi="ar"/>
              </w:rPr>
              <w:t xml:space="preserve">#5.LCD显示单元边缘采用抗热材质；</w:t>
            </w:r>
            <w:r/>
          </w:p>
        </w:tc>
        <w:tc>
          <w:tcPr>
            <w:shd w:val="clear" w:color="auto" w:fill="auto"/>
            <w:tcW w:w="920"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12</w:t>
            </w:r>
            <w:r/>
          </w:p>
        </w:tc>
        <w:tc>
          <w:tcPr>
            <w:shd w:val="clear" w:color="auto" w:fill="auto"/>
            <w:tcW w:w="821"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台</w:t>
            </w:r>
            <w:r/>
          </w:p>
        </w:tc>
      </w:tr>
      <w:tr>
        <w:trPr>
          <w:jc w:val="center"/>
          <w:trHeight w:val="280"/>
        </w:trPr>
        <w:tc>
          <w:tcPr>
            <w:shd w:val="clear" w:color="auto" w:fill="auto"/>
            <w:tcW w:w="842" w:type="dxa"/>
            <w:vAlign w:val="center"/>
            <w:textDirection w:val="lrTb"/>
            <w:noWrap/>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F-23</w:t>
            </w:r>
            <w:r/>
          </w:p>
        </w:tc>
        <w:tc>
          <w:tcPr>
            <w:shd w:val="clear" w:color="auto" w:fill="auto"/>
            <w:tcW w:w="1209"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拼接屏支架</w:t>
            </w:r>
            <w:r/>
          </w:p>
        </w:tc>
        <w:tc>
          <w:tcPr>
            <w:shd w:val="clear" w:color="auto" w:fill="auto"/>
            <w:tcW w:w="6240" w:type="dxa"/>
            <w:vAlign w:val="center"/>
            <w:textDirection w:val="lrTb"/>
            <w:noWrap w:val="false"/>
          </w:tcPr>
          <w:p>
            <w:pPr>
              <w:jc w:val="left"/>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#1.钢结构挂墙支架，满足拼接屏安装需求，保证平整性。</w:t>
            </w:r>
            <w:r/>
          </w:p>
        </w:tc>
        <w:tc>
          <w:tcPr>
            <w:shd w:val="clear" w:color="auto" w:fill="auto"/>
            <w:tcW w:w="920"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12</w:t>
            </w:r>
            <w:r/>
          </w:p>
        </w:tc>
        <w:tc>
          <w:tcPr>
            <w:shd w:val="clear" w:color="auto" w:fill="auto"/>
            <w:tcW w:w="821"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个</w:t>
            </w:r>
            <w:r/>
          </w:p>
        </w:tc>
      </w:tr>
      <w:tr>
        <w:trPr>
          <w:jc w:val="center"/>
          <w:trHeight w:val="280"/>
        </w:trPr>
        <w:tc>
          <w:tcPr>
            <w:shd w:val="clear" w:color="auto" w:fill="auto"/>
            <w:tcW w:w="842" w:type="dxa"/>
            <w:vAlign w:val="center"/>
            <w:textDirection w:val="lrTb"/>
            <w:noWrap/>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F-24</w:t>
            </w:r>
            <w:r/>
          </w:p>
        </w:tc>
        <w:tc>
          <w:tcPr>
            <w:shd w:val="clear" w:color="auto" w:fill="auto"/>
            <w:tcW w:w="1209"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视频矩阵控制综合平台</w:t>
            </w:r>
            <w:r/>
          </w:p>
        </w:tc>
        <w:tc>
          <w:tcPr>
            <w:shd w:val="clear" w:color="auto" w:fill="auto"/>
            <w:tcW w:w="6240" w:type="dxa"/>
            <w:vAlign w:val="center"/>
            <w:textDirection w:val="lrTb"/>
            <w:noWrap w:val="false"/>
          </w:tcPr>
          <w:p>
            <w:pPr>
              <w:jc w:val="left"/>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#1.支持不低于12路HDMI信号输出；</w:t>
            </w:r>
            <w:r>
              <w:rPr>
                <w:rFonts w:hint="eastAsia" w:ascii="仿宋" w:hAnsi="仿宋" w:eastAsia="仿宋" w:cs="仿宋"/>
                <w:i w:val="0"/>
                <w:iCs w:val="0"/>
                <w:color w:val="auto"/>
                <w:sz w:val="24"/>
                <w:szCs w:val="24"/>
                <w:u w:val="none"/>
                <w:lang w:val="en-US" w:eastAsia="zh-CN" w:bidi="ar"/>
              </w:rPr>
              <w:br/>
            </w:r>
            <w:r>
              <w:rPr>
                <w:rFonts w:hint="eastAsia" w:ascii="仿宋" w:hAnsi="仿宋" w:eastAsia="仿宋" w:cs="仿宋"/>
                <w:i w:val="0"/>
                <w:iCs w:val="0"/>
                <w:color w:val="auto"/>
                <w:sz w:val="24"/>
                <w:szCs w:val="24"/>
                <w:u w:val="none"/>
                <w:lang w:val="en-US" w:eastAsia="zh-CN" w:bidi="ar"/>
              </w:rPr>
              <w:t xml:space="preserve">#2.输出接口最大支持3840×2160@60及以下常规分辨率和自定义分辨率输出；</w:t>
            </w:r>
            <w:r>
              <w:rPr>
                <w:rFonts w:hint="eastAsia" w:ascii="仿宋" w:hAnsi="仿宋" w:eastAsia="仿宋" w:cs="仿宋"/>
                <w:i w:val="0"/>
                <w:iCs w:val="0"/>
                <w:color w:val="auto"/>
                <w:sz w:val="24"/>
                <w:szCs w:val="24"/>
                <w:u w:val="none"/>
                <w:lang w:val="en-US" w:eastAsia="zh-CN" w:bidi="ar"/>
              </w:rPr>
              <w:br/>
            </w:r>
            <w:r>
              <w:rPr>
                <w:rFonts w:hint="eastAsia" w:ascii="仿宋" w:hAnsi="仿宋" w:eastAsia="仿宋" w:cs="仿宋"/>
                <w:i w:val="0"/>
                <w:iCs w:val="0"/>
                <w:color w:val="auto"/>
                <w:sz w:val="24"/>
                <w:szCs w:val="24"/>
                <w:u w:val="none"/>
                <w:lang w:val="en-US" w:eastAsia="zh-CN" w:bidi="ar"/>
              </w:rPr>
              <w:t xml:space="preserve">#3.整机最大支持3路8K@60fps/30路4K@30fps/120路1080p@30fps/432路D1视频解码能力；H264和H265解码能力相同；</w:t>
            </w:r>
            <w:r>
              <w:rPr>
                <w:rFonts w:hint="eastAsia" w:ascii="仿宋" w:hAnsi="仿宋" w:eastAsia="仿宋" w:cs="仿宋"/>
                <w:i w:val="0"/>
                <w:iCs w:val="0"/>
                <w:color w:val="auto"/>
                <w:sz w:val="24"/>
                <w:szCs w:val="24"/>
                <w:u w:val="none"/>
                <w:lang w:val="en-US" w:eastAsia="zh-CN" w:bidi="ar"/>
              </w:rPr>
              <w:br/>
            </w:r>
            <w:r>
              <w:rPr>
                <w:rFonts w:hint="eastAsia" w:ascii="仿宋" w:hAnsi="仿宋" w:eastAsia="仿宋" w:cs="仿宋"/>
                <w:i w:val="0"/>
                <w:iCs w:val="0"/>
                <w:color w:val="auto"/>
                <w:sz w:val="24"/>
                <w:szCs w:val="24"/>
                <w:u w:val="none"/>
                <w:lang w:val="en-US" w:eastAsia="zh-CN" w:bidi="ar"/>
              </w:rPr>
              <w:t xml:space="preserve">#4.支持设置指定电脑允许的接管范围和窗口，除此之外的电脑内容不予以显示；</w:t>
            </w:r>
            <w:r>
              <w:rPr>
                <w:rFonts w:hint="eastAsia" w:ascii="仿宋" w:hAnsi="仿宋" w:eastAsia="仿宋" w:cs="仿宋"/>
                <w:i w:val="0"/>
                <w:iCs w:val="0"/>
                <w:color w:val="auto"/>
                <w:sz w:val="24"/>
                <w:szCs w:val="24"/>
                <w:u w:val="none"/>
                <w:lang w:val="en-US" w:eastAsia="zh-CN" w:bidi="ar"/>
              </w:rPr>
              <w:br/>
            </w:r>
            <w:r>
              <w:rPr>
                <w:rFonts w:hint="eastAsia" w:ascii="仿宋" w:hAnsi="仿宋" w:eastAsia="仿宋" w:cs="仿宋"/>
                <w:i w:val="0"/>
                <w:iCs w:val="0"/>
                <w:color w:val="auto"/>
                <w:sz w:val="24"/>
                <w:szCs w:val="24"/>
                <w:u w:val="none"/>
                <w:lang w:val="en-US" w:eastAsia="zh-CN" w:bidi="ar"/>
              </w:rPr>
              <w:t xml:space="preserve">#5.解码资源借用功能：每个输出口同时实现≥40画面分割，每个子画面的主码流≥1920×1080，并且帧率稳定在≥30帧；</w:t>
            </w:r>
            <w:r>
              <w:rPr>
                <w:rFonts w:hint="eastAsia" w:ascii="仿宋" w:hAnsi="仿宋" w:eastAsia="仿宋" w:cs="仿宋"/>
                <w:i w:val="0"/>
                <w:iCs w:val="0"/>
                <w:color w:val="auto"/>
                <w:sz w:val="24"/>
                <w:szCs w:val="24"/>
                <w:u w:val="none"/>
                <w:lang w:val="en-US" w:eastAsia="zh-CN" w:bidi="ar"/>
              </w:rPr>
              <w:br/>
            </w:r>
            <w:r>
              <w:rPr>
                <w:rFonts w:hint="eastAsia" w:ascii="仿宋" w:hAnsi="仿宋" w:eastAsia="仿宋" w:cs="仿宋"/>
                <w:i w:val="0"/>
                <w:iCs w:val="0"/>
                <w:color w:val="auto"/>
                <w:sz w:val="24"/>
                <w:szCs w:val="24"/>
                <w:u w:val="none"/>
                <w:lang w:val="en-US" w:eastAsia="zh-CN" w:bidi="ar"/>
              </w:rPr>
              <w:t xml:space="preserve">#6.支持任意开窗、漫游，每屏最大支持36路开窗，支持电视墙默认底色设置，支持高清底图显示。</w:t>
            </w:r>
            <w:r/>
          </w:p>
        </w:tc>
        <w:tc>
          <w:tcPr>
            <w:shd w:val="clear" w:color="auto" w:fill="auto"/>
            <w:tcW w:w="920"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1</w:t>
            </w:r>
            <w:r/>
          </w:p>
        </w:tc>
        <w:tc>
          <w:tcPr>
            <w:shd w:val="clear" w:color="auto" w:fill="auto"/>
            <w:tcW w:w="821"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台</w:t>
            </w:r>
            <w:r/>
          </w:p>
        </w:tc>
      </w:tr>
      <w:tr>
        <w:trPr>
          <w:jc w:val="center"/>
          <w:trHeight w:val="280"/>
        </w:trPr>
        <w:tc>
          <w:tcPr>
            <w:shd w:val="clear" w:color="auto" w:fill="auto"/>
            <w:tcW w:w="842" w:type="dxa"/>
            <w:vAlign w:val="center"/>
            <w:textDirection w:val="lrTb"/>
            <w:noWrap/>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F-25</w:t>
            </w:r>
            <w:r/>
          </w:p>
        </w:tc>
        <w:tc>
          <w:tcPr>
            <w:shd w:val="clear" w:color="auto" w:fill="auto"/>
            <w:tcW w:w="1209"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显示线缆</w:t>
            </w:r>
            <w:r/>
          </w:p>
        </w:tc>
        <w:tc>
          <w:tcPr>
            <w:shd w:val="clear" w:color="auto" w:fill="auto"/>
            <w:tcW w:w="6240" w:type="dxa"/>
            <w:vAlign w:val="center"/>
            <w:textDirection w:val="lrTb"/>
            <w:noWrap w:val="false"/>
          </w:tcPr>
          <w:p>
            <w:pPr>
              <w:jc w:val="left"/>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#1.含输入输出高清线*13根、网络跳线*12根等。</w:t>
            </w:r>
            <w:r/>
          </w:p>
        </w:tc>
        <w:tc>
          <w:tcPr>
            <w:shd w:val="clear" w:color="auto" w:fill="auto"/>
            <w:tcW w:w="920"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1</w:t>
            </w:r>
            <w:r/>
          </w:p>
        </w:tc>
        <w:tc>
          <w:tcPr>
            <w:shd w:val="clear" w:color="auto" w:fill="auto"/>
            <w:tcW w:w="821"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批</w:t>
            </w:r>
            <w:r/>
          </w:p>
        </w:tc>
      </w:tr>
      <w:tr>
        <w:trPr>
          <w:jc w:val="center"/>
          <w:trHeight w:val="280"/>
        </w:trPr>
        <w:tc>
          <w:tcPr>
            <w:shd w:val="clear" w:color="auto" w:fill="auto"/>
            <w:tcW w:w="842" w:type="dxa"/>
            <w:vAlign w:val="center"/>
            <w:textDirection w:val="lrTb"/>
            <w:noWrap/>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F-26</w:t>
            </w:r>
            <w:r/>
          </w:p>
        </w:tc>
        <w:tc>
          <w:tcPr>
            <w:shd w:val="clear" w:color="auto" w:fill="auto"/>
            <w:tcW w:w="1209"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供电线缆</w:t>
            </w:r>
            <w:r/>
          </w:p>
        </w:tc>
        <w:tc>
          <w:tcPr>
            <w:shd w:val="clear" w:color="auto" w:fill="auto"/>
            <w:tcW w:w="6240" w:type="dxa"/>
            <w:vAlign w:val="center"/>
            <w:textDirection w:val="lrTb"/>
            <w:noWrap w:val="false"/>
          </w:tcPr>
          <w:p>
            <w:pPr>
              <w:jc w:val="left"/>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#1.含大屏供电线路、插排等。</w:t>
            </w:r>
            <w:r/>
          </w:p>
        </w:tc>
        <w:tc>
          <w:tcPr>
            <w:shd w:val="clear" w:color="auto" w:fill="auto"/>
            <w:tcW w:w="920"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1</w:t>
            </w:r>
            <w:r/>
          </w:p>
        </w:tc>
        <w:tc>
          <w:tcPr>
            <w:shd w:val="clear" w:color="auto" w:fill="auto"/>
            <w:tcW w:w="821"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批</w:t>
            </w:r>
            <w:r/>
          </w:p>
        </w:tc>
      </w:tr>
      <w:tr>
        <w:trPr>
          <w:jc w:val="center"/>
          <w:trHeight w:val="280"/>
        </w:trPr>
        <w:tc>
          <w:tcPr>
            <w:shd w:val="clear" w:color="auto" w:fill="auto"/>
            <w:tcW w:w="842" w:type="dxa"/>
            <w:vAlign w:val="center"/>
            <w:textDirection w:val="lrTb"/>
            <w:noWrap/>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F-27</w:t>
            </w:r>
            <w:r/>
          </w:p>
        </w:tc>
        <w:tc>
          <w:tcPr>
            <w:shd w:val="clear" w:color="auto" w:fill="auto"/>
            <w:tcW w:w="1209"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配电箱</w:t>
            </w:r>
            <w:r/>
          </w:p>
        </w:tc>
        <w:tc>
          <w:tcPr>
            <w:shd w:val="clear" w:color="auto" w:fill="auto"/>
            <w:tcW w:w="6240" w:type="dxa"/>
            <w:vAlign w:val="center"/>
            <w:textDirection w:val="lrTb"/>
            <w:noWrap w:val="false"/>
          </w:tcPr>
          <w:p>
            <w:pPr>
              <w:jc w:val="left"/>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#1.含大屏回路、会议设备回路、控制设备回路、空气开关等。</w:t>
            </w:r>
            <w:r/>
          </w:p>
        </w:tc>
        <w:tc>
          <w:tcPr>
            <w:shd w:val="clear" w:color="auto" w:fill="auto"/>
            <w:tcW w:w="920"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1</w:t>
            </w:r>
            <w:r/>
          </w:p>
        </w:tc>
        <w:tc>
          <w:tcPr>
            <w:shd w:val="clear" w:color="auto" w:fill="auto"/>
            <w:tcW w:w="821"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套</w:t>
            </w:r>
            <w:r/>
          </w:p>
        </w:tc>
      </w:tr>
      <w:tr>
        <w:trPr>
          <w:jc w:val="center"/>
          <w:trHeight w:val="280"/>
        </w:trPr>
        <w:tc>
          <w:tcPr>
            <w:shd w:val="clear" w:color="auto" w:fill="auto"/>
            <w:tcW w:w="842" w:type="dxa"/>
            <w:vAlign w:val="center"/>
            <w:textDirection w:val="lrTb"/>
            <w:noWrap/>
          </w:tcPr>
          <w:p>
            <w:pPr>
              <w:jc w:val="center"/>
              <w:keepLines w:val="0"/>
              <w:keepNext w:val="0"/>
              <w:widowControl/>
              <w:rPr>
                <w:rFonts w:hint="eastAsia" w:ascii="仿宋" w:hAnsi="仿宋" w:eastAsia="仿宋" w:cs="仿宋"/>
                <w:i w:val="0"/>
                <w:iCs w:val="0"/>
                <w:color w:val="auto"/>
                <w:sz w:val="24"/>
                <w:szCs w:val="24"/>
                <w:u w:val="none"/>
                <w:lang w:val="en-US"/>
              </w:rPr>
              <w:suppressLineNumbers w:val="0"/>
            </w:pPr>
            <w:r>
              <w:rPr>
                <w:rFonts w:hint="eastAsia" w:ascii="仿宋" w:hAnsi="仿宋" w:eastAsia="仿宋" w:cs="仿宋"/>
                <w:i w:val="0"/>
                <w:iCs w:val="0"/>
                <w:color w:val="auto"/>
                <w:sz w:val="24"/>
                <w:szCs w:val="24"/>
                <w:u w:val="none"/>
                <w:lang w:val="en-US" w:eastAsia="zh-CN" w:bidi="ar"/>
              </w:rPr>
              <w:t xml:space="preserve">F-28</w:t>
            </w:r>
            <w:r/>
          </w:p>
        </w:tc>
        <w:tc>
          <w:tcPr>
            <w:shd w:val="clear" w:color="auto" w:fill="auto"/>
            <w:tcW w:w="1209"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3联操作台</w:t>
            </w:r>
            <w:r/>
          </w:p>
        </w:tc>
        <w:tc>
          <w:tcPr>
            <w:shd w:val="clear" w:color="auto" w:fill="auto"/>
            <w:tcW w:w="6240" w:type="dxa"/>
            <w:vAlign w:val="center"/>
            <w:textDirection w:val="lrTb"/>
            <w:noWrap w:val="false"/>
          </w:tcPr>
          <w:p>
            <w:pPr>
              <w:jc w:val="left"/>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#1.操作台外形尺寸为：宽≥2400mm*深≥900mm*高750mm；左右双开门，内部一层托盘用于放置物品；</w:t>
            </w:r>
            <w:r>
              <w:rPr>
                <w:rFonts w:hint="eastAsia" w:ascii="仿宋" w:hAnsi="仿宋" w:eastAsia="仿宋" w:cs="仿宋"/>
                <w:i w:val="0"/>
                <w:iCs w:val="0"/>
                <w:color w:val="auto"/>
                <w:sz w:val="24"/>
                <w:szCs w:val="24"/>
                <w:u w:val="none"/>
                <w:lang w:val="en-US" w:eastAsia="zh-CN" w:bidi="ar"/>
              </w:rPr>
              <w:br/>
            </w:r>
            <w:r>
              <w:rPr>
                <w:rFonts w:hint="eastAsia" w:ascii="仿宋" w:hAnsi="仿宋" w:eastAsia="仿宋" w:cs="仿宋"/>
                <w:i w:val="0"/>
                <w:iCs w:val="0"/>
                <w:color w:val="auto"/>
                <w:sz w:val="24"/>
                <w:szCs w:val="24"/>
                <w:u w:val="none"/>
                <w:lang w:val="en-US" w:eastAsia="zh-CN" w:bidi="ar"/>
              </w:rPr>
              <w:t xml:space="preserve">#2.操作台下柜体整体为钢制结构，原材料采用冷轧钢板；操作台柜体框架钢制部分采用≥0.8mm+1.2mm厚钢板，门板托盘及其他≥0.8mm厚钢板；</w:t>
            </w:r>
            <w:r>
              <w:rPr>
                <w:rFonts w:hint="eastAsia" w:ascii="仿宋" w:hAnsi="仿宋" w:eastAsia="仿宋" w:cs="仿宋"/>
                <w:i w:val="0"/>
                <w:iCs w:val="0"/>
                <w:color w:val="auto"/>
                <w:sz w:val="24"/>
                <w:szCs w:val="24"/>
                <w:u w:val="none"/>
                <w:lang w:val="en-US" w:eastAsia="zh-CN" w:bidi="ar"/>
              </w:rPr>
              <w:br/>
            </w:r>
            <w:r>
              <w:rPr>
                <w:rFonts w:hint="eastAsia" w:ascii="仿宋" w:hAnsi="仿宋" w:eastAsia="仿宋" w:cs="仿宋"/>
                <w:i w:val="0"/>
                <w:iCs w:val="0"/>
                <w:color w:val="auto"/>
                <w:sz w:val="24"/>
                <w:szCs w:val="24"/>
                <w:u w:val="none"/>
                <w:lang w:val="en-US" w:eastAsia="zh-CN" w:bidi="ar"/>
              </w:rPr>
              <w:t xml:space="preserve">#3.台面：台面选用≥25mm厚颗粒板免漆加工制作；</w:t>
            </w:r>
            <w:r>
              <w:rPr>
                <w:rFonts w:hint="eastAsia" w:ascii="仿宋" w:hAnsi="仿宋" w:eastAsia="仿宋" w:cs="仿宋"/>
                <w:i w:val="0"/>
                <w:iCs w:val="0"/>
                <w:color w:val="auto"/>
                <w:sz w:val="24"/>
                <w:szCs w:val="24"/>
                <w:u w:val="none"/>
                <w:lang w:val="en-US" w:eastAsia="zh-CN" w:bidi="ar"/>
              </w:rPr>
              <w:br/>
            </w:r>
            <w:r>
              <w:rPr>
                <w:rFonts w:hint="eastAsia" w:ascii="仿宋" w:hAnsi="仿宋" w:eastAsia="仿宋" w:cs="仿宋"/>
                <w:i w:val="0"/>
                <w:iCs w:val="0"/>
                <w:color w:val="auto"/>
                <w:sz w:val="24"/>
                <w:szCs w:val="24"/>
                <w:u w:val="none"/>
                <w:lang w:val="en-US" w:eastAsia="zh-CN" w:bidi="ar"/>
              </w:rPr>
              <w:t xml:space="preserve">#4.含3把椅子。</w:t>
            </w:r>
            <w:r/>
          </w:p>
        </w:tc>
        <w:tc>
          <w:tcPr>
            <w:shd w:val="clear" w:color="auto" w:fill="auto"/>
            <w:tcW w:w="920" w:type="dxa"/>
            <w:vAlign w:val="center"/>
            <w:textDirection w:val="lrTb"/>
            <w:noWrap/>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1</w:t>
            </w:r>
            <w:r/>
          </w:p>
        </w:tc>
        <w:tc>
          <w:tcPr>
            <w:shd w:val="clear" w:color="auto" w:fill="auto"/>
            <w:tcW w:w="821" w:type="dxa"/>
            <w:vAlign w:val="center"/>
            <w:textDirection w:val="lrTb"/>
            <w:noWrap/>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套</w:t>
            </w:r>
            <w:r/>
          </w:p>
        </w:tc>
      </w:tr>
      <w:tr>
        <w:trPr>
          <w:jc w:val="center"/>
          <w:trHeight w:val="280"/>
        </w:trPr>
        <w:tc>
          <w:tcPr>
            <w:gridSpan w:val="3"/>
            <w:shd w:val="clear" w:color="auto" w:fill="auto"/>
            <w:tcW w:w="8291" w:type="dxa"/>
            <w:vAlign w:val="center"/>
            <w:textDirection w:val="lrTb"/>
            <w:noWrap w:val="false"/>
          </w:tcPr>
          <w:p>
            <w:pPr>
              <w:jc w:val="left"/>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值班室建设</w:t>
            </w:r>
            <w:r/>
          </w:p>
        </w:tc>
        <w:tc>
          <w:tcPr>
            <w:shd w:val="clear" w:color="auto" w:fill="auto"/>
            <w:tcW w:w="920" w:type="dxa"/>
            <w:vAlign w:val="center"/>
            <w:textDirection w:val="lrTb"/>
            <w:noWrap w:val="false"/>
          </w:tcPr>
          <w:p>
            <w:pPr>
              <w:jc w:val="center"/>
              <w:rPr>
                <w:rFonts w:hint="eastAsia" w:ascii="仿宋" w:hAnsi="仿宋" w:eastAsia="仿宋" w:cs="仿宋"/>
                <w:i w:val="0"/>
                <w:iCs w:val="0"/>
                <w:color w:val="auto"/>
                <w:sz w:val="24"/>
                <w:szCs w:val="24"/>
                <w:u w:val="none"/>
              </w:rPr>
            </w:pPr>
            <w:r>
              <w:rPr>
                <w:rFonts w:hint="eastAsia" w:ascii="仿宋" w:hAnsi="仿宋" w:eastAsia="仿宋" w:cs="仿宋"/>
                <w:i w:val="0"/>
                <w:iCs w:val="0"/>
                <w:color w:val="auto"/>
                <w:sz w:val="24"/>
                <w:szCs w:val="24"/>
                <w:u w:val="none"/>
              </w:rPr>
            </w:r>
            <w:r/>
          </w:p>
        </w:tc>
        <w:tc>
          <w:tcPr>
            <w:shd w:val="clear" w:color="auto" w:fill="auto"/>
            <w:tcW w:w="821" w:type="dxa"/>
            <w:vAlign w:val="center"/>
            <w:textDirection w:val="lrTb"/>
            <w:noWrap w:val="false"/>
          </w:tcPr>
          <w:p>
            <w:pPr>
              <w:jc w:val="center"/>
              <w:rPr>
                <w:rFonts w:hint="eastAsia" w:ascii="仿宋" w:hAnsi="仿宋" w:eastAsia="仿宋" w:cs="仿宋"/>
                <w:i w:val="0"/>
                <w:iCs w:val="0"/>
                <w:color w:val="auto"/>
                <w:sz w:val="24"/>
                <w:szCs w:val="24"/>
                <w:u w:val="none"/>
              </w:rPr>
            </w:pPr>
            <w:r>
              <w:rPr>
                <w:rFonts w:hint="eastAsia" w:ascii="仿宋" w:hAnsi="仿宋" w:eastAsia="仿宋" w:cs="仿宋"/>
                <w:i w:val="0"/>
                <w:iCs w:val="0"/>
                <w:color w:val="auto"/>
                <w:sz w:val="24"/>
                <w:szCs w:val="24"/>
                <w:u w:val="none"/>
              </w:rPr>
            </w:r>
            <w:r/>
          </w:p>
        </w:tc>
      </w:tr>
      <w:tr>
        <w:trPr>
          <w:jc w:val="center"/>
          <w:trHeight w:val="280"/>
        </w:trPr>
        <w:tc>
          <w:tcPr>
            <w:shd w:val="clear" w:color="auto" w:fill="auto"/>
            <w:tcW w:w="842" w:type="dxa"/>
            <w:vAlign w:val="center"/>
            <w:textDirection w:val="lrTb"/>
            <w:noWrap/>
          </w:tcPr>
          <w:p>
            <w:pPr>
              <w:jc w:val="center"/>
              <w:keepLines w:val="0"/>
              <w:keepNext w:val="0"/>
              <w:widowControl/>
              <w:rPr>
                <w:rFonts w:hint="eastAsia" w:ascii="仿宋" w:hAnsi="仿宋" w:eastAsia="仿宋" w:cs="仿宋"/>
                <w:i w:val="0"/>
                <w:iCs w:val="0"/>
                <w:color w:val="auto"/>
                <w:sz w:val="24"/>
                <w:szCs w:val="24"/>
                <w:u w:val="none"/>
                <w:lang w:val="en-US"/>
              </w:rPr>
              <w:suppressLineNumbers w:val="0"/>
            </w:pPr>
            <w:r>
              <w:rPr>
                <w:rFonts w:hint="eastAsia" w:ascii="仿宋" w:hAnsi="仿宋" w:eastAsia="仿宋" w:cs="仿宋"/>
                <w:i w:val="0"/>
                <w:iCs w:val="0"/>
                <w:color w:val="auto"/>
                <w:sz w:val="24"/>
                <w:szCs w:val="24"/>
                <w:u w:val="none"/>
                <w:lang w:val="en-US" w:eastAsia="zh-CN" w:bidi="ar"/>
              </w:rPr>
              <w:t xml:space="preserve">F-29</w:t>
            </w:r>
            <w:r/>
          </w:p>
        </w:tc>
        <w:tc>
          <w:tcPr>
            <w:shd w:val="clear" w:color="auto" w:fill="auto"/>
            <w:tcW w:w="1209"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值班室建设</w:t>
            </w:r>
            <w:r/>
          </w:p>
        </w:tc>
        <w:tc>
          <w:tcPr>
            <w:shd w:val="clear" w:color="auto" w:fill="auto"/>
            <w:tcW w:w="6240" w:type="dxa"/>
            <w:vAlign w:val="center"/>
            <w:textDirection w:val="lrTb"/>
            <w:noWrap w:val="false"/>
          </w:tcPr>
          <w:p>
            <w:pPr>
              <w:jc w:val="left"/>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#1.包含值班室装修：墙面腻子粉，乳胶漆。地面≥600*600mm瓷砖，瓷砖厚度≥9mm（抛光砖）铺贴，顶面≥600mm×600mm硅钙板吊顶，隔墙砌筑，硅钙板吊顶、1套监控显示设备迁移等。</w:t>
            </w:r>
            <w:r/>
          </w:p>
        </w:tc>
        <w:tc>
          <w:tcPr>
            <w:shd w:val="clear" w:color="auto" w:fill="auto"/>
            <w:tcW w:w="920" w:type="dxa"/>
            <w:vAlign w:val="center"/>
            <w:textDirection w:val="lrTb"/>
            <w:noWrap/>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1</w:t>
            </w:r>
            <w:r/>
          </w:p>
        </w:tc>
        <w:tc>
          <w:tcPr>
            <w:shd w:val="clear" w:color="auto" w:fill="auto"/>
            <w:tcW w:w="821" w:type="dxa"/>
            <w:vAlign w:val="center"/>
            <w:textDirection w:val="lrTb"/>
            <w:noWrap/>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项</w:t>
            </w:r>
            <w:r/>
          </w:p>
        </w:tc>
      </w:tr>
      <w:tr>
        <w:trPr>
          <w:jc w:val="center"/>
          <w:trHeight w:val="280"/>
        </w:trPr>
        <w:tc>
          <w:tcPr>
            <w:gridSpan w:val="3"/>
            <w:shd w:val="clear" w:color="auto" w:fill="auto"/>
            <w:tcW w:w="8291" w:type="dxa"/>
            <w:vAlign w:val="center"/>
            <w:textDirection w:val="lrTb"/>
            <w:noWrap w:val="false"/>
          </w:tcPr>
          <w:p>
            <w:pPr>
              <w:jc w:val="left"/>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大楼消防系统迁改</w:t>
            </w:r>
            <w:r/>
          </w:p>
        </w:tc>
        <w:tc>
          <w:tcPr>
            <w:shd w:val="clear" w:color="auto" w:fill="auto"/>
            <w:tcW w:w="920" w:type="dxa"/>
            <w:vAlign w:val="center"/>
            <w:textDirection w:val="lrTb"/>
            <w:noWrap w:val="false"/>
          </w:tcPr>
          <w:p>
            <w:pPr>
              <w:jc w:val="center"/>
              <w:rPr>
                <w:rFonts w:hint="eastAsia" w:ascii="仿宋" w:hAnsi="仿宋" w:eastAsia="仿宋" w:cs="仿宋"/>
                <w:i w:val="0"/>
                <w:iCs w:val="0"/>
                <w:color w:val="auto"/>
                <w:sz w:val="24"/>
                <w:szCs w:val="24"/>
                <w:u w:val="none"/>
              </w:rPr>
            </w:pPr>
            <w:r>
              <w:rPr>
                <w:rFonts w:hint="eastAsia" w:ascii="仿宋" w:hAnsi="仿宋" w:eastAsia="仿宋" w:cs="仿宋"/>
                <w:i w:val="0"/>
                <w:iCs w:val="0"/>
                <w:color w:val="auto"/>
                <w:sz w:val="24"/>
                <w:szCs w:val="24"/>
                <w:u w:val="none"/>
              </w:rPr>
            </w:r>
            <w:r/>
          </w:p>
        </w:tc>
        <w:tc>
          <w:tcPr>
            <w:shd w:val="clear" w:color="auto" w:fill="auto"/>
            <w:tcW w:w="821" w:type="dxa"/>
            <w:vAlign w:val="center"/>
            <w:textDirection w:val="lrTb"/>
            <w:noWrap w:val="false"/>
          </w:tcPr>
          <w:p>
            <w:pPr>
              <w:jc w:val="center"/>
              <w:rPr>
                <w:rFonts w:hint="eastAsia" w:ascii="仿宋" w:hAnsi="仿宋" w:eastAsia="仿宋" w:cs="仿宋"/>
                <w:i w:val="0"/>
                <w:iCs w:val="0"/>
                <w:color w:val="auto"/>
                <w:sz w:val="24"/>
                <w:szCs w:val="24"/>
                <w:u w:val="none"/>
              </w:rPr>
            </w:pPr>
            <w:r>
              <w:rPr>
                <w:rFonts w:hint="eastAsia" w:ascii="仿宋" w:hAnsi="仿宋" w:eastAsia="仿宋" w:cs="仿宋"/>
                <w:i w:val="0"/>
                <w:iCs w:val="0"/>
                <w:color w:val="auto"/>
                <w:sz w:val="24"/>
                <w:szCs w:val="24"/>
                <w:u w:val="none"/>
              </w:rPr>
            </w:r>
            <w:r/>
          </w:p>
        </w:tc>
      </w:tr>
      <w:tr>
        <w:trPr>
          <w:jc w:val="center"/>
          <w:trHeight w:val="280"/>
        </w:trPr>
        <w:tc>
          <w:tcPr>
            <w:shd w:val="clear" w:color="auto" w:fill="auto"/>
            <w:tcW w:w="842"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F-30</w:t>
            </w:r>
            <w:r/>
          </w:p>
        </w:tc>
        <w:tc>
          <w:tcPr>
            <w:shd w:val="clear" w:color="auto" w:fill="auto"/>
            <w:tcW w:w="1209"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镀锌管钢管</w:t>
            </w:r>
            <w:r/>
          </w:p>
        </w:tc>
        <w:tc>
          <w:tcPr>
            <w:shd w:val="clear" w:color="auto" w:fill="auto"/>
            <w:tcW w:w="6240" w:type="dxa"/>
            <w:vAlign w:val="center"/>
            <w:textDirection w:val="lrTb"/>
            <w:noWrap w:val="false"/>
          </w:tcPr>
          <w:p>
            <w:pPr>
              <w:jc w:val="left"/>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#1.DN100热浸镀锌钢管，（外径114.3mm，壁厚≥4.0mm），镀锌层均匀，无锈蚀、毛刺，两端需套丝或沟槽处理，消防水系统主管道，压力等级≥1.6MPa。</w:t>
            </w:r>
            <w:r/>
          </w:p>
        </w:tc>
        <w:tc>
          <w:tcPr>
            <w:shd w:val="clear" w:color="auto" w:fill="auto"/>
            <w:tcW w:w="920"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45</w:t>
            </w:r>
            <w:r/>
          </w:p>
        </w:tc>
        <w:tc>
          <w:tcPr>
            <w:shd w:val="clear" w:color="auto" w:fill="auto"/>
            <w:tcW w:w="821"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m</w:t>
            </w:r>
            <w:r/>
          </w:p>
        </w:tc>
      </w:tr>
      <w:tr>
        <w:trPr>
          <w:jc w:val="center"/>
          <w:trHeight w:val="280"/>
        </w:trPr>
        <w:tc>
          <w:tcPr>
            <w:shd w:val="clear" w:color="auto" w:fill="auto"/>
            <w:tcW w:w="842"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F-31</w:t>
            </w:r>
            <w:r/>
          </w:p>
        </w:tc>
        <w:tc>
          <w:tcPr>
            <w:shd w:val="clear" w:color="auto" w:fill="auto"/>
            <w:tcW w:w="1209"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管道保温</w:t>
            </w:r>
            <w:r/>
          </w:p>
        </w:tc>
        <w:tc>
          <w:tcPr>
            <w:shd w:val="clear" w:color="auto" w:fill="auto"/>
            <w:tcW w:w="6240" w:type="dxa"/>
            <w:vAlign w:val="center"/>
            <w:textDirection w:val="lrTb"/>
            <w:noWrap w:val="false"/>
          </w:tcPr>
          <w:p>
            <w:pPr>
              <w:jc w:val="left"/>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1.橡塑保温板，适配DN100管道，保温厚度≥50mm，保温材料需闭孔结构，表面加铝箔防潮层，接缝处用专用胶带密封。</w:t>
            </w:r>
            <w:r/>
          </w:p>
        </w:tc>
        <w:tc>
          <w:tcPr>
            <w:shd w:val="clear" w:color="auto" w:fill="auto"/>
            <w:tcW w:w="920"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40</w:t>
            </w:r>
            <w:r/>
          </w:p>
        </w:tc>
        <w:tc>
          <w:tcPr>
            <w:shd w:val="clear" w:color="auto" w:fill="auto"/>
            <w:tcW w:w="821"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m</w:t>
            </w:r>
            <w:r/>
          </w:p>
        </w:tc>
      </w:tr>
      <w:tr>
        <w:trPr>
          <w:jc w:val="center"/>
          <w:trHeight w:val="280"/>
        </w:trPr>
        <w:tc>
          <w:tcPr>
            <w:shd w:val="clear" w:color="auto" w:fill="auto"/>
            <w:tcW w:w="842"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F-32</w:t>
            </w:r>
            <w:r/>
          </w:p>
        </w:tc>
        <w:tc>
          <w:tcPr>
            <w:shd w:val="clear" w:color="auto" w:fill="auto"/>
            <w:tcW w:w="1209"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开洞</w:t>
            </w:r>
            <w:r/>
          </w:p>
        </w:tc>
        <w:tc>
          <w:tcPr>
            <w:shd w:val="clear" w:color="auto" w:fill="auto"/>
            <w:tcW w:w="6240" w:type="dxa"/>
            <w:vAlign w:val="center"/>
            <w:textDirection w:val="lrTb"/>
            <w:noWrap w:val="false"/>
          </w:tcPr>
          <w:p>
            <w:pPr>
              <w:jc w:val="left"/>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#1.墙体开洞，需配合现场实际结构，采用水钻或无尘切割，开孔后需清理孔洞并做防火封堵预处理。</w:t>
            </w:r>
            <w:r/>
          </w:p>
        </w:tc>
        <w:tc>
          <w:tcPr>
            <w:shd w:val="clear" w:color="auto" w:fill="auto"/>
            <w:tcW w:w="920"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1</w:t>
            </w:r>
            <w:r/>
          </w:p>
        </w:tc>
        <w:tc>
          <w:tcPr>
            <w:shd w:val="clear" w:color="auto" w:fill="auto"/>
            <w:tcW w:w="821"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个</w:t>
            </w:r>
            <w:r/>
          </w:p>
        </w:tc>
      </w:tr>
      <w:tr>
        <w:trPr>
          <w:jc w:val="center"/>
          <w:trHeight w:val="280"/>
        </w:trPr>
        <w:tc>
          <w:tcPr>
            <w:shd w:val="clear" w:color="auto" w:fill="auto"/>
            <w:tcW w:w="842"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F-33</w:t>
            </w:r>
            <w:r/>
          </w:p>
        </w:tc>
        <w:tc>
          <w:tcPr>
            <w:shd w:val="clear" w:color="auto" w:fill="auto"/>
            <w:tcW w:w="1209"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管道支架</w:t>
            </w:r>
            <w:r/>
          </w:p>
        </w:tc>
        <w:tc>
          <w:tcPr>
            <w:shd w:val="clear" w:color="auto" w:fill="auto"/>
            <w:tcW w:w="6240" w:type="dxa"/>
            <w:vAlign w:val="center"/>
            <w:textDirection w:val="lrTb"/>
            <w:noWrap w:val="false"/>
          </w:tcPr>
          <w:p>
            <w:pPr>
              <w:jc w:val="left"/>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#1.材质：Q235B碳钢，表面热浸镀锌处理，防腐防锈，适配DN100管道，承重≥200kg/每米，支架形式为“门型”或“U型”，含螺栓、螺母等配件。</w:t>
            </w:r>
            <w:r/>
          </w:p>
        </w:tc>
        <w:tc>
          <w:tcPr>
            <w:shd w:val="clear" w:color="auto" w:fill="auto"/>
            <w:tcW w:w="920"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65.3</w:t>
            </w:r>
            <w:r/>
          </w:p>
        </w:tc>
        <w:tc>
          <w:tcPr>
            <w:shd w:val="clear" w:color="auto" w:fill="auto"/>
            <w:tcW w:w="821"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kg</w:t>
            </w:r>
            <w:r/>
          </w:p>
        </w:tc>
      </w:tr>
      <w:tr>
        <w:trPr>
          <w:jc w:val="center"/>
          <w:trHeight w:val="280"/>
        </w:trPr>
        <w:tc>
          <w:tcPr>
            <w:shd w:val="clear" w:color="auto" w:fill="auto"/>
            <w:tcW w:w="842"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F-34</w:t>
            </w:r>
            <w:r/>
          </w:p>
        </w:tc>
        <w:tc>
          <w:tcPr>
            <w:shd w:val="clear" w:color="auto" w:fill="auto"/>
            <w:tcW w:w="1209"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闸阀</w:t>
            </w:r>
            <w:r/>
          </w:p>
        </w:tc>
        <w:tc>
          <w:tcPr>
            <w:shd w:val="clear" w:color="auto" w:fill="auto"/>
            <w:tcW w:w="6240" w:type="dxa"/>
            <w:vAlign w:val="center"/>
            <w:textDirection w:val="lrTb"/>
            <w:noWrap w:val="false"/>
          </w:tcPr>
          <w:p>
            <w:pPr>
              <w:jc w:val="left"/>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#1.阀体铸铁，阀板不锈钢，密封件丁腈橡胶，具备双向密封功能。</w:t>
            </w:r>
            <w:r/>
          </w:p>
        </w:tc>
        <w:tc>
          <w:tcPr>
            <w:shd w:val="clear" w:color="auto" w:fill="auto"/>
            <w:tcW w:w="920"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1</w:t>
            </w:r>
            <w:r/>
          </w:p>
        </w:tc>
        <w:tc>
          <w:tcPr>
            <w:shd w:val="clear" w:color="auto" w:fill="auto"/>
            <w:tcW w:w="821"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个</w:t>
            </w:r>
            <w:r/>
          </w:p>
        </w:tc>
      </w:tr>
      <w:tr>
        <w:trPr>
          <w:jc w:val="center"/>
          <w:trHeight w:val="280"/>
        </w:trPr>
        <w:tc>
          <w:tcPr>
            <w:shd w:val="clear" w:color="auto" w:fill="auto"/>
            <w:tcW w:w="842"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F-35</w:t>
            </w:r>
            <w:r/>
          </w:p>
        </w:tc>
        <w:tc>
          <w:tcPr>
            <w:shd w:val="clear" w:color="auto" w:fill="auto"/>
            <w:tcW w:w="1209"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卡箍弯头</w:t>
            </w:r>
            <w:r/>
          </w:p>
        </w:tc>
        <w:tc>
          <w:tcPr>
            <w:shd w:val="clear" w:color="auto" w:fill="auto"/>
            <w:tcW w:w="6240" w:type="dxa"/>
            <w:vAlign w:val="center"/>
            <w:textDirection w:val="lrTb"/>
            <w:noWrap w:val="false"/>
          </w:tcPr>
          <w:p>
            <w:pPr>
              <w:jc w:val="left"/>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#1.沟槽式90°弯头，刚性连接，DN100，适配外径114.3mm钢管。</w:t>
            </w:r>
            <w:r/>
          </w:p>
        </w:tc>
        <w:tc>
          <w:tcPr>
            <w:shd w:val="clear" w:color="auto" w:fill="auto"/>
            <w:tcW w:w="920"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8</w:t>
            </w:r>
            <w:r/>
          </w:p>
        </w:tc>
        <w:tc>
          <w:tcPr>
            <w:shd w:val="clear" w:color="auto" w:fill="auto"/>
            <w:tcW w:w="821"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个</w:t>
            </w:r>
            <w:r/>
          </w:p>
        </w:tc>
      </w:tr>
      <w:tr>
        <w:trPr>
          <w:jc w:val="center"/>
          <w:trHeight w:val="280"/>
        </w:trPr>
        <w:tc>
          <w:tcPr>
            <w:shd w:val="clear" w:color="auto" w:fill="auto"/>
            <w:tcW w:w="842"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F-36</w:t>
            </w:r>
            <w:r/>
          </w:p>
        </w:tc>
        <w:tc>
          <w:tcPr>
            <w:shd w:val="clear" w:color="auto" w:fill="auto"/>
            <w:tcW w:w="1209"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卡箍</w:t>
            </w:r>
            <w:r/>
          </w:p>
        </w:tc>
        <w:tc>
          <w:tcPr>
            <w:shd w:val="clear" w:color="auto" w:fill="auto"/>
            <w:tcW w:w="6240" w:type="dxa"/>
            <w:vAlign w:val="center"/>
            <w:textDirection w:val="lrTb"/>
            <w:noWrap w:val="false"/>
          </w:tcPr>
          <w:p>
            <w:pPr>
              <w:jc w:val="left"/>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#1.沟槽式刚性卡箍，DN114（适配外径114.3mm钢管）。</w:t>
            </w:r>
            <w:r/>
          </w:p>
        </w:tc>
        <w:tc>
          <w:tcPr>
            <w:shd w:val="clear" w:color="auto" w:fill="auto"/>
            <w:tcW w:w="920"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23</w:t>
            </w:r>
            <w:r/>
          </w:p>
        </w:tc>
        <w:tc>
          <w:tcPr>
            <w:shd w:val="clear" w:color="auto" w:fill="auto"/>
            <w:tcW w:w="821"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个</w:t>
            </w:r>
            <w:r/>
          </w:p>
        </w:tc>
      </w:tr>
      <w:tr>
        <w:trPr>
          <w:jc w:val="center"/>
          <w:trHeight w:val="280"/>
        </w:trPr>
        <w:tc>
          <w:tcPr>
            <w:shd w:val="clear" w:color="auto" w:fill="auto"/>
            <w:tcW w:w="842"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u w:val="none"/>
                <w:lang w:val="en-US"/>
              </w:rPr>
              <w:suppressLineNumbers w:val="0"/>
            </w:pPr>
            <w:r>
              <w:rPr>
                <w:rFonts w:hint="eastAsia" w:ascii="仿宋" w:hAnsi="仿宋" w:eastAsia="仿宋" w:cs="仿宋"/>
                <w:i w:val="0"/>
                <w:iCs w:val="0"/>
                <w:color w:val="auto"/>
                <w:sz w:val="24"/>
                <w:szCs w:val="24"/>
                <w:u w:val="none"/>
                <w:lang w:val="en-US" w:eastAsia="zh-CN" w:bidi="ar"/>
              </w:rPr>
              <w:t xml:space="preserve">F-37</w:t>
            </w:r>
            <w:r/>
          </w:p>
        </w:tc>
        <w:tc>
          <w:tcPr>
            <w:shd w:val="clear" w:color="auto" w:fill="auto"/>
            <w:tcW w:w="1209"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消防控制室搬迁</w:t>
            </w:r>
            <w:r/>
          </w:p>
        </w:tc>
        <w:tc>
          <w:tcPr>
            <w:shd w:val="clear" w:color="auto" w:fill="auto"/>
            <w:tcW w:w="6240" w:type="dxa"/>
            <w:vAlign w:val="center"/>
            <w:textDirection w:val="lrTb"/>
            <w:noWrap w:val="false"/>
          </w:tcPr>
          <w:p>
            <w:pPr>
              <w:jc w:val="left"/>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#1.包含原老楼消防报警设备迁移、报警信号线、控制线敷设、系统调试等。</w:t>
            </w:r>
            <w:r/>
          </w:p>
        </w:tc>
        <w:tc>
          <w:tcPr>
            <w:shd w:val="clear" w:color="auto" w:fill="auto"/>
            <w:tcW w:w="920"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1</w:t>
            </w:r>
            <w:r/>
          </w:p>
        </w:tc>
        <w:tc>
          <w:tcPr>
            <w:shd w:val="clear" w:color="auto" w:fill="auto"/>
            <w:tcW w:w="821"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项</w:t>
            </w:r>
            <w:r/>
          </w:p>
        </w:tc>
      </w:tr>
      <w:tr>
        <w:trPr>
          <w:jc w:val="center"/>
          <w:trHeight w:val="280"/>
        </w:trPr>
        <w:tc>
          <w:tcPr>
            <w:gridSpan w:val="5"/>
            <w:shd w:val="clear" w:color="auto" w:fill="auto"/>
            <w:tcW w:w="10032" w:type="dxa"/>
            <w:vAlign w:val="center"/>
            <w:textDirection w:val="lrTb"/>
            <w:noWrap/>
          </w:tcPr>
          <w:p>
            <w:pPr>
              <w:jc w:val="left"/>
              <w:keepLines w:val="0"/>
              <w:keepNext w:val="0"/>
              <w:widowControl/>
              <w:rPr>
                <w:rFonts w:hint="eastAsia" w:ascii="仿宋" w:hAnsi="仿宋" w:eastAsia="仿宋" w:cs="仿宋"/>
                <w:b/>
                <w:bCs/>
                <w:i w:val="0"/>
                <w:iCs w:val="0"/>
                <w:color w:val="auto"/>
                <w:sz w:val="24"/>
                <w:szCs w:val="24"/>
                <w:u w:val="none"/>
              </w:rPr>
              <w:suppressLineNumbers w:val="0"/>
            </w:pPr>
            <w:r>
              <w:rPr>
                <w:rFonts w:hint="eastAsia" w:ascii="仿宋" w:hAnsi="仿宋" w:eastAsia="仿宋" w:cs="仿宋"/>
                <w:b/>
                <w:bCs/>
                <w:i w:val="0"/>
                <w:iCs w:val="0"/>
                <w:color w:val="auto"/>
                <w:sz w:val="24"/>
                <w:szCs w:val="24"/>
                <w:u w:val="none"/>
                <w:lang w:val="en-US" w:eastAsia="zh-CN" w:bidi="ar"/>
              </w:rPr>
              <w:t xml:space="preserve">G、网络综合布线</w:t>
            </w:r>
            <w:r/>
          </w:p>
        </w:tc>
      </w:tr>
      <w:tr>
        <w:trPr>
          <w:jc w:val="center"/>
          <w:trHeight w:val="280"/>
        </w:trPr>
        <w:tc>
          <w:tcPr>
            <w:shd w:val="clear" w:color="auto" w:fill="auto"/>
            <w:tcW w:w="842" w:type="dxa"/>
            <w:vAlign w:val="center"/>
            <w:textDirection w:val="lrTb"/>
            <w:noWrap w:val="false"/>
          </w:tcPr>
          <w:p>
            <w:pPr>
              <w:jc w:val="center"/>
              <w:keepLines w:val="0"/>
              <w:keepNext w:val="0"/>
              <w:widowControl/>
              <w:rPr>
                <w:rFonts w:hint="eastAsia" w:ascii="仿宋" w:hAnsi="仿宋" w:eastAsia="仿宋" w:cs="仿宋"/>
                <w:b/>
                <w:bCs/>
                <w:i w:val="0"/>
                <w:iCs w:val="0"/>
                <w:color w:val="auto"/>
                <w:sz w:val="24"/>
                <w:szCs w:val="24"/>
                <w:u w:val="none"/>
              </w:rPr>
              <w:suppressLineNumbers w:val="0"/>
            </w:pPr>
            <w:r>
              <w:rPr>
                <w:rFonts w:hint="eastAsia" w:ascii="仿宋" w:hAnsi="仿宋" w:eastAsia="仿宋" w:cs="仿宋"/>
                <w:b/>
                <w:bCs/>
                <w:i w:val="0"/>
                <w:iCs w:val="0"/>
                <w:color w:val="auto"/>
                <w:sz w:val="24"/>
                <w:szCs w:val="24"/>
                <w:u w:val="none"/>
                <w:lang w:val="en-US" w:eastAsia="zh-CN" w:bidi="ar"/>
              </w:rPr>
              <w:t xml:space="preserve">序号</w:t>
            </w:r>
            <w:r/>
          </w:p>
        </w:tc>
        <w:tc>
          <w:tcPr>
            <w:shd w:val="clear" w:color="auto" w:fill="auto"/>
            <w:tcW w:w="1209" w:type="dxa"/>
            <w:vAlign w:val="center"/>
            <w:textDirection w:val="lrTb"/>
            <w:noWrap w:val="false"/>
          </w:tcPr>
          <w:p>
            <w:pPr>
              <w:jc w:val="center"/>
              <w:keepLines w:val="0"/>
              <w:keepNext w:val="0"/>
              <w:widowControl/>
              <w:rPr>
                <w:rFonts w:hint="eastAsia" w:ascii="仿宋" w:hAnsi="仿宋" w:eastAsia="仿宋" w:cs="仿宋"/>
                <w:b/>
                <w:bCs/>
                <w:i w:val="0"/>
                <w:iCs w:val="0"/>
                <w:color w:val="auto"/>
                <w:sz w:val="24"/>
                <w:szCs w:val="24"/>
                <w:u w:val="none"/>
              </w:rPr>
              <w:suppressLineNumbers w:val="0"/>
            </w:pPr>
            <w:r>
              <w:rPr>
                <w:rFonts w:hint="eastAsia" w:ascii="仿宋" w:hAnsi="仿宋" w:eastAsia="仿宋" w:cs="仿宋"/>
                <w:b/>
                <w:bCs/>
                <w:i w:val="0"/>
                <w:iCs w:val="0"/>
                <w:color w:val="auto"/>
                <w:sz w:val="24"/>
                <w:szCs w:val="24"/>
                <w:u w:val="none"/>
                <w:lang w:val="en-US" w:eastAsia="zh-CN" w:bidi="ar"/>
              </w:rPr>
              <w:t xml:space="preserve">名称</w:t>
            </w:r>
            <w:r/>
          </w:p>
        </w:tc>
        <w:tc>
          <w:tcPr>
            <w:shd w:val="clear" w:color="auto" w:fill="auto"/>
            <w:tcW w:w="6240" w:type="dxa"/>
            <w:vAlign w:val="center"/>
            <w:textDirection w:val="lrTb"/>
            <w:noWrap w:val="false"/>
          </w:tcPr>
          <w:p>
            <w:pPr>
              <w:jc w:val="center"/>
              <w:keepLines w:val="0"/>
              <w:keepNext w:val="0"/>
              <w:widowControl/>
              <w:rPr>
                <w:rFonts w:hint="eastAsia" w:ascii="仿宋" w:hAnsi="仿宋" w:eastAsia="仿宋" w:cs="仿宋"/>
                <w:b/>
                <w:bCs/>
                <w:i w:val="0"/>
                <w:iCs w:val="0"/>
                <w:color w:val="auto"/>
                <w:sz w:val="24"/>
                <w:szCs w:val="24"/>
                <w:u w:val="none"/>
              </w:rPr>
              <w:suppressLineNumbers w:val="0"/>
            </w:pPr>
            <w:r>
              <w:rPr>
                <w:rFonts w:hint="eastAsia" w:ascii="仿宋" w:hAnsi="仿宋" w:eastAsia="仿宋" w:cs="仿宋"/>
                <w:b/>
                <w:bCs/>
                <w:i w:val="0"/>
                <w:iCs w:val="0"/>
                <w:color w:val="auto"/>
                <w:sz w:val="24"/>
                <w:szCs w:val="24"/>
                <w:u w:val="none"/>
                <w:lang w:val="en-US" w:eastAsia="zh-CN" w:bidi="ar"/>
              </w:rPr>
              <w:t xml:space="preserve">规格参数</w:t>
            </w:r>
            <w:r/>
          </w:p>
        </w:tc>
        <w:tc>
          <w:tcPr>
            <w:shd w:val="clear" w:color="auto" w:fill="auto"/>
            <w:tcW w:w="920" w:type="dxa"/>
            <w:vAlign w:val="center"/>
            <w:textDirection w:val="lrTb"/>
            <w:noWrap w:val="false"/>
          </w:tcPr>
          <w:p>
            <w:pPr>
              <w:jc w:val="center"/>
              <w:keepLines w:val="0"/>
              <w:keepNext w:val="0"/>
              <w:widowControl/>
              <w:rPr>
                <w:rFonts w:hint="eastAsia" w:ascii="仿宋" w:hAnsi="仿宋" w:eastAsia="仿宋" w:cs="仿宋"/>
                <w:b/>
                <w:bCs/>
                <w:i w:val="0"/>
                <w:iCs w:val="0"/>
                <w:color w:val="auto"/>
                <w:sz w:val="24"/>
                <w:szCs w:val="24"/>
                <w:u w:val="none"/>
              </w:rPr>
              <w:suppressLineNumbers w:val="0"/>
            </w:pPr>
            <w:r>
              <w:rPr>
                <w:rFonts w:hint="eastAsia" w:ascii="仿宋" w:hAnsi="仿宋" w:eastAsia="仿宋" w:cs="仿宋"/>
                <w:b/>
                <w:bCs/>
                <w:i w:val="0"/>
                <w:iCs w:val="0"/>
                <w:color w:val="auto"/>
                <w:sz w:val="24"/>
                <w:szCs w:val="24"/>
                <w:u w:val="none"/>
                <w:lang w:val="en-US" w:eastAsia="zh-CN" w:bidi="ar"/>
              </w:rPr>
              <w:t xml:space="preserve">数量</w:t>
            </w:r>
            <w:r/>
          </w:p>
        </w:tc>
        <w:tc>
          <w:tcPr>
            <w:shd w:val="clear" w:color="auto" w:fill="auto"/>
            <w:tcW w:w="821" w:type="dxa"/>
            <w:vAlign w:val="center"/>
            <w:textDirection w:val="lrTb"/>
            <w:noWrap w:val="false"/>
          </w:tcPr>
          <w:p>
            <w:pPr>
              <w:jc w:val="center"/>
              <w:keepLines w:val="0"/>
              <w:keepNext w:val="0"/>
              <w:widowControl/>
              <w:rPr>
                <w:rFonts w:hint="eastAsia" w:ascii="仿宋" w:hAnsi="仿宋" w:eastAsia="仿宋" w:cs="仿宋"/>
                <w:b/>
                <w:bCs/>
                <w:i w:val="0"/>
                <w:iCs w:val="0"/>
                <w:color w:val="auto"/>
                <w:sz w:val="24"/>
                <w:szCs w:val="24"/>
                <w:u w:val="none"/>
              </w:rPr>
              <w:suppressLineNumbers w:val="0"/>
            </w:pPr>
            <w:r>
              <w:rPr>
                <w:rFonts w:hint="eastAsia" w:ascii="仿宋" w:hAnsi="仿宋" w:eastAsia="仿宋" w:cs="仿宋"/>
                <w:b/>
                <w:bCs/>
                <w:i w:val="0"/>
                <w:iCs w:val="0"/>
                <w:color w:val="auto"/>
                <w:sz w:val="24"/>
                <w:szCs w:val="24"/>
                <w:u w:val="none"/>
                <w:lang w:val="en-US" w:eastAsia="zh-CN" w:bidi="ar"/>
              </w:rPr>
              <w:t xml:space="preserve">单位</w:t>
            </w:r>
            <w:r/>
          </w:p>
        </w:tc>
      </w:tr>
      <w:tr>
        <w:trPr>
          <w:jc w:val="center"/>
          <w:trHeight w:val="280"/>
        </w:trPr>
        <w:tc>
          <w:tcPr>
            <w:gridSpan w:val="4"/>
            <w:shd w:val="clear" w:color="auto" w:fill="auto"/>
            <w:tcW w:w="9211" w:type="dxa"/>
            <w:vAlign w:val="center"/>
            <w:textDirection w:val="lrTb"/>
            <w:noWrap w:val="false"/>
          </w:tcPr>
          <w:p>
            <w:pPr>
              <w:jc w:val="left"/>
              <w:keepLines w:val="0"/>
              <w:keepNext w:val="0"/>
              <w:widowControl/>
              <w:rPr>
                <w:rFonts w:hint="eastAsia" w:ascii="仿宋" w:hAnsi="仿宋" w:eastAsia="仿宋" w:cs="仿宋"/>
                <w:b/>
                <w:bCs/>
                <w:i w:val="0"/>
                <w:iCs w:val="0"/>
                <w:color w:val="auto"/>
                <w:sz w:val="24"/>
                <w:szCs w:val="24"/>
                <w:u w:val="none"/>
              </w:rPr>
              <w:suppressLineNumbers w:val="0"/>
            </w:pPr>
            <w:r>
              <w:rPr>
                <w:rFonts w:hint="eastAsia" w:ascii="仿宋" w:hAnsi="仿宋" w:eastAsia="仿宋" w:cs="仿宋"/>
                <w:b/>
                <w:bCs/>
                <w:i w:val="0"/>
                <w:iCs w:val="0"/>
                <w:color w:val="auto"/>
                <w:sz w:val="24"/>
                <w:szCs w:val="24"/>
                <w:u w:val="none"/>
                <w:lang w:val="en-US" w:eastAsia="zh-CN" w:bidi="ar"/>
              </w:rPr>
              <w:t xml:space="preserve">综合布线系统（人防）</w:t>
            </w:r>
            <w:r/>
          </w:p>
        </w:tc>
        <w:tc>
          <w:tcPr>
            <w:shd w:val="clear" w:color="auto" w:fill="auto"/>
            <w:tcW w:w="821" w:type="dxa"/>
            <w:vAlign w:val="center"/>
            <w:textDirection w:val="lrTb"/>
            <w:noWrap w:val="false"/>
          </w:tcPr>
          <w:p>
            <w:pPr>
              <w:jc w:val="center"/>
              <w:rPr>
                <w:rFonts w:hint="eastAsia" w:ascii="仿宋" w:hAnsi="仿宋" w:eastAsia="仿宋" w:cs="仿宋"/>
                <w:b/>
                <w:bCs/>
                <w:i w:val="0"/>
                <w:iCs w:val="0"/>
                <w:color w:val="auto"/>
                <w:sz w:val="24"/>
                <w:szCs w:val="24"/>
                <w:u w:val="none"/>
              </w:rPr>
            </w:pPr>
            <w:r>
              <w:rPr>
                <w:rFonts w:hint="eastAsia" w:ascii="仿宋" w:hAnsi="仿宋" w:eastAsia="仿宋" w:cs="仿宋"/>
                <w:b/>
                <w:bCs/>
                <w:i w:val="0"/>
                <w:iCs w:val="0"/>
                <w:color w:val="auto"/>
                <w:sz w:val="24"/>
                <w:szCs w:val="24"/>
                <w:u w:val="none"/>
              </w:rPr>
            </w:r>
            <w:r/>
          </w:p>
        </w:tc>
      </w:tr>
      <w:tr>
        <w:trPr>
          <w:jc w:val="center"/>
          <w:trHeight w:val="280"/>
        </w:trPr>
        <w:tc>
          <w:tcPr>
            <w:shd w:val="clear" w:color="auto" w:fill="auto"/>
            <w:tcW w:w="842" w:type="dxa"/>
            <w:vAlign w:val="center"/>
            <w:textDirection w:val="lrTb"/>
            <w:noWrap/>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G-1</w:t>
            </w:r>
            <w:r/>
          </w:p>
        </w:tc>
        <w:tc>
          <w:tcPr>
            <w:shd w:val="clear" w:color="auto" w:fill="auto"/>
            <w:tcW w:w="1209"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底盒</w:t>
            </w:r>
            <w:r/>
          </w:p>
        </w:tc>
        <w:tc>
          <w:tcPr>
            <w:shd w:val="clear" w:color="auto" w:fill="auto"/>
            <w:tcW w:w="6240" w:type="dxa"/>
            <w:vAlign w:val="center"/>
            <w:textDirection w:val="lrTb"/>
            <w:noWrap w:val="false"/>
          </w:tcPr>
          <w:p>
            <w:pPr>
              <w:jc w:val="left"/>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#1.采用PVC材质86底盒；</w:t>
            </w:r>
            <w:r>
              <w:rPr>
                <w:rFonts w:hint="eastAsia" w:ascii="仿宋" w:hAnsi="仿宋" w:eastAsia="仿宋" w:cs="仿宋"/>
                <w:i w:val="0"/>
                <w:iCs w:val="0"/>
                <w:color w:val="auto"/>
                <w:sz w:val="24"/>
                <w:szCs w:val="24"/>
                <w:u w:val="none"/>
                <w:lang w:val="en-US" w:eastAsia="zh-CN" w:bidi="ar"/>
              </w:rPr>
              <w:br/>
            </w:r>
            <w:r>
              <w:rPr>
                <w:rFonts w:hint="eastAsia" w:ascii="仿宋" w:hAnsi="仿宋" w:eastAsia="仿宋" w:cs="仿宋"/>
                <w:i w:val="0"/>
                <w:iCs w:val="0"/>
                <w:color w:val="auto"/>
                <w:sz w:val="24"/>
                <w:szCs w:val="24"/>
                <w:u w:val="none"/>
                <w:lang w:val="en-US" w:eastAsia="zh-CN" w:bidi="ar"/>
              </w:rPr>
              <w:t xml:space="preserve">#2.两侧预留可破式线管槽；</w:t>
            </w:r>
            <w:r>
              <w:rPr>
                <w:rFonts w:hint="eastAsia" w:ascii="仿宋" w:hAnsi="仿宋" w:eastAsia="仿宋" w:cs="仿宋"/>
                <w:i w:val="0"/>
                <w:iCs w:val="0"/>
                <w:color w:val="auto"/>
                <w:sz w:val="24"/>
                <w:szCs w:val="24"/>
                <w:u w:val="none"/>
                <w:lang w:val="en-US" w:eastAsia="zh-CN" w:bidi="ar"/>
              </w:rPr>
              <w:br/>
            </w:r>
            <w:r>
              <w:rPr>
                <w:rFonts w:hint="eastAsia" w:ascii="仿宋" w:hAnsi="仿宋" w:eastAsia="仿宋" w:cs="仿宋"/>
                <w:i w:val="0"/>
                <w:iCs w:val="0"/>
                <w:color w:val="auto"/>
                <w:sz w:val="24"/>
                <w:szCs w:val="24"/>
                <w:u w:val="none"/>
                <w:lang w:val="en-US" w:eastAsia="zh-CN" w:bidi="ar"/>
              </w:rPr>
              <w:t xml:space="preserve">#3.安装孔中心距60毫米。</w:t>
            </w:r>
            <w:r/>
          </w:p>
        </w:tc>
        <w:tc>
          <w:tcPr>
            <w:shd w:val="clear" w:color="auto" w:fill="auto"/>
            <w:tcW w:w="920" w:type="dxa"/>
            <w:vAlign w:val="center"/>
            <w:textDirection w:val="lrTb"/>
            <w:noWrap/>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43</w:t>
            </w:r>
            <w:r/>
          </w:p>
        </w:tc>
        <w:tc>
          <w:tcPr>
            <w:shd w:val="clear" w:color="auto" w:fill="auto"/>
            <w:tcW w:w="821" w:type="dxa"/>
            <w:vAlign w:val="center"/>
            <w:textDirection w:val="lrTb"/>
            <w:noWrap/>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个</w:t>
            </w:r>
            <w:r/>
          </w:p>
        </w:tc>
      </w:tr>
      <w:tr>
        <w:trPr>
          <w:jc w:val="center"/>
          <w:trHeight w:val="280"/>
        </w:trPr>
        <w:tc>
          <w:tcPr>
            <w:shd w:val="clear" w:color="auto" w:fill="auto"/>
            <w:tcW w:w="842" w:type="dxa"/>
            <w:vAlign w:val="center"/>
            <w:textDirection w:val="lrTb"/>
            <w:noWrap/>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G-2</w:t>
            </w:r>
            <w:r/>
          </w:p>
        </w:tc>
        <w:tc>
          <w:tcPr>
            <w:shd w:val="clear" w:color="auto" w:fill="auto"/>
            <w:tcW w:w="1209"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网络面板</w:t>
            </w:r>
            <w:r/>
          </w:p>
        </w:tc>
        <w:tc>
          <w:tcPr>
            <w:shd w:val="clear" w:color="auto" w:fill="auto"/>
            <w:tcW w:w="6240" w:type="dxa"/>
            <w:vAlign w:val="center"/>
            <w:textDirection w:val="lrTb"/>
            <w:noWrap w:val="false"/>
          </w:tcPr>
          <w:p>
            <w:pPr>
              <w:jc w:val="left"/>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#1.86型双口面板，带弹簧门式防尘盖（平口）；</w:t>
            </w:r>
            <w:r>
              <w:rPr>
                <w:rFonts w:hint="eastAsia" w:ascii="仿宋" w:hAnsi="仿宋" w:eastAsia="仿宋" w:cs="仿宋"/>
                <w:i w:val="0"/>
                <w:iCs w:val="0"/>
                <w:color w:val="auto"/>
                <w:sz w:val="24"/>
                <w:szCs w:val="24"/>
                <w:u w:val="none"/>
                <w:lang w:val="en-US" w:eastAsia="zh-CN" w:bidi="ar"/>
              </w:rPr>
              <w:br/>
            </w:r>
            <w:r>
              <w:rPr>
                <w:rFonts w:hint="eastAsia" w:ascii="仿宋" w:hAnsi="仿宋" w:eastAsia="仿宋" w:cs="仿宋"/>
                <w:i w:val="0"/>
                <w:iCs w:val="0"/>
                <w:color w:val="auto"/>
                <w:sz w:val="24"/>
                <w:szCs w:val="24"/>
                <w:u w:val="none"/>
                <w:lang w:val="en-US" w:eastAsia="zh-CN" w:bidi="ar"/>
              </w:rPr>
              <w:t xml:space="preserve">#2.材料要求：乳白色面板，ABS模塑料制成。</w:t>
            </w:r>
            <w:r/>
          </w:p>
        </w:tc>
        <w:tc>
          <w:tcPr>
            <w:shd w:val="clear" w:color="auto" w:fill="auto"/>
            <w:tcW w:w="920" w:type="dxa"/>
            <w:vAlign w:val="center"/>
            <w:textDirection w:val="lrTb"/>
            <w:noWrap/>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43</w:t>
            </w:r>
            <w:r/>
          </w:p>
        </w:tc>
        <w:tc>
          <w:tcPr>
            <w:shd w:val="clear" w:color="auto" w:fill="auto"/>
            <w:tcW w:w="821" w:type="dxa"/>
            <w:vAlign w:val="center"/>
            <w:textDirection w:val="lrTb"/>
            <w:noWrap/>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个</w:t>
            </w:r>
            <w:r/>
          </w:p>
        </w:tc>
      </w:tr>
      <w:tr>
        <w:trPr>
          <w:jc w:val="center"/>
          <w:trHeight w:val="280"/>
        </w:trPr>
        <w:tc>
          <w:tcPr>
            <w:shd w:val="clear" w:color="auto" w:fill="auto"/>
            <w:tcW w:w="842" w:type="dxa"/>
            <w:vAlign w:val="center"/>
            <w:textDirection w:val="lrTb"/>
            <w:noWrap/>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G-3</w:t>
            </w:r>
            <w:r/>
          </w:p>
        </w:tc>
        <w:tc>
          <w:tcPr>
            <w:shd w:val="clear" w:color="auto" w:fill="auto"/>
            <w:tcW w:w="1209"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网络模块</w:t>
            </w:r>
            <w:r/>
          </w:p>
        </w:tc>
        <w:tc>
          <w:tcPr>
            <w:shd w:val="clear" w:color="auto" w:fill="auto"/>
            <w:tcW w:w="6240" w:type="dxa"/>
            <w:vAlign w:val="center"/>
            <w:textDirection w:val="lrTb"/>
            <w:noWrap w:val="false"/>
          </w:tcPr>
          <w:p>
            <w:pPr>
              <w:jc w:val="left"/>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#1.主体塑料材质：聚碳酸酯（PC）；</w:t>
            </w:r>
            <w:r>
              <w:rPr>
                <w:rFonts w:hint="eastAsia" w:ascii="仿宋" w:hAnsi="仿宋" w:eastAsia="仿宋" w:cs="仿宋"/>
                <w:i w:val="0"/>
                <w:iCs w:val="0"/>
                <w:color w:val="auto"/>
                <w:sz w:val="24"/>
                <w:szCs w:val="24"/>
                <w:u w:val="none"/>
                <w:lang w:val="en-US" w:eastAsia="zh-CN" w:bidi="ar"/>
              </w:rPr>
              <w:br/>
            </w:r>
            <w:r>
              <w:rPr>
                <w:rFonts w:hint="eastAsia" w:ascii="仿宋" w:hAnsi="仿宋" w:eastAsia="仿宋" w:cs="仿宋"/>
                <w:i w:val="0"/>
                <w:iCs w:val="0"/>
                <w:color w:val="auto"/>
                <w:sz w:val="24"/>
                <w:szCs w:val="24"/>
                <w:u w:val="none"/>
                <w:lang w:val="en-US" w:eastAsia="zh-CN" w:bidi="ar"/>
              </w:rPr>
              <w:t xml:space="preserve">#2.IDC端子材质：磷青铜镀镍；</w:t>
            </w:r>
            <w:r>
              <w:rPr>
                <w:rFonts w:hint="eastAsia" w:ascii="仿宋" w:hAnsi="仿宋" w:eastAsia="仿宋" w:cs="仿宋"/>
                <w:i w:val="0"/>
                <w:iCs w:val="0"/>
                <w:color w:val="auto"/>
                <w:sz w:val="24"/>
                <w:szCs w:val="24"/>
                <w:u w:val="none"/>
                <w:lang w:val="en-US" w:eastAsia="zh-CN" w:bidi="ar"/>
              </w:rPr>
              <w:br/>
            </w:r>
            <w:r>
              <w:rPr>
                <w:rFonts w:hint="eastAsia" w:ascii="仿宋" w:hAnsi="仿宋" w:eastAsia="仿宋" w:cs="仿宋"/>
                <w:i w:val="0"/>
                <w:iCs w:val="0"/>
                <w:color w:val="auto"/>
                <w:sz w:val="24"/>
                <w:szCs w:val="24"/>
                <w:u w:val="none"/>
                <w:lang w:val="en-US" w:eastAsia="zh-CN" w:bidi="ar"/>
              </w:rPr>
              <w:t xml:space="preserve">#3.金针材质：磷青铜镀金3μm 。</w:t>
            </w:r>
            <w:r/>
          </w:p>
        </w:tc>
        <w:tc>
          <w:tcPr>
            <w:shd w:val="clear" w:color="auto" w:fill="auto"/>
            <w:tcW w:w="920" w:type="dxa"/>
            <w:vAlign w:val="center"/>
            <w:textDirection w:val="lrTb"/>
            <w:noWrap/>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86</w:t>
            </w:r>
            <w:r/>
          </w:p>
        </w:tc>
        <w:tc>
          <w:tcPr>
            <w:shd w:val="clear" w:color="auto" w:fill="auto"/>
            <w:tcW w:w="821" w:type="dxa"/>
            <w:vAlign w:val="center"/>
            <w:textDirection w:val="lrTb"/>
            <w:noWrap/>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个</w:t>
            </w:r>
            <w:r/>
          </w:p>
        </w:tc>
      </w:tr>
      <w:tr>
        <w:trPr>
          <w:jc w:val="center"/>
          <w:trHeight w:val="280"/>
        </w:trPr>
        <w:tc>
          <w:tcPr>
            <w:shd w:val="clear" w:color="auto" w:fill="auto"/>
            <w:tcW w:w="842" w:type="dxa"/>
            <w:vAlign w:val="center"/>
            <w:textDirection w:val="lrTb"/>
            <w:noWrap/>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G-4</w:t>
            </w:r>
            <w:r/>
          </w:p>
        </w:tc>
        <w:tc>
          <w:tcPr>
            <w:shd w:val="clear" w:color="auto" w:fill="auto"/>
            <w:tcW w:w="1209"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六类非屏蔽网线</w:t>
            </w:r>
            <w:r/>
          </w:p>
        </w:tc>
        <w:tc>
          <w:tcPr>
            <w:shd w:val="clear" w:color="auto" w:fill="auto"/>
            <w:tcW w:w="6240" w:type="dxa"/>
            <w:vAlign w:val="center"/>
            <w:textDirection w:val="lrTb"/>
            <w:noWrap w:val="false"/>
          </w:tcPr>
          <w:p>
            <w:pPr>
              <w:jc w:val="left"/>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参数同</w:t>
            </w:r>
            <w:r>
              <w:rPr>
                <w:rFonts w:hint="eastAsia" w:ascii="仿宋" w:hAnsi="仿宋" w:eastAsia="仿宋" w:cs="仿宋"/>
                <w:i w:val="0"/>
                <w:iCs w:val="0"/>
                <w:color w:val="auto"/>
                <w:sz w:val="24"/>
                <w:szCs w:val="24"/>
                <w:u w:val="none"/>
                <w:lang w:val="en-US" w:eastAsia="zh-CN" w:bidi="ar"/>
              </w:rPr>
              <w:t xml:space="preserve">B-22</w:t>
            </w:r>
            <w:r>
              <w:rPr>
                <w:rFonts w:hint="eastAsia" w:ascii="仿宋" w:hAnsi="仿宋" w:eastAsia="仿宋" w:cs="仿宋"/>
                <w:i w:val="0"/>
                <w:iCs w:val="0"/>
                <w:color w:val="auto"/>
                <w:sz w:val="24"/>
                <w:szCs w:val="24"/>
                <w:u w:val="none"/>
                <w:lang w:val="en-US" w:eastAsia="zh-CN" w:bidi="ar"/>
              </w:rPr>
              <w:t xml:space="preserve"> 六类非屏蔽网线</w:t>
            </w:r>
            <w:r/>
          </w:p>
        </w:tc>
        <w:tc>
          <w:tcPr>
            <w:shd w:val="clear" w:color="auto" w:fill="auto"/>
            <w:tcW w:w="920" w:type="dxa"/>
            <w:vAlign w:val="center"/>
            <w:textDirection w:val="lrTb"/>
            <w:noWrap/>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5590</w:t>
            </w:r>
            <w:r/>
          </w:p>
        </w:tc>
        <w:tc>
          <w:tcPr>
            <w:shd w:val="clear" w:color="auto" w:fill="auto"/>
            <w:tcW w:w="821" w:type="dxa"/>
            <w:vAlign w:val="center"/>
            <w:textDirection w:val="lrTb"/>
            <w:noWrap/>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米</w:t>
            </w:r>
            <w:r/>
          </w:p>
        </w:tc>
      </w:tr>
      <w:tr>
        <w:trPr>
          <w:jc w:val="center"/>
          <w:trHeight w:val="280"/>
        </w:trPr>
        <w:tc>
          <w:tcPr>
            <w:shd w:val="clear" w:color="auto" w:fill="auto"/>
            <w:tcW w:w="842" w:type="dxa"/>
            <w:vAlign w:val="center"/>
            <w:textDirection w:val="lrTb"/>
            <w:noWrap/>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G-5</w:t>
            </w:r>
            <w:r/>
          </w:p>
        </w:tc>
        <w:tc>
          <w:tcPr>
            <w:shd w:val="clear" w:color="auto" w:fill="auto"/>
            <w:tcW w:w="1209"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线管</w:t>
            </w:r>
            <w:r/>
          </w:p>
        </w:tc>
        <w:tc>
          <w:tcPr>
            <w:shd w:val="clear" w:color="auto" w:fill="auto"/>
            <w:tcW w:w="6240" w:type="dxa"/>
            <w:vAlign w:val="center"/>
            <w:textDirection w:val="lrTb"/>
            <w:noWrap/>
          </w:tcPr>
          <w:p>
            <w:pPr>
              <w:jc w:val="left"/>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参数同G-29 PVC管</w:t>
            </w:r>
            <w:r/>
          </w:p>
        </w:tc>
        <w:tc>
          <w:tcPr>
            <w:shd w:val="clear" w:color="auto" w:fill="auto"/>
            <w:tcW w:w="920" w:type="dxa"/>
            <w:vAlign w:val="center"/>
            <w:textDirection w:val="lrTb"/>
            <w:noWrap/>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1430</w:t>
            </w:r>
            <w:r/>
          </w:p>
        </w:tc>
        <w:tc>
          <w:tcPr>
            <w:shd w:val="clear" w:color="auto" w:fill="auto"/>
            <w:tcW w:w="821" w:type="dxa"/>
            <w:vAlign w:val="center"/>
            <w:textDirection w:val="lrTb"/>
            <w:noWrap/>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米</w:t>
            </w:r>
            <w:r/>
          </w:p>
        </w:tc>
      </w:tr>
      <w:tr>
        <w:trPr>
          <w:jc w:val="center"/>
          <w:trHeight w:val="280"/>
        </w:trPr>
        <w:tc>
          <w:tcPr>
            <w:shd w:val="clear" w:color="auto" w:fill="auto"/>
            <w:tcW w:w="842" w:type="dxa"/>
            <w:vAlign w:val="center"/>
            <w:textDirection w:val="lrTb"/>
            <w:noWrap/>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G-6</w:t>
            </w:r>
            <w:r/>
          </w:p>
        </w:tc>
        <w:tc>
          <w:tcPr>
            <w:shd w:val="clear" w:color="auto" w:fill="auto"/>
            <w:tcW w:w="1209"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网络配线架</w:t>
            </w:r>
            <w:r/>
          </w:p>
        </w:tc>
        <w:tc>
          <w:tcPr>
            <w:shd w:val="clear" w:color="auto" w:fill="auto"/>
            <w:tcW w:w="6240" w:type="dxa"/>
            <w:vAlign w:val="center"/>
            <w:textDirection w:val="lrTb"/>
            <w:noWrap w:val="false"/>
          </w:tcPr>
          <w:p>
            <w:pPr>
              <w:jc w:val="left"/>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参数同</w:t>
            </w:r>
            <w:r>
              <w:rPr>
                <w:rFonts w:hint="eastAsia" w:ascii="仿宋" w:hAnsi="仿宋" w:eastAsia="仿宋" w:cs="仿宋"/>
                <w:i w:val="0"/>
                <w:iCs w:val="0"/>
                <w:color w:val="auto"/>
                <w:sz w:val="24"/>
                <w:szCs w:val="24"/>
                <w:u w:val="none"/>
                <w:lang w:val="en-US" w:eastAsia="zh-CN" w:bidi="ar"/>
              </w:rPr>
              <w:t xml:space="preserve">A-98</w:t>
            </w:r>
            <w:r>
              <w:rPr>
                <w:rFonts w:hint="eastAsia" w:ascii="仿宋" w:hAnsi="仿宋" w:eastAsia="仿宋" w:cs="仿宋"/>
                <w:i w:val="0"/>
                <w:iCs w:val="0"/>
                <w:color w:val="auto"/>
                <w:sz w:val="24"/>
                <w:szCs w:val="24"/>
                <w:u w:val="none"/>
                <w:lang w:val="en-US" w:eastAsia="zh-CN" w:bidi="ar"/>
              </w:rPr>
              <w:t xml:space="preserve"> 24口6类网络配线架</w:t>
            </w:r>
            <w:r/>
          </w:p>
        </w:tc>
        <w:tc>
          <w:tcPr>
            <w:shd w:val="clear" w:color="auto" w:fill="auto"/>
            <w:tcW w:w="920" w:type="dxa"/>
            <w:vAlign w:val="center"/>
            <w:textDirection w:val="lrTb"/>
            <w:noWrap/>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4</w:t>
            </w:r>
            <w:r/>
          </w:p>
        </w:tc>
        <w:tc>
          <w:tcPr>
            <w:shd w:val="clear" w:color="auto" w:fill="auto"/>
            <w:tcW w:w="821" w:type="dxa"/>
            <w:vAlign w:val="center"/>
            <w:textDirection w:val="lrTb"/>
            <w:noWrap/>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块</w:t>
            </w:r>
            <w:r/>
          </w:p>
        </w:tc>
      </w:tr>
      <w:tr>
        <w:trPr>
          <w:jc w:val="center"/>
          <w:trHeight w:val="280"/>
        </w:trPr>
        <w:tc>
          <w:tcPr>
            <w:shd w:val="clear" w:color="auto" w:fill="auto"/>
            <w:tcW w:w="842" w:type="dxa"/>
            <w:vAlign w:val="center"/>
            <w:textDirection w:val="lrTb"/>
            <w:noWrap/>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G-7</w:t>
            </w:r>
            <w:r/>
          </w:p>
        </w:tc>
        <w:tc>
          <w:tcPr>
            <w:shd w:val="clear" w:color="auto" w:fill="auto"/>
            <w:tcW w:w="1209"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理线架</w:t>
            </w:r>
            <w:r/>
          </w:p>
        </w:tc>
        <w:tc>
          <w:tcPr>
            <w:shd w:val="clear" w:color="auto" w:fill="auto"/>
            <w:tcW w:w="6240" w:type="dxa"/>
            <w:vAlign w:val="center"/>
            <w:textDirection w:val="lrTb"/>
            <w:noWrap w:val="false"/>
          </w:tcPr>
          <w:p>
            <w:pPr>
              <w:jc w:val="left"/>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参数同A-99 理线架</w:t>
            </w:r>
            <w:r/>
          </w:p>
        </w:tc>
        <w:tc>
          <w:tcPr>
            <w:shd w:val="clear" w:color="auto" w:fill="auto"/>
            <w:tcW w:w="920" w:type="dxa"/>
            <w:vAlign w:val="center"/>
            <w:textDirection w:val="lrTb"/>
            <w:noWrap/>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8</w:t>
            </w:r>
            <w:r/>
          </w:p>
        </w:tc>
        <w:tc>
          <w:tcPr>
            <w:shd w:val="clear" w:color="auto" w:fill="auto"/>
            <w:tcW w:w="821" w:type="dxa"/>
            <w:vAlign w:val="center"/>
            <w:textDirection w:val="lrTb"/>
            <w:noWrap/>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个</w:t>
            </w:r>
            <w:r/>
          </w:p>
        </w:tc>
      </w:tr>
      <w:tr>
        <w:trPr>
          <w:jc w:val="center"/>
          <w:trHeight w:val="280"/>
        </w:trPr>
        <w:tc>
          <w:tcPr>
            <w:shd w:val="clear" w:color="auto" w:fill="auto"/>
            <w:tcW w:w="842" w:type="dxa"/>
            <w:vAlign w:val="center"/>
            <w:textDirection w:val="lrTb"/>
            <w:noWrap/>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G-8</w:t>
            </w:r>
            <w:r/>
          </w:p>
        </w:tc>
        <w:tc>
          <w:tcPr>
            <w:shd w:val="clear" w:color="auto" w:fill="auto"/>
            <w:tcW w:w="1209"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机柜</w:t>
            </w:r>
            <w:r/>
          </w:p>
        </w:tc>
        <w:tc>
          <w:tcPr>
            <w:shd w:val="clear" w:color="auto" w:fill="auto"/>
            <w:tcW w:w="6240" w:type="dxa"/>
            <w:vAlign w:val="center"/>
            <w:textDirection w:val="lrTb"/>
            <w:noWrap w:val="false"/>
          </w:tcPr>
          <w:p>
            <w:pPr>
              <w:jc w:val="left"/>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#1.容量：≥22U 尺寸：600mm*600mm 配置：前钢化玻璃门、快开可拆卸侧门、单开后门。</w:t>
            </w:r>
            <w:r/>
          </w:p>
        </w:tc>
        <w:tc>
          <w:tcPr>
            <w:shd w:val="clear" w:color="auto" w:fill="auto"/>
            <w:tcW w:w="920" w:type="dxa"/>
            <w:vAlign w:val="center"/>
            <w:textDirection w:val="lrTb"/>
            <w:noWrap/>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1</w:t>
            </w:r>
            <w:r/>
          </w:p>
        </w:tc>
        <w:tc>
          <w:tcPr>
            <w:shd w:val="clear" w:color="auto" w:fill="auto"/>
            <w:tcW w:w="821" w:type="dxa"/>
            <w:vAlign w:val="center"/>
            <w:textDirection w:val="lrTb"/>
            <w:noWrap/>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台</w:t>
            </w:r>
            <w:r/>
          </w:p>
        </w:tc>
      </w:tr>
      <w:tr>
        <w:trPr>
          <w:jc w:val="center"/>
          <w:trHeight w:val="280"/>
        </w:trPr>
        <w:tc>
          <w:tcPr>
            <w:shd w:val="clear" w:color="auto" w:fill="auto"/>
            <w:tcW w:w="842" w:type="dxa"/>
            <w:vAlign w:val="center"/>
            <w:textDirection w:val="lrTb"/>
            <w:noWrap/>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G-9</w:t>
            </w:r>
            <w:r/>
          </w:p>
        </w:tc>
        <w:tc>
          <w:tcPr>
            <w:shd w:val="clear" w:color="auto" w:fill="auto"/>
            <w:tcW w:w="1209"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PDU</w:t>
            </w:r>
            <w:r/>
          </w:p>
        </w:tc>
        <w:tc>
          <w:tcPr>
            <w:shd w:val="clear" w:color="auto" w:fill="auto"/>
            <w:tcW w:w="6240" w:type="dxa"/>
            <w:vAlign w:val="center"/>
            <w:textDirection w:val="lrTb"/>
            <w:noWrap w:val="false"/>
          </w:tcPr>
          <w:p>
            <w:pPr>
              <w:jc w:val="left"/>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参数同</w:t>
            </w:r>
            <w:r>
              <w:rPr>
                <w:rFonts w:hint="eastAsia" w:ascii="仿宋" w:hAnsi="仿宋" w:eastAsia="仿宋" w:cs="仿宋"/>
                <w:i w:val="0"/>
                <w:iCs w:val="0"/>
                <w:color w:val="auto"/>
                <w:sz w:val="24"/>
                <w:szCs w:val="24"/>
                <w:u w:val="none"/>
                <w:lang w:val="en-US" w:eastAsia="zh-CN" w:bidi="ar"/>
              </w:rPr>
              <w:t xml:space="preserve">F-20</w:t>
            </w:r>
            <w:r>
              <w:rPr>
                <w:rFonts w:hint="eastAsia" w:ascii="仿宋" w:hAnsi="仿宋" w:eastAsia="仿宋" w:cs="仿宋"/>
                <w:i w:val="0"/>
                <w:iCs w:val="0"/>
                <w:color w:val="auto"/>
                <w:sz w:val="24"/>
                <w:szCs w:val="24"/>
                <w:u w:val="none"/>
                <w:lang w:val="en-US" w:eastAsia="zh-CN" w:bidi="ar"/>
              </w:rPr>
              <w:t xml:space="preserve"> PDU</w:t>
            </w:r>
            <w:r/>
          </w:p>
        </w:tc>
        <w:tc>
          <w:tcPr>
            <w:shd w:val="clear" w:color="auto" w:fill="auto"/>
            <w:tcW w:w="920" w:type="dxa"/>
            <w:vAlign w:val="center"/>
            <w:textDirection w:val="lrTb"/>
            <w:noWrap/>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2</w:t>
            </w:r>
            <w:r/>
          </w:p>
        </w:tc>
        <w:tc>
          <w:tcPr>
            <w:shd w:val="clear" w:color="auto" w:fill="auto"/>
            <w:tcW w:w="821"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块</w:t>
            </w:r>
            <w:r/>
          </w:p>
        </w:tc>
      </w:tr>
      <w:tr>
        <w:trPr>
          <w:jc w:val="center"/>
          <w:trHeight w:val="280"/>
        </w:trPr>
        <w:tc>
          <w:tcPr>
            <w:shd w:val="clear" w:color="auto" w:fill="auto"/>
            <w:tcW w:w="842" w:type="dxa"/>
            <w:vAlign w:val="center"/>
            <w:textDirection w:val="lrTb"/>
            <w:noWrap/>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G-10</w:t>
            </w:r>
            <w:r/>
          </w:p>
        </w:tc>
        <w:tc>
          <w:tcPr>
            <w:shd w:val="clear" w:color="auto" w:fill="auto"/>
            <w:tcW w:w="1209"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辅材</w:t>
            </w:r>
            <w:r/>
          </w:p>
        </w:tc>
        <w:tc>
          <w:tcPr>
            <w:shd w:val="clear" w:color="auto" w:fill="auto"/>
            <w:tcW w:w="6240" w:type="dxa"/>
            <w:vAlign w:val="center"/>
            <w:textDirection w:val="lrTb"/>
            <w:noWrap w:val="false"/>
          </w:tcPr>
          <w:p>
            <w:pPr>
              <w:jc w:val="left"/>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#1.水晶头、扎带，软管，螺丝，管卡等清单中未列明但安装时必须的辅材。</w:t>
            </w:r>
            <w:r/>
          </w:p>
        </w:tc>
        <w:tc>
          <w:tcPr>
            <w:shd w:val="clear" w:color="auto" w:fill="auto"/>
            <w:tcW w:w="920" w:type="dxa"/>
            <w:vAlign w:val="center"/>
            <w:textDirection w:val="lrTb"/>
            <w:noWrap/>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1</w:t>
            </w:r>
            <w:r/>
          </w:p>
        </w:tc>
        <w:tc>
          <w:tcPr>
            <w:shd w:val="clear" w:color="auto" w:fill="auto"/>
            <w:tcW w:w="821" w:type="dxa"/>
            <w:vAlign w:val="center"/>
            <w:textDirection w:val="lrTb"/>
            <w:noWrap/>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批</w:t>
            </w:r>
            <w:r/>
          </w:p>
        </w:tc>
      </w:tr>
      <w:tr>
        <w:trPr>
          <w:jc w:val="center"/>
          <w:trHeight w:val="280"/>
        </w:trPr>
        <w:tc>
          <w:tcPr>
            <w:gridSpan w:val="4"/>
            <w:shd w:val="clear" w:color="auto" w:fill="auto"/>
            <w:tcW w:w="9211" w:type="dxa"/>
            <w:vAlign w:val="center"/>
            <w:textDirection w:val="lrTb"/>
            <w:noWrap w:val="false"/>
          </w:tcPr>
          <w:p>
            <w:pPr>
              <w:jc w:val="left"/>
              <w:keepLines w:val="0"/>
              <w:keepNext w:val="0"/>
              <w:widowControl/>
              <w:rPr>
                <w:rFonts w:hint="eastAsia" w:ascii="仿宋" w:hAnsi="仿宋" w:eastAsia="仿宋" w:cs="仿宋"/>
                <w:b/>
                <w:bCs/>
                <w:i w:val="0"/>
                <w:iCs w:val="0"/>
                <w:color w:val="auto"/>
                <w:sz w:val="24"/>
                <w:szCs w:val="24"/>
                <w:u w:val="none"/>
              </w:rPr>
              <w:suppressLineNumbers w:val="0"/>
            </w:pPr>
            <w:r>
              <w:rPr>
                <w:rFonts w:hint="eastAsia" w:ascii="仿宋" w:hAnsi="仿宋" w:eastAsia="仿宋" w:cs="仿宋"/>
                <w:b/>
                <w:bCs/>
                <w:i w:val="0"/>
                <w:iCs w:val="0"/>
                <w:color w:val="auto"/>
                <w:sz w:val="24"/>
                <w:szCs w:val="24"/>
                <w:u w:val="none"/>
                <w:lang w:val="en-US" w:eastAsia="zh-CN" w:bidi="ar"/>
              </w:rPr>
              <w:t xml:space="preserve">综合布线系统（非人防区）</w:t>
            </w:r>
            <w:r/>
          </w:p>
        </w:tc>
        <w:tc>
          <w:tcPr>
            <w:shd w:val="clear" w:color="auto" w:fill="auto"/>
            <w:tcW w:w="821" w:type="dxa"/>
            <w:vAlign w:val="center"/>
            <w:textDirection w:val="lrTb"/>
            <w:noWrap w:val="false"/>
          </w:tcPr>
          <w:p>
            <w:pPr>
              <w:jc w:val="center"/>
              <w:rPr>
                <w:rFonts w:hint="eastAsia" w:ascii="仿宋" w:hAnsi="仿宋" w:eastAsia="仿宋" w:cs="仿宋"/>
                <w:b/>
                <w:bCs/>
                <w:i w:val="0"/>
                <w:iCs w:val="0"/>
                <w:color w:val="auto"/>
                <w:sz w:val="24"/>
                <w:szCs w:val="24"/>
                <w:u w:val="none"/>
              </w:rPr>
            </w:pPr>
            <w:r>
              <w:rPr>
                <w:rFonts w:hint="eastAsia" w:ascii="仿宋" w:hAnsi="仿宋" w:eastAsia="仿宋" w:cs="仿宋"/>
                <w:b/>
                <w:bCs/>
                <w:i w:val="0"/>
                <w:iCs w:val="0"/>
                <w:color w:val="auto"/>
                <w:sz w:val="24"/>
                <w:szCs w:val="24"/>
                <w:u w:val="none"/>
              </w:rPr>
            </w:r>
            <w:r/>
          </w:p>
        </w:tc>
      </w:tr>
      <w:tr>
        <w:trPr>
          <w:jc w:val="center"/>
          <w:trHeight w:val="280"/>
        </w:trPr>
        <w:tc>
          <w:tcPr>
            <w:shd w:val="clear" w:color="auto" w:fill="auto"/>
            <w:tcW w:w="842" w:type="dxa"/>
            <w:vAlign w:val="center"/>
            <w:textDirection w:val="lrTb"/>
            <w:noWrap/>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G-11</w:t>
            </w:r>
            <w:r/>
          </w:p>
        </w:tc>
        <w:tc>
          <w:tcPr>
            <w:shd w:val="clear" w:color="auto" w:fill="auto"/>
            <w:tcW w:w="1209"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信号线</w:t>
            </w:r>
            <w:r/>
          </w:p>
        </w:tc>
        <w:tc>
          <w:tcPr>
            <w:shd w:val="clear" w:color="auto" w:fill="auto"/>
            <w:tcW w:w="6240" w:type="dxa"/>
            <w:vAlign w:val="center"/>
            <w:textDirection w:val="lrTb"/>
            <w:noWrap/>
          </w:tcPr>
          <w:p>
            <w:pPr>
              <w:jc w:val="left"/>
              <w:keepLines w:val="0"/>
              <w:keepNext w:val="0"/>
              <w:widowControl/>
              <w:rPr>
                <w:rFonts w:hint="eastAsia" w:ascii="仿宋" w:hAnsi="仿宋" w:eastAsia="仿宋" w:cs="仿宋"/>
                <w:i w:val="0"/>
                <w:iCs w:val="0"/>
                <w:color w:val="auto"/>
                <w:sz w:val="24"/>
                <w:szCs w:val="24"/>
                <w:u w:val="none"/>
              </w:rPr>
              <w:suppressLineNumbers w:val="0"/>
            </w:pPr>
            <w:r>
              <w:rPr>
                <w:rStyle w:val="1061"/>
                <w:rFonts w:hint="eastAsia" w:ascii="仿宋" w:hAnsi="仿宋" w:eastAsia="仿宋" w:cs="仿宋"/>
                <w:color w:val="auto"/>
                <w:sz w:val="24"/>
                <w:szCs w:val="24"/>
                <w:lang w:val="en-US" w:eastAsia="zh-CN" w:bidi="ar"/>
              </w:rPr>
              <w:t xml:space="preserve">#1.RVV4*0.75mm</w:t>
            </w:r>
            <w:r>
              <w:rPr>
                <w:rStyle w:val="1076"/>
                <w:rFonts w:hint="eastAsia" w:ascii="仿宋" w:hAnsi="仿宋" w:eastAsia="仿宋" w:cs="仿宋"/>
                <w:color w:val="auto"/>
                <w:sz w:val="24"/>
                <w:szCs w:val="24"/>
                <w:lang w:val="en-US" w:eastAsia="zh-CN" w:bidi="ar"/>
              </w:rPr>
              <w:t xml:space="preserve">²</w:t>
            </w:r>
            <w:r>
              <w:rPr>
                <w:rStyle w:val="1061"/>
                <w:rFonts w:hint="eastAsia" w:ascii="仿宋" w:hAnsi="仿宋" w:eastAsia="仿宋" w:cs="仿宋"/>
                <w:color w:val="auto"/>
                <w:sz w:val="24"/>
                <w:szCs w:val="24"/>
                <w:lang w:val="en-US" w:eastAsia="zh-CN" w:bidi="ar"/>
              </w:rPr>
              <w:t xml:space="preserve">。</w:t>
            </w:r>
            <w:r/>
          </w:p>
        </w:tc>
        <w:tc>
          <w:tcPr>
            <w:shd w:val="clear" w:color="auto" w:fill="auto"/>
            <w:tcW w:w="920" w:type="dxa"/>
            <w:vAlign w:val="center"/>
            <w:textDirection w:val="lrTb"/>
            <w:noWrap/>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4414</w:t>
            </w:r>
            <w:r/>
          </w:p>
        </w:tc>
        <w:tc>
          <w:tcPr>
            <w:shd w:val="clear" w:color="auto" w:fill="auto"/>
            <w:tcW w:w="821" w:type="dxa"/>
            <w:vAlign w:val="center"/>
            <w:textDirection w:val="lrTb"/>
            <w:noWrap/>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米</w:t>
            </w:r>
            <w:r/>
          </w:p>
        </w:tc>
      </w:tr>
      <w:tr>
        <w:trPr>
          <w:jc w:val="center"/>
          <w:trHeight w:val="280"/>
        </w:trPr>
        <w:tc>
          <w:tcPr>
            <w:shd w:val="clear" w:color="auto" w:fill="auto"/>
            <w:tcW w:w="842" w:type="dxa"/>
            <w:vAlign w:val="center"/>
            <w:textDirection w:val="lrTb"/>
            <w:noWrap/>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G-12</w:t>
            </w:r>
            <w:r/>
          </w:p>
        </w:tc>
        <w:tc>
          <w:tcPr>
            <w:shd w:val="clear" w:color="auto" w:fill="auto"/>
            <w:tcW w:w="1209"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六类非屏蔽网线</w:t>
            </w:r>
            <w:r/>
          </w:p>
        </w:tc>
        <w:tc>
          <w:tcPr>
            <w:shd w:val="clear" w:color="auto" w:fill="auto"/>
            <w:tcW w:w="6240" w:type="dxa"/>
            <w:vAlign w:val="center"/>
            <w:textDirection w:val="lrTb"/>
            <w:noWrap w:val="false"/>
          </w:tcPr>
          <w:p>
            <w:pPr>
              <w:jc w:val="left"/>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参数同</w:t>
            </w:r>
            <w:r>
              <w:rPr>
                <w:rFonts w:hint="eastAsia" w:ascii="仿宋" w:hAnsi="仿宋" w:eastAsia="仿宋" w:cs="仿宋"/>
                <w:i w:val="0"/>
                <w:iCs w:val="0"/>
                <w:color w:val="auto"/>
                <w:sz w:val="24"/>
                <w:szCs w:val="24"/>
                <w:u w:val="none"/>
                <w:lang w:val="en-US" w:eastAsia="zh-CN" w:bidi="ar"/>
              </w:rPr>
              <w:t xml:space="preserve">B-22</w:t>
            </w:r>
            <w:r>
              <w:rPr>
                <w:rFonts w:hint="eastAsia" w:ascii="仿宋" w:hAnsi="仿宋" w:eastAsia="仿宋" w:cs="仿宋"/>
                <w:i w:val="0"/>
                <w:iCs w:val="0"/>
                <w:color w:val="auto"/>
                <w:sz w:val="24"/>
                <w:szCs w:val="24"/>
                <w:u w:val="none"/>
                <w:lang w:val="en-US" w:eastAsia="zh-CN" w:bidi="ar"/>
              </w:rPr>
              <w:t xml:space="preserve"> 六类非屏蔽网线</w:t>
            </w:r>
            <w:r/>
          </w:p>
        </w:tc>
        <w:tc>
          <w:tcPr>
            <w:shd w:val="clear" w:color="auto" w:fill="auto"/>
            <w:tcW w:w="920" w:type="dxa"/>
            <w:vAlign w:val="center"/>
            <w:textDirection w:val="lrTb"/>
            <w:noWrap/>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5368</w:t>
            </w:r>
            <w:r/>
          </w:p>
        </w:tc>
        <w:tc>
          <w:tcPr>
            <w:shd w:val="clear" w:color="auto" w:fill="auto"/>
            <w:tcW w:w="821" w:type="dxa"/>
            <w:vAlign w:val="center"/>
            <w:textDirection w:val="lrTb"/>
            <w:noWrap/>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米</w:t>
            </w:r>
            <w:r/>
          </w:p>
        </w:tc>
      </w:tr>
      <w:tr>
        <w:trPr>
          <w:jc w:val="center"/>
          <w:trHeight w:val="280"/>
        </w:trPr>
        <w:tc>
          <w:tcPr>
            <w:shd w:val="clear" w:color="auto" w:fill="auto"/>
            <w:tcW w:w="842" w:type="dxa"/>
            <w:vAlign w:val="center"/>
            <w:textDirection w:val="lrTb"/>
            <w:noWrap/>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G-13</w:t>
            </w:r>
            <w:r/>
          </w:p>
        </w:tc>
        <w:tc>
          <w:tcPr>
            <w:shd w:val="clear" w:color="auto" w:fill="auto"/>
            <w:tcW w:w="1209"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光缆</w:t>
            </w:r>
            <w:r/>
          </w:p>
        </w:tc>
        <w:tc>
          <w:tcPr>
            <w:shd w:val="clear" w:color="auto" w:fill="auto"/>
            <w:tcW w:w="6240" w:type="dxa"/>
            <w:vAlign w:val="center"/>
            <w:textDirection w:val="lrTb"/>
            <w:noWrap w:val="false"/>
          </w:tcPr>
          <w:p>
            <w:pPr>
              <w:jc w:val="left"/>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#1.室内单模≥4芯光缆，光纤类型：9/125um，满足G652.D标准，衰减@20℃（dB/Km）：@1310 nm≤0.36 dB/km， @1550 nm≤0.22 dB/km，最小弯曲半径： 动态：20D (光缆直径)， 静态：10D (光缆直径)，护套类型：PVC护套。</w:t>
            </w:r>
            <w:r/>
          </w:p>
        </w:tc>
        <w:tc>
          <w:tcPr>
            <w:shd w:val="clear" w:color="auto" w:fill="auto"/>
            <w:tcW w:w="920" w:type="dxa"/>
            <w:vAlign w:val="center"/>
            <w:textDirection w:val="lrTb"/>
            <w:noWrap/>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1263</w:t>
            </w:r>
            <w:r/>
          </w:p>
        </w:tc>
        <w:tc>
          <w:tcPr>
            <w:shd w:val="clear" w:color="auto" w:fill="auto"/>
            <w:tcW w:w="821" w:type="dxa"/>
            <w:vAlign w:val="center"/>
            <w:textDirection w:val="lrTb"/>
            <w:noWrap/>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米</w:t>
            </w:r>
            <w:r/>
          </w:p>
        </w:tc>
      </w:tr>
      <w:tr>
        <w:trPr>
          <w:jc w:val="center"/>
          <w:trHeight w:val="280"/>
        </w:trPr>
        <w:tc>
          <w:tcPr>
            <w:shd w:val="clear" w:color="auto" w:fill="auto"/>
            <w:tcW w:w="842" w:type="dxa"/>
            <w:vAlign w:val="center"/>
            <w:textDirection w:val="lrTb"/>
            <w:noWrap/>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G-14</w:t>
            </w:r>
            <w:r/>
          </w:p>
        </w:tc>
        <w:tc>
          <w:tcPr>
            <w:shd w:val="clear" w:color="auto" w:fill="auto"/>
            <w:tcW w:w="1209"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4口终端盒</w:t>
            </w:r>
            <w:r/>
          </w:p>
        </w:tc>
        <w:tc>
          <w:tcPr>
            <w:shd w:val="clear" w:color="auto" w:fill="auto"/>
            <w:tcW w:w="6240" w:type="dxa"/>
            <w:vAlign w:val="center"/>
            <w:textDirection w:val="lrTb"/>
            <w:noWrap/>
          </w:tcPr>
          <w:p>
            <w:pPr>
              <w:jc w:val="left"/>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#1.四口光纤终端盒，含耦合器、尾纤。</w:t>
            </w:r>
            <w:r/>
          </w:p>
        </w:tc>
        <w:tc>
          <w:tcPr>
            <w:shd w:val="clear" w:color="auto" w:fill="auto"/>
            <w:tcW w:w="920" w:type="dxa"/>
            <w:vAlign w:val="center"/>
            <w:textDirection w:val="lrTb"/>
            <w:noWrap/>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14</w:t>
            </w:r>
            <w:r/>
          </w:p>
        </w:tc>
        <w:tc>
          <w:tcPr>
            <w:shd w:val="clear" w:color="auto" w:fill="auto"/>
            <w:tcW w:w="821" w:type="dxa"/>
            <w:vAlign w:val="center"/>
            <w:textDirection w:val="lrTb"/>
            <w:noWrap/>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个</w:t>
            </w:r>
            <w:r/>
          </w:p>
        </w:tc>
      </w:tr>
      <w:tr>
        <w:trPr>
          <w:jc w:val="center"/>
          <w:trHeight w:val="280"/>
        </w:trPr>
        <w:tc>
          <w:tcPr>
            <w:shd w:val="clear" w:color="auto" w:fill="auto"/>
            <w:tcW w:w="842" w:type="dxa"/>
            <w:vAlign w:val="center"/>
            <w:textDirection w:val="lrTb"/>
            <w:noWrap/>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G-15</w:t>
            </w:r>
            <w:r/>
          </w:p>
        </w:tc>
        <w:tc>
          <w:tcPr>
            <w:shd w:val="clear" w:color="auto" w:fill="auto"/>
            <w:tcW w:w="1209"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光纤跳线</w:t>
            </w:r>
            <w:r/>
          </w:p>
        </w:tc>
        <w:tc>
          <w:tcPr>
            <w:shd w:val="clear" w:color="auto" w:fill="auto"/>
            <w:tcW w:w="6240" w:type="dxa"/>
            <w:vAlign w:val="center"/>
            <w:textDirection w:val="lrTb"/>
            <w:noWrap w:val="false"/>
          </w:tcPr>
          <w:p>
            <w:pPr>
              <w:jc w:val="left"/>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#1.OS2单模9/125um双芯光纤跳线，LC-LC接头类型，长度≥1米； </w:t>
            </w:r>
            <w:r>
              <w:rPr>
                <w:rFonts w:hint="eastAsia" w:ascii="仿宋" w:hAnsi="仿宋" w:eastAsia="仿宋" w:cs="仿宋"/>
                <w:i w:val="0"/>
                <w:iCs w:val="0"/>
                <w:color w:val="auto"/>
                <w:sz w:val="24"/>
                <w:szCs w:val="24"/>
                <w:u w:val="none"/>
                <w:lang w:val="en-US" w:eastAsia="zh-CN" w:bidi="ar"/>
              </w:rPr>
              <w:br/>
            </w:r>
            <w:r>
              <w:rPr>
                <w:rFonts w:hint="eastAsia" w:ascii="仿宋" w:hAnsi="仿宋" w:eastAsia="仿宋" w:cs="仿宋"/>
                <w:i w:val="0"/>
                <w:iCs w:val="0"/>
                <w:color w:val="auto"/>
                <w:sz w:val="24"/>
                <w:szCs w:val="24"/>
                <w:u w:val="none"/>
                <w:lang w:val="en-US" w:eastAsia="zh-CN" w:bidi="ar"/>
              </w:rPr>
              <w:t xml:space="preserve">#2.护套要求：PVC外护套。</w:t>
            </w:r>
            <w:r/>
          </w:p>
        </w:tc>
        <w:tc>
          <w:tcPr>
            <w:shd w:val="clear" w:color="auto" w:fill="auto"/>
            <w:tcW w:w="920" w:type="dxa"/>
            <w:vAlign w:val="center"/>
            <w:textDirection w:val="lrTb"/>
            <w:noWrap/>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72</w:t>
            </w:r>
            <w:r/>
          </w:p>
        </w:tc>
        <w:tc>
          <w:tcPr>
            <w:shd w:val="clear" w:color="auto" w:fill="auto"/>
            <w:tcW w:w="821" w:type="dxa"/>
            <w:vAlign w:val="center"/>
            <w:textDirection w:val="lrTb"/>
            <w:noWrap/>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根</w:t>
            </w:r>
            <w:r/>
          </w:p>
        </w:tc>
      </w:tr>
      <w:tr>
        <w:trPr>
          <w:jc w:val="center"/>
          <w:trHeight w:val="280"/>
        </w:trPr>
        <w:tc>
          <w:tcPr>
            <w:shd w:val="clear" w:color="auto" w:fill="auto"/>
            <w:tcW w:w="842" w:type="dxa"/>
            <w:vAlign w:val="center"/>
            <w:textDirection w:val="lrTb"/>
            <w:noWrap/>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G-16</w:t>
            </w:r>
            <w:r/>
          </w:p>
        </w:tc>
        <w:tc>
          <w:tcPr>
            <w:shd w:val="clear" w:color="auto" w:fill="auto"/>
            <w:tcW w:w="1209"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机柜</w:t>
            </w:r>
            <w:r/>
          </w:p>
        </w:tc>
        <w:tc>
          <w:tcPr>
            <w:shd w:val="clear" w:color="auto" w:fill="auto"/>
            <w:tcW w:w="6240" w:type="dxa"/>
            <w:vAlign w:val="center"/>
            <w:textDirection w:val="lrTb"/>
            <w:noWrap w:val="false"/>
          </w:tcPr>
          <w:p>
            <w:pPr>
              <w:jc w:val="left"/>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#1.规格:≥550*120*350mm。</w:t>
            </w:r>
            <w:r/>
          </w:p>
        </w:tc>
        <w:tc>
          <w:tcPr>
            <w:shd w:val="clear" w:color="auto" w:fill="auto"/>
            <w:tcW w:w="920" w:type="dxa"/>
            <w:vAlign w:val="center"/>
            <w:textDirection w:val="lrTb"/>
            <w:noWrap/>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13</w:t>
            </w:r>
            <w:r/>
          </w:p>
        </w:tc>
        <w:tc>
          <w:tcPr>
            <w:shd w:val="clear" w:color="auto" w:fill="auto"/>
            <w:tcW w:w="821" w:type="dxa"/>
            <w:vAlign w:val="center"/>
            <w:textDirection w:val="lrTb"/>
            <w:noWrap/>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台</w:t>
            </w:r>
            <w:r/>
          </w:p>
        </w:tc>
      </w:tr>
      <w:tr>
        <w:trPr>
          <w:jc w:val="center"/>
          <w:trHeight w:val="280"/>
        </w:trPr>
        <w:tc>
          <w:tcPr>
            <w:shd w:val="clear" w:color="auto" w:fill="auto"/>
            <w:tcW w:w="842" w:type="dxa"/>
            <w:vAlign w:val="center"/>
            <w:textDirection w:val="lrTb"/>
            <w:noWrap/>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G-17</w:t>
            </w:r>
            <w:r/>
          </w:p>
        </w:tc>
        <w:tc>
          <w:tcPr>
            <w:shd w:val="clear" w:color="auto" w:fill="auto"/>
            <w:tcW w:w="1209"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防火桥架</w:t>
            </w:r>
            <w:r/>
          </w:p>
        </w:tc>
        <w:tc>
          <w:tcPr>
            <w:shd w:val="clear" w:color="auto" w:fill="auto"/>
            <w:tcW w:w="6240" w:type="dxa"/>
            <w:vAlign w:val="center"/>
            <w:textDirection w:val="lrTb"/>
            <w:noWrap w:val="false"/>
          </w:tcPr>
          <w:p>
            <w:pPr>
              <w:jc w:val="left"/>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#1.≥100*50mm，桥架壁厚≥1.0mm，盖板壁厚≥0.8mm，含吊框、吊筋等。</w:t>
            </w:r>
            <w:r/>
          </w:p>
        </w:tc>
        <w:tc>
          <w:tcPr>
            <w:shd w:val="clear" w:color="auto" w:fill="auto"/>
            <w:tcW w:w="920" w:type="dxa"/>
            <w:vAlign w:val="center"/>
            <w:textDirection w:val="lrTb"/>
            <w:noWrap/>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1450</w:t>
            </w:r>
            <w:r/>
          </w:p>
        </w:tc>
        <w:tc>
          <w:tcPr>
            <w:shd w:val="clear" w:color="auto" w:fill="auto"/>
            <w:tcW w:w="821" w:type="dxa"/>
            <w:vAlign w:val="center"/>
            <w:textDirection w:val="lrTb"/>
            <w:noWrap/>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米</w:t>
            </w:r>
            <w:r/>
          </w:p>
        </w:tc>
      </w:tr>
      <w:tr>
        <w:trPr>
          <w:jc w:val="center"/>
          <w:trHeight w:val="280"/>
        </w:trPr>
        <w:tc>
          <w:tcPr>
            <w:shd w:val="clear" w:color="auto" w:fill="auto"/>
            <w:tcW w:w="842" w:type="dxa"/>
            <w:vAlign w:val="center"/>
            <w:textDirection w:val="lrTb"/>
            <w:noWrap/>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G-18</w:t>
            </w:r>
            <w:r/>
          </w:p>
        </w:tc>
        <w:tc>
          <w:tcPr>
            <w:shd w:val="clear" w:color="auto" w:fill="auto"/>
            <w:tcW w:w="1209"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KBG管</w:t>
            </w:r>
            <w:r/>
          </w:p>
        </w:tc>
        <w:tc>
          <w:tcPr>
            <w:shd w:val="clear" w:color="auto" w:fill="auto"/>
            <w:tcW w:w="6240" w:type="dxa"/>
            <w:vAlign w:val="center"/>
            <w:textDirection w:val="lrTb"/>
            <w:noWrap w:val="false"/>
          </w:tcPr>
          <w:p>
            <w:pPr>
              <w:jc w:val="left"/>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#1.名称：≥KBG16穿线管，壁厚≥1.0mm，含接头、接线盒等辅材。</w:t>
            </w:r>
            <w:r/>
          </w:p>
        </w:tc>
        <w:tc>
          <w:tcPr>
            <w:shd w:val="clear" w:color="auto" w:fill="auto"/>
            <w:tcW w:w="920" w:type="dxa"/>
            <w:vAlign w:val="center"/>
            <w:textDirection w:val="lrTb"/>
            <w:noWrap/>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9294</w:t>
            </w:r>
            <w:r/>
          </w:p>
        </w:tc>
        <w:tc>
          <w:tcPr>
            <w:shd w:val="clear" w:color="auto" w:fill="auto"/>
            <w:tcW w:w="821" w:type="dxa"/>
            <w:vAlign w:val="center"/>
            <w:textDirection w:val="lrTb"/>
            <w:noWrap/>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米</w:t>
            </w:r>
            <w:r/>
          </w:p>
        </w:tc>
      </w:tr>
      <w:tr>
        <w:trPr>
          <w:jc w:val="center"/>
          <w:trHeight w:val="280"/>
        </w:trPr>
        <w:tc>
          <w:tcPr>
            <w:shd w:val="clear" w:color="auto" w:fill="auto"/>
            <w:tcW w:w="842" w:type="dxa"/>
            <w:vAlign w:val="center"/>
            <w:textDirection w:val="lrTb"/>
            <w:noWrap/>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G-19</w:t>
            </w:r>
            <w:r/>
          </w:p>
        </w:tc>
        <w:tc>
          <w:tcPr>
            <w:shd w:val="clear" w:color="auto" w:fill="auto"/>
            <w:tcW w:w="1209"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铁构件</w:t>
            </w:r>
            <w:r/>
          </w:p>
        </w:tc>
        <w:tc>
          <w:tcPr>
            <w:shd w:val="clear" w:color="auto" w:fill="auto"/>
            <w:tcW w:w="6240" w:type="dxa"/>
            <w:vAlign w:val="center"/>
            <w:textDirection w:val="lrTb"/>
            <w:noWrap w:val="false"/>
          </w:tcPr>
          <w:p>
            <w:pPr>
              <w:jc w:val="left"/>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#1.U形，厚度：0.3-0.5mm。</w:t>
            </w:r>
            <w:r/>
          </w:p>
        </w:tc>
        <w:tc>
          <w:tcPr>
            <w:shd w:val="clear" w:color="auto" w:fill="auto"/>
            <w:tcW w:w="920" w:type="dxa"/>
            <w:vAlign w:val="center"/>
            <w:textDirection w:val="lrTb"/>
            <w:noWrap/>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1</w:t>
            </w:r>
            <w:r/>
          </w:p>
        </w:tc>
        <w:tc>
          <w:tcPr>
            <w:shd w:val="clear" w:color="auto" w:fill="auto"/>
            <w:tcW w:w="821" w:type="dxa"/>
            <w:vAlign w:val="center"/>
            <w:textDirection w:val="lrTb"/>
            <w:noWrap/>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批</w:t>
            </w:r>
            <w:r/>
          </w:p>
        </w:tc>
      </w:tr>
      <w:tr>
        <w:trPr>
          <w:jc w:val="center"/>
          <w:trHeight w:val="280"/>
        </w:trPr>
        <w:tc>
          <w:tcPr>
            <w:shd w:val="clear" w:color="auto" w:fill="auto"/>
            <w:tcW w:w="842" w:type="dxa"/>
            <w:vAlign w:val="center"/>
            <w:textDirection w:val="lrTb"/>
            <w:noWrap/>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G-20</w:t>
            </w:r>
            <w:r/>
          </w:p>
        </w:tc>
        <w:tc>
          <w:tcPr>
            <w:shd w:val="clear" w:color="auto" w:fill="auto"/>
            <w:tcW w:w="1209"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墙面开槽</w:t>
            </w:r>
            <w:r/>
          </w:p>
        </w:tc>
        <w:tc>
          <w:tcPr>
            <w:shd w:val="clear" w:color="auto" w:fill="auto"/>
            <w:tcW w:w="6240" w:type="dxa"/>
            <w:vAlign w:val="center"/>
            <w:textDirection w:val="lrTb"/>
            <w:noWrap/>
          </w:tcPr>
          <w:p>
            <w:pPr>
              <w:jc w:val="left"/>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#1.机柜管线开槽、打洞、及墙面恢复。</w:t>
            </w:r>
            <w:r/>
          </w:p>
        </w:tc>
        <w:tc>
          <w:tcPr>
            <w:shd w:val="clear" w:color="auto" w:fill="auto"/>
            <w:tcW w:w="920" w:type="dxa"/>
            <w:vAlign w:val="center"/>
            <w:textDirection w:val="lrTb"/>
            <w:noWrap/>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1</w:t>
            </w:r>
            <w:r/>
          </w:p>
        </w:tc>
        <w:tc>
          <w:tcPr>
            <w:shd w:val="clear" w:color="auto" w:fill="auto"/>
            <w:tcW w:w="821" w:type="dxa"/>
            <w:vAlign w:val="center"/>
            <w:textDirection w:val="lrTb"/>
            <w:noWrap/>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项</w:t>
            </w:r>
            <w:r/>
          </w:p>
        </w:tc>
      </w:tr>
      <w:tr>
        <w:trPr>
          <w:jc w:val="center"/>
          <w:trHeight w:val="280"/>
        </w:trPr>
        <w:tc>
          <w:tcPr>
            <w:shd w:val="clear" w:color="auto" w:fill="auto"/>
            <w:tcW w:w="842" w:type="dxa"/>
            <w:vAlign w:val="center"/>
            <w:textDirection w:val="lrTb"/>
            <w:noWrap/>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G-21</w:t>
            </w:r>
            <w:r/>
          </w:p>
        </w:tc>
        <w:tc>
          <w:tcPr>
            <w:shd w:val="clear" w:color="auto" w:fill="auto"/>
            <w:tcW w:w="1209"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辅材</w:t>
            </w:r>
            <w:r/>
          </w:p>
        </w:tc>
        <w:tc>
          <w:tcPr>
            <w:shd w:val="clear" w:color="auto" w:fill="auto"/>
            <w:tcW w:w="6240" w:type="dxa"/>
            <w:vAlign w:val="center"/>
            <w:textDirection w:val="lrTb"/>
            <w:noWrap/>
          </w:tcPr>
          <w:p>
            <w:pPr>
              <w:jc w:val="left"/>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#1.水晶头、扎带，软管，螺丝，管卡等清单中未列明但安装时必须的辅材。</w:t>
            </w:r>
            <w:r/>
          </w:p>
        </w:tc>
        <w:tc>
          <w:tcPr>
            <w:shd w:val="clear" w:color="auto" w:fill="auto"/>
            <w:tcW w:w="920" w:type="dxa"/>
            <w:vAlign w:val="center"/>
            <w:textDirection w:val="lrTb"/>
            <w:noWrap/>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1</w:t>
            </w:r>
            <w:r/>
          </w:p>
        </w:tc>
        <w:tc>
          <w:tcPr>
            <w:shd w:val="clear" w:color="auto" w:fill="auto"/>
            <w:tcW w:w="821" w:type="dxa"/>
            <w:vAlign w:val="center"/>
            <w:textDirection w:val="lrTb"/>
            <w:noWrap/>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批</w:t>
            </w:r>
            <w:r/>
          </w:p>
        </w:tc>
      </w:tr>
      <w:tr>
        <w:trPr>
          <w:jc w:val="center"/>
          <w:trHeight w:val="280"/>
        </w:trPr>
        <w:tc>
          <w:tcPr>
            <w:gridSpan w:val="3"/>
            <w:shd w:val="clear" w:color="auto" w:fill="auto"/>
            <w:tcW w:w="8291" w:type="dxa"/>
            <w:vAlign w:val="center"/>
            <w:textDirection w:val="lrTb"/>
            <w:noWrap w:val="false"/>
          </w:tcPr>
          <w:p>
            <w:pPr>
              <w:jc w:val="left"/>
              <w:keepLines w:val="0"/>
              <w:keepNext w:val="0"/>
              <w:widowControl/>
              <w:rPr>
                <w:rFonts w:hint="eastAsia" w:ascii="仿宋" w:hAnsi="仿宋" w:eastAsia="仿宋" w:cs="仿宋"/>
                <w:b/>
                <w:bCs/>
                <w:i w:val="0"/>
                <w:iCs w:val="0"/>
                <w:color w:val="auto"/>
                <w:sz w:val="24"/>
                <w:szCs w:val="24"/>
                <w:u w:val="none"/>
              </w:rPr>
              <w:suppressLineNumbers w:val="0"/>
            </w:pPr>
            <w:r>
              <w:rPr>
                <w:rFonts w:hint="eastAsia" w:ascii="仿宋" w:hAnsi="仿宋" w:eastAsia="仿宋" w:cs="仿宋"/>
                <w:b/>
                <w:bCs/>
                <w:i w:val="0"/>
                <w:iCs w:val="0"/>
                <w:color w:val="auto"/>
                <w:sz w:val="24"/>
                <w:szCs w:val="24"/>
                <w:u w:val="none"/>
                <w:lang w:val="en-US" w:eastAsia="zh-CN" w:bidi="ar"/>
              </w:rPr>
              <w:t xml:space="preserve">工作间系统</w:t>
            </w:r>
            <w:r/>
          </w:p>
        </w:tc>
        <w:tc>
          <w:tcPr>
            <w:shd w:val="clear" w:color="auto" w:fill="auto"/>
            <w:tcW w:w="920" w:type="dxa"/>
            <w:vAlign w:val="center"/>
            <w:textDirection w:val="lrTb"/>
            <w:noWrap w:val="false"/>
          </w:tcPr>
          <w:p>
            <w:pPr>
              <w:jc w:val="left"/>
              <w:rPr>
                <w:rFonts w:hint="eastAsia" w:ascii="仿宋" w:hAnsi="仿宋" w:eastAsia="仿宋" w:cs="仿宋"/>
                <w:b/>
                <w:bCs/>
                <w:i w:val="0"/>
                <w:iCs w:val="0"/>
                <w:color w:val="auto"/>
                <w:sz w:val="24"/>
                <w:szCs w:val="24"/>
                <w:u w:val="none"/>
              </w:rPr>
            </w:pPr>
            <w:r>
              <w:rPr>
                <w:rFonts w:hint="eastAsia" w:ascii="仿宋" w:hAnsi="仿宋" w:eastAsia="仿宋" w:cs="仿宋"/>
                <w:b/>
                <w:bCs/>
                <w:i w:val="0"/>
                <w:iCs w:val="0"/>
                <w:color w:val="auto"/>
                <w:sz w:val="24"/>
                <w:szCs w:val="24"/>
                <w:u w:val="none"/>
              </w:rPr>
            </w:r>
            <w:r/>
          </w:p>
        </w:tc>
        <w:tc>
          <w:tcPr>
            <w:shd w:val="clear" w:color="auto" w:fill="auto"/>
            <w:tcW w:w="821" w:type="dxa"/>
            <w:vAlign w:val="center"/>
            <w:textDirection w:val="lrTb"/>
            <w:noWrap w:val="false"/>
          </w:tcPr>
          <w:p>
            <w:pPr>
              <w:jc w:val="center"/>
              <w:rPr>
                <w:rFonts w:hint="eastAsia" w:ascii="仿宋" w:hAnsi="仿宋" w:eastAsia="仿宋" w:cs="仿宋"/>
                <w:b/>
                <w:bCs/>
                <w:i w:val="0"/>
                <w:iCs w:val="0"/>
                <w:color w:val="auto"/>
                <w:sz w:val="24"/>
                <w:szCs w:val="24"/>
                <w:u w:val="none"/>
              </w:rPr>
            </w:pPr>
            <w:r>
              <w:rPr>
                <w:rFonts w:hint="eastAsia" w:ascii="仿宋" w:hAnsi="仿宋" w:eastAsia="仿宋" w:cs="仿宋"/>
                <w:b/>
                <w:bCs/>
                <w:i w:val="0"/>
                <w:iCs w:val="0"/>
                <w:color w:val="auto"/>
                <w:sz w:val="24"/>
                <w:szCs w:val="24"/>
                <w:u w:val="none"/>
              </w:rPr>
            </w:r>
            <w:r/>
          </w:p>
        </w:tc>
      </w:tr>
      <w:tr>
        <w:trPr>
          <w:jc w:val="center"/>
          <w:trHeight w:val="280"/>
        </w:trPr>
        <w:tc>
          <w:tcPr>
            <w:shd w:val="clear" w:color="auto" w:fill="auto"/>
            <w:tcW w:w="842" w:type="dxa"/>
            <w:vAlign w:val="center"/>
            <w:textDirection w:val="lrTb"/>
            <w:noWrap/>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G-22</w:t>
            </w:r>
            <w:r/>
          </w:p>
        </w:tc>
        <w:tc>
          <w:tcPr>
            <w:shd w:val="clear" w:color="auto" w:fill="auto"/>
            <w:tcW w:w="1209"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底盒</w:t>
            </w:r>
            <w:r/>
          </w:p>
        </w:tc>
        <w:tc>
          <w:tcPr>
            <w:shd w:val="clear" w:color="auto" w:fill="auto"/>
            <w:tcW w:w="6240" w:type="dxa"/>
            <w:vAlign w:val="center"/>
            <w:textDirection w:val="lrTb"/>
            <w:noWrap w:val="false"/>
          </w:tcPr>
          <w:p>
            <w:pPr>
              <w:jc w:val="left"/>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参数同G-1 底盒</w:t>
            </w:r>
            <w:r/>
          </w:p>
        </w:tc>
        <w:tc>
          <w:tcPr>
            <w:shd w:val="clear" w:color="auto" w:fill="auto"/>
            <w:tcW w:w="920" w:type="dxa"/>
            <w:vAlign w:val="center"/>
            <w:textDirection w:val="lrTb"/>
            <w:noWrap/>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112</w:t>
            </w:r>
            <w:r/>
          </w:p>
        </w:tc>
        <w:tc>
          <w:tcPr>
            <w:shd w:val="clear" w:color="auto" w:fill="auto"/>
            <w:tcW w:w="821" w:type="dxa"/>
            <w:vAlign w:val="center"/>
            <w:textDirection w:val="lrTb"/>
            <w:noWrap/>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个</w:t>
            </w:r>
            <w:r/>
          </w:p>
        </w:tc>
      </w:tr>
      <w:tr>
        <w:trPr>
          <w:jc w:val="center"/>
          <w:trHeight w:val="280"/>
        </w:trPr>
        <w:tc>
          <w:tcPr>
            <w:shd w:val="clear" w:color="auto" w:fill="auto"/>
            <w:tcW w:w="842" w:type="dxa"/>
            <w:vAlign w:val="center"/>
            <w:textDirection w:val="lrTb"/>
            <w:noWrap/>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G-23</w:t>
            </w:r>
            <w:r/>
          </w:p>
        </w:tc>
        <w:tc>
          <w:tcPr>
            <w:shd w:val="clear" w:color="auto" w:fill="auto"/>
            <w:tcW w:w="1209"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网络面板</w:t>
            </w:r>
            <w:r/>
          </w:p>
        </w:tc>
        <w:tc>
          <w:tcPr>
            <w:shd w:val="clear" w:color="auto" w:fill="auto"/>
            <w:tcW w:w="6240" w:type="dxa"/>
            <w:vAlign w:val="center"/>
            <w:textDirection w:val="lrTb"/>
            <w:noWrap w:val="false"/>
          </w:tcPr>
          <w:p>
            <w:pPr>
              <w:jc w:val="left"/>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#1.86型单口面板，带弹簧门式防尘盖（平口）；</w:t>
            </w:r>
            <w:r>
              <w:rPr>
                <w:rFonts w:hint="eastAsia" w:ascii="仿宋" w:hAnsi="仿宋" w:eastAsia="仿宋" w:cs="仿宋"/>
                <w:i w:val="0"/>
                <w:iCs w:val="0"/>
                <w:color w:val="auto"/>
                <w:sz w:val="24"/>
                <w:szCs w:val="24"/>
                <w:u w:val="none"/>
                <w:lang w:val="en-US" w:eastAsia="zh-CN" w:bidi="ar"/>
              </w:rPr>
              <w:br/>
            </w:r>
            <w:r>
              <w:rPr>
                <w:rFonts w:hint="eastAsia" w:ascii="仿宋" w:hAnsi="仿宋" w:eastAsia="仿宋" w:cs="仿宋"/>
                <w:i w:val="0"/>
                <w:iCs w:val="0"/>
                <w:color w:val="auto"/>
                <w:sz w:val="24"/>
                <w:szCs w:val="24"/>
                <w:u w:val="none"/>
                <w:lang w:val="en-US" w:eastAsia="zh-CN" w:bidi="ar"/>
              </w:rPr>
              <w:t xml:space="preserve">#2.材料要求：乳白色面板，ABS模塑料制成。</w:t>
            </w:r>
            <w:r/>
          </w:p>
        </w:tc>
        <w:tc>
          <w:tcPr>
            <w:shd w:val="clear" w:color="auto" w:fill="auto"/>
            <w:tcW w:w="920" w:type="dxa"/>
            <w:vAlign w:val="center"/>
            <w:textDirection w:val="lrTb"/>
            <w:noWrap/>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11</w:t>
            </w:r>
            <w:r/>
          </w:p>
        </w:tc>
        <w:tc>
          <w:tcPr>
            <w:shd w:val="clear" w:color="auto" w:fill="auto"/>
            <w:tcW w:w="821" w:type="dxa"/>
            <w:vAlign w:val="center"/>
            <w:textDirection w:val="lrTb"/>
            <w:noWrap/>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个</w:t>
            </w:r>
            <w:r/>
          </w:p>
        </w:tc>
      </w:tr>
      <w:tr>
        <w:trPr>
          <w:jc w:val="center"/>
          <w:trHeight w:val="280"/>
        </w:trPr>
        <w:tc>
          <w:tcPr>
            <w:shd w:val="clear" w:color="auto" w:fill="auto"/>
            <w:tcW w:w="842" w:type="dxa"/>
            <w:vAlign w:val="center"/>
            <w:textDirection w:val="lrTb"/>
            <w:noWrap/>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G-24</w:t>
            </w:r>
            <w:r/>
          </w:p>
        </w:tc>
        <w:tc>
          <w:tcPr>
            <w:shd w:val="clear" w:color="auto" w:fill="auto"/>
            <w:tcW w:w="1209"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网络面板</w:t>
            </w:r>
            <w:r/>
          </w:p>
        </w:tc>
        <w:tc>
          <w:tcPr>
            <w:shd w:val="clear" w:color="auto" w:fill="auto"/>
            <w:tcW w:w="6240" w:type="dxa"/>
            <w:vAlign w:val="center"/>
            <w:textDirection w:val="lrTb"/>
            <w:noWrap w:val="false"/>
          </w:tcPr>
          <w:p>
            <w:pPr>
              <w:jc w:val="left"/>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参数同G-2 网络面板</w:t>
            </w:r>
            <w:r/>
          </w:p>
        </w:tc>
        <w:tc>
          <w:tcPr>
            <w:shd w:val="clear" w:color="auto" w:fill="auto"/>
            <w:tcW w:w="920" w:type="dxa"/>
            <w:vAlign w:val="center"/>
            <w:textDirection w:val="lrTb"/>
            <w:noWrap/>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97</w:t>
            </w:r>
            <w:r/>
          </w:p>
        </w:tc>
        <w:tc>
          <w:tcPr>
            <w:shd w:val="clear" w:color="auto" w:fill="auto"/>
            <w:tcW w:w="821" w:type="dxa"/>
            <w:vAlign w:val="center"/>
            <w:textDirection w:val="lrTb"/>
            <w:noWrap/>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个</w:t>
            </w:r>
            <w:r/>
          </w:p>
        </w:tc>
      </w:tr>
      <w:tr>
        <w:trPr>
          <w:jc w:val="center"/>
          <w:trHeight w:val="280"/>
        </w:trPr>
        <w:tc>
          <w:tcPr>
            <w:shd w:val="clear" w:color="auto" w:fill="auto"/>
            <w:tcW w:w="842" w:type="dxa"/>
            <w:vAlign w:val="center"/>
            <w:textDirection w:val="lrTb"/>
            <w:noWrap/>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G-25</w:t>
            </w:r>
            <w:r/>
          </w:p>
        </w:tc>
        <w:tc>
          <w:tcPr>
            <w:shd w:val="clear" w:color="auto" w:fill="auto"/>
            <w:tcW w:w="1209"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网络面板</w:t>
            </w:r>
            <w:r/>
          </w:p>
        </w:tc>
        <w:tc>
          <w:tcPr>
            <w:shd w:val="clear" w:color="auto" w:fill="auto"/>
            <w:tcW w:w="6240" w:type="dxa"/>
            <w:vAlign w:val="center"/>
            <w:textDirection w:val="lrTb"/>
            <w:noWrap w:val="false"/>
          </w:tcPr>
          <w:p>
            <w:pPr>
              <w:jc w:val="left"/>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#1.四口86型。</w:t>
            </w:r>
            <w:r/>
          </w:p>
        </w:tc>
        <w:tc>
          <w:tcPr>
            <w:shd w:val="clear" w:color="auto" w:fill="auto"/>
            <w:tcW w:w="920" w:type="dxa"/>
            <w:vAlign w:val="center"/>
            <w:textDirection w:val="lrTb"/>
            <w:noWrap/>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4</w:t>
            </w:r>
            <w:r/>
          </w:p>
        </w:tc>
        <w:tc>
          <w:tcPr>
            <w:shd w:val="clear" w:color="auto" w:fill="auto"/>
            <w:tcW w:w="821" w:type="dxa"/>
            <w:vAlign w:val="center"/>
            <w:textDirection w:val="lrTb"/>
            <w:noWrap/>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个</w:t>
            </w:r>
            <w:r/>
          </w:p>
        </w:tc>
      </w:tr>
      <w:tr>
        <w:trPr>
          <w:jc w:val="center"/>
          <w:trHeight w:val="280"/>
        </w:trPr>
        <w:tc>
          <w:tcPr>
            <w:shd w:val="clear" w:color="auto" w:fill="auto"/>
            <w:tcW w:w="842" w:type="dxa"/>
            <w:vAlign w:val="center"/>
            <w:textDirection w:val="lrTb"/>
            <w:noWrap/>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G-26</w:t>
            </w:r>
            <w:r/>
          </w:p>
        </w:tc>
        <w:tc>
          <w:tcPr>
            <w:shd w:val="clear" w:color="auto" w:fill="auto"/>
            <w:tcW w:w="1209"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网络模块</w:t>
            </w:r>
            <w:r/>
          </w:p>
        </w:tc>
        <w:tc>
          <w:tcPr>
            <w:shd w:val="clear" w:color="auto" w:fill="auto"/>
            <w:tcW w:w="6240" w:type="dxa"/>
            <w:vAlign w:val="center"/>
            <w:textDirection w:val="lrTb"/>
            <w:noWrap w:val="false"/>
          </w:tcPr>
          <w:p>
            <w:pPr>
              <w:jc w:val="left"/>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参数同G-3 网络模块</w:t>
            </w:r>
            <w:r/>
          </w:p>
        </w:tc>
        <w:tc>
          <w:tcPr>
            <w:shd w:val="clear" w:color="auto" w:fill="auto"/>
            <w:tcW w:w="920" w:type="dxa"/>
            <w:vAlign w:val="center"/>
            <w:textDirection w:val="lrTb"/>
            <w:noWrap/>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221</w:t>
            </w:r>
            <w:r/>
          </w:p>
        </w:tc>
        <w:tc>
          <w:tcPr>
            <w:shd w:val="clear" w:color="auto" w:fill="auto"/>
            <w:tcW w:w="821" w:type="dxa"/>
            <w:vAlign w:val="center"/>
            <w:textDirection w:val="lrTb"/>
            <w:noWrap/>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个</w:t>
            </w:r>
            <w:r/>
          </w:p>
        </w:tc>
      </w:tr>
      <w:tr>
        <w:trPr>
          <w:jc w:val="center"/>
          <w:trHeight w:val="280"/>
        </w:trPr>
        <w:tc>
          <w:tcPr>
            <w:shd w:val="clear" w:color="auto" w:fill="auto"/>
            <w:tcW w:w="842" w:type="dxa"/>
            <w:vAlign w:val="center"/>
            <w:textDirection w:val="lrTb"/>
            <w:noWrap/>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G-27</w:t>
            </w:r>
            <w:r/>
          </w:p>
        </w:tc>
        <w:tc>
          <w:tcPr>
            <w:shd w:val="clear" w:color="auto" w:fill="auto"/>
            <w:tcW w:w="1209"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辅材</w:t>
            </w:r>
            <w:r/>
          </w:p>
        </w:tc>
        <w:tc>
          <w:tcPr>
            <w:shd w:val="clear" w:color="auto" w:fill="auto"/>
            <w:tcW w:w="6240" w:type="dxa"/>
            <w:vAlign w:val="center"/>
            <w:textDirection w:val="lrTb"/>
            <w:noWrap w:val="false"/>
          </w:tcPr>
          <w:p>
            <w:pPr>
              <w:jc w:val="left"/>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#1.水晶头等清单中未列明但安装时必须的辅材。</w:t>
            </w:r>
            <w:r/>
          </w:p>
        </w:tc>
        <w:tc>
          <w:tcPr>
            <w:shd w:val="clear" w:color="auto" w:fill="auto"/>
            <w:tcW w:w="920" w:type="dxa"/>
            <w:vAlign w:val="center"/>
            <w:textDirection w:val="lrTb"/>
            <w:noWrap/>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1</w:t>
            </w:r>
            <w:r/>
          </w:p>
        </w:tc>
        <w:tc>
          <w:tcPr>
            <w:shd w:val="clear" w:color="auto" w:fill="auto"/>
            <w:tcW w:w="821" w:type="dxa"/>
            <w:vAlign w:val="center"/>
            <w:textDirection w:val="lrTb"/>
            <w:noWrap/>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批</w:t>
            </w:r>
            <w:r/>
          </w:p>
        </w:tc>
      </w:tr>
      <w:tr>
        <w:trPr>
          <w:jc w:val="center"/>
          <w:trHeight w:val="280"/>
        </w:trPr>
        <w:tc>
          <w:tcPr>
            <w:gridSpan w:val="3"/>
            <w:shd w:val="clear" w:color="auto" w:fill="auto"/>
            <w:tcW w:w="8291" w:type="dxa"/>
            <w:vAlign w:val="center"/>
            <w:textDirection w:val="lrTb"/>
            <w:noWrap w:val="false"/>
          </w:tcPr>
          <w:p>
            <w:pPr>
              <w:jc w:val="left"/>
              <w:keepLines w:val="0"/>
              <w:keepNext w:val="0"/>
              <w:widowControl/>
              <w:rPr>
                <w:rFonts w:hint="eastAsia" w:ascii="仿宋" w:hAnsi="仿宋" w:eastAsia="仿宋" w:cs="仿宋"/>
                <w:b/>
                <w:bCs/>
                <w:i w:val="0"/>
                <w:iCs w:val="0"/>
                <w:color w:val="auto"/>
                <w:sz w:val="24"/>
                <w:szCs w:val="24"/>
                <w:u w:val="none"/>
              </w:rPr>
              <w:suppressLineNumbers w:val="0"/>
            </w:pPr>
            <w:r>
              <w:rPr>
                <w:rFonts w:hint="eastAsia" w:ascii="仿宋" w:hAnsi="仿宋" w:eastAsia="仿宋" w:cs="仿宋"/>
                <w:b/>
                <w:bCs/>
                <w:i w:val="0"/>
                <w:iCs w:val="0"/>
                <w:color w:val="auto"/>
                <w:sz w:val="24"/>
                <w:szCs w:val="24"/>
                <w:u w:val="none"/>
                <w:lang w:val="en-US" w:eastAsia="zh-CN" w:bidi="ar"/>
              </w:rPr>
              <w:t xml:space="preserve">楼层间系统</w:t>
            </w:r>
            <w:r/>
          </w:p>
        </w:tc>
        <w:tc>
          <w:tcPr>
            <w:shd w:val="clear" w:color="auto" w:fill="auto"/>
            <w:tcW w:w="920" w:type="dxa"/>
            <w:vAlign w:val="center"/>
            <w:textDirection w:val="lrTb"/>
            <w:noWrap w:val="false"/>
          </w:tcPr>
          <w:p>
            <w:pPr>
              <w:jc w:val="left"/>
              <w:rPr>
                <w:rFonts w:hint="eastAsia" w:ascii="仿宋" w:hAnsi="仿宋" w:eastAsia="仿宋" w:cs="仿宋"/>
                <w:b/>
                <w:bCs/>
                <w:i w:val="0"/>
                <w:iCs w:val="0"/>
                <w:color w:val="auto"/>
                <w:sz w:val="24"/>
                <w:szCs w:val="24"/>
                <w:u w:val="none"/>
              </w:rPr>
            </w:pPr>
            <w:r>
              <w:rPr>
                <w:rFonts w:hint="eastAsia" w:ascii="仿宋" w:hAnsi="仿宋" w:eastAsia="仿宋" w:cs="仿宋"/>
                <w:b/>
                <w:bCs/>
                <w:i w:val="0"/>
                <w:iCs w:val="0"/>
                <w:color w:val="auto"/>
                <w:sz w:val="24"/>
                <w:szCs w:val="24"/>
                <w:u w:val="none"/>
              </w:rPr>
            </w:r>
            <w:r/>
          </w:p>
        </w:tc>
        <w:tc>
          <w:tcPr>
            <w:shd w:val="clear" w:color="auto" w:fill="auto"/>
            <w:tcW w:w="821" w:type="dxa"/>
            <w:vAlign w:val="center"/>
            <w:textDirection w:val="lrTb"/>
            <w:noWrap w:val="false"/>
          </w:tcPr>
          <w:p>
            <w:pPr>
              <w:jc w:val="center"/>
              <w:rPr>
                <w:rFonts w:hint="eastAsia" w:ascii="仿宋" w:hAnsi="仿宋" w:eastAsia="仿宋" w:cs="仿宋"/>
                <w:b/>
                <w:bCs/>
                <w:i w:val="0"/>
                <w:iCs w:val="0"/>
                <w:color w:val="auto"/>
                <w:sz w:val="24"/>
                <w:szCs w:val="24"/>
                <w:u w:val="none"/>
              </w:rPr>
            </w:pPr>
            <w:r>
              <w:rPr>
                <w:rFonts w:hint="eastAsia" w:ascii="仿宋" w:hAnsi="仿宋" w:eastAsia="仿宋" w:cs="仿宋"/>
                <w:b/>
                <w:bCs/>
                <w:i w:val="0"/>
                <w:iCs w:val="0"/>
                <w:color w:val="auto"/>
                <w:sz w:val="24"/>
                <w:szCs w:val="24"/>
                <w:u w:val="none"/>
              </w:rPr>
            </w:r>
            <w:r/>
          </w:p>
        </w:tc>
      </w:tr>
      <w:tr>
        <w:trPr>
          <w:jc w:val="center"/>
          <w:trHeight w:val="280"/>
        </w:trPr>
        <w:tc>
          <w:tcPr>
            <w:shd w:val="clear" w:color="auto" w:fill="auto"/>
            <w:tcW w:w="842" w:type="dxa"/>
            <w:vAlign w:val="center"/>
            <w:textDirection w:val="lrTb"/>
            <w:noWrap/>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G-28</w:t>
            </w:r>
            <w:r/>
          </w:p>
        </w:tc>
        <w:tc>
          <w:tcPr>
            <w:shd w:val="clear" w:color="auto" w:fill="auto"/>
            <w:tcW w:w="1209"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六类非屏蔽网线</w:t>
            </w:r>
            <w:r/>
          </w:p>
        </w:tc>
        <w:tc>
          <w:tcPr>
            <w:shd w:val="clear" w:color="auto" w:fill="auto"/>
            <w:tcW w:w="6240" w:type="dxa"/>
            <w:vAlign w:val="center"/>
            <w:textDirection w:val="lrTb"/>
            <w:noWrap w:val="false"/>
          </w:tcPr>
          <w:p>
            <w:pPr>
              <w:jc w:val="left"/>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参数同</w:t>
            </w:r>
            <w:r>
              <w:rPr>
                <w:rFonts w:hint="eastAsia" w:ascii="仿宋" w:hAnsi="仿宋" w:eastAsia="仿宋" w:cs="仿宋"/>
                <w:i w:val="0"/>
                <w:iCs w:val="0"/>
                <w:color w:val="auto"/>
                <w:sz w:val="24"/>
                <w:szCs w:val="24"/>
                <w:u w:val="none"/>
                <w:lang w:val="en-US" w:eastAsia="zh-CN" w:bidi="ar"/>
              </w:rPr>
              <w:t xml:space="preserve">B-22</w:t>
            </w:r>
            <w:r>
              <w:rPr>
                <w:rFonts w:hint="eastAsia" w:ascii="仿宋" w:hAnsi="仿宋" w:eastAsia="仿宋" w:cs="仿宋"/>
                <w:i w:val="0"/>
                <w:iCs w:val="0"/>
                <w:color w:val="auto"/>
                <w:sz w:val="24"/>
                <w:szCs w:val="24"/>
                <w:u w:val="none"/>
                <w:lang w:val="en-US" w:eastAsia="zh-CN" w:bidi="ar"/>
              </w:rPr>
              <w:t xml:space="preserve"> 六类非屏蔽网线</w:t>
            </w:r>
            <w:r/>
          </w:p>
        </w:tc>
        <w:tc>
          <w:tcPr>
            <w:shd w:val="clear" w:color="auto" w:fill="auto"/>
            <w:tcW w:w="920" w:type="dxa"/>
            <w:vAlign w:val="center"/>
            <w:textDirection w:val="lrTb"/>
            <w:noWrap/>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17900</w:t>
            </w:r>
            <w:r/>
          </w:p>
        </w:tc>
        <w:tc>
          <w:tcPr>
            <w:shd w:val="clear" w:color="auto" w:fill="auto"/>
            <w:tcW w:w="821" w:type="dxa"/>
            <w:vAlign w:val="center"/>
            <w:textDirection w:val="lrTb"/>
            <w:noWrap/>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米</w:t>
            </w:r>
            <w:r/>
          </w:p>
        </w:tc>
      </w:tr>
      <w:tr>
        <w:trPr>
          <w:jc w:val="center"/>
          <w:trHeight w:val="280"/>
        </w:trPr>
        <w:tc>
          <w:tcPr>
            <w:shd w:val="clear" w:color="auto" w:fill="auto"/>
            <w:tcW w:w="842" w:type="dxa"/>
            <w:vAlign w:val="center"/>
            <w:textDirection w:val="lrTb"/>
            <w:noWrap/>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G-29</w:t>
            </w:r>
            <w:r/>
          </w:p>
        </w:tc>
        <w:tc>
          <w:tcPr>
            <w:shd w:val="clear" w:color="auto" w:fill="auto"/>
            <w:tcW w:w="1209"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PVC管</w:t>
            </w:r>
            <w:r/>
          </w:p>
        </w:tc>
        <w:tc>
          <w:tcPr>
            <w:shd w:val="clear" w:color="auto" w:fill="auto"/>
            <w:tcW w:w="6240" w:type="dxa"/>
            <w:vAlign w:val="center"/>
            <w:textDirection w:val="lrTb"/>
            <w:noWrap w:val="false"/>
          </w:tcPr>
          <w:p>
            <w:pPr>
              <w:jc w:val="left"/>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#1.全新PVC材质，符合GB/T43815-2024国标，管径≥20mm。</w:t>
            </w:r>
            <w:r/>
          </w:p>
        </w:tc>
        <w:tc>
          <w:tcPr>
            <w:shd w:val="clear" w:color="auto" w:fill="auto"/>
            <w:tcW w:w="920" w:type="dxa"/>
            <w:vAlign w:val="center"/>
            <w:textDirection w:val="lrTb"/>
            <w:noWrap/>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1860</w:t>
            </w:r>
            <w:r/>
          </w:p>
        </w:tc>
        <w:tc>
          <w:tcPr>
            <w:shd w:val="clear" w:color="auto" w:fill="auto"/>
            <w:tcW w:w="821" w:type="dxa"/>
            <w:vAlign w:val="center"/>
            <w:textDirection w:val="lrTb"/>
            <w:noWrap/>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米</w:t>
            </w:r>
            <w:r/>
          </w:p>
        </w:tc>
      </w:tr>
      <w:tr>
        <w:trPr>
          <w:jc w:val="center"/>
          <w:trHeight w:val="280"/>
        </w:trPr>
        <w:tc>
          <w:tcPr>
            <w:shd w:val="clear" w:color="auto" w:fill="auto"/>
            <w:tcW w:w="842" w:type="dxa"/>
            <w:vAlign w:val="center"/>
            <w:textDirection w:val="lrTb"/>
            <w:noWrap/>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G-30</w:t>
            </w:r>
            <w:r/>
          </w:p>
        </w:tc>
        <w:tc>
          <w:tcPr>
            <w:shd w:val="clear" w:color="auto" w:fill="auto"/>
            <w:tcW w:w="1209"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光缆</w:t>
            </w:r>
            <w:r/>
          </w:p>
        </w:tc>
        <w:tc>
          <w:tcPr>
            <w:shd w:val="clear" w:color="auto" w:fill="auto"/>
            <w:tcW w:w="6240" w:type="dxa"/>
            <w:vAlign w:val="center"/>
            <w:textDirection w:val="lrTb"/>
            <w:noWrap w:val="false"/>
          </w:tcPr>
          <w:p>
            <w:pPr>
              <w:jc w:val="left"/>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#1.室内单模≥12芯光缆，光纤类型：9/125um，满足G652.D标准，衰减@20℃（dB/Km）：@1310 nm≤0.36 dB/km， @1550 nm≤0.22 dB/km，最小弯曲半径： 动态：20D (光缆直径)， 静态：10D (光缆直径)，护套类型：PVC护套。</w:t>
            </w:r>
            <w:r/>
          </w:p>
        </w:tc>
        <w:tc>
          <w:tcPr>
            <w:shd w:val="clear" w:color="auto" w:fill="auto"/>
            <w:tcW w:w="920" w:type="dxa"/>
            <w:vAlign w:val="center"/>
            <w:textDirection w:val="lrTb"/>
            <w:noWrap/>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455</w:t>
            </w:r>
            <w:r/>
          </w:p>
        </w:tc>
        <w:tc>
          <w:tcPr>
            <w:shd w:val="clear" w:color="auto" w:fill="auto"/>
            <w:tcW w:w="821" w:type="dxa"/>
            <w:vAlign w:val="center"/>
            <w:textDirection w:val="lrTb"/>
            <w:noWrap/>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米</w:t>
            </w:r>
            <w:r/>
          </w:p>
        </w:tc>
      </w:tr>
      <w:tr>
        <w:trPr>
          <w:jc w:val="center"/>
          <w:trHeight w:val="280"/>
        </w:trPr>
        <w:tc>
          <w:tcPr>
            <w:shd w:val="clear" w:color="auto" w:fill="auto"/>
            <w:tcW w:w="842" w:type="dxa"/>
            <w:vAlign w:val="center"/>
            <w:textDirection w:val="lrTb"/>
            <w:noWrap/>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G-31</w:t>
            </w:r>
            <w:r/>
          </w:p>
        </w:tc>
        <w:tc>
          <w:tcPr>
            <w:shd w:val="clear" w:color="auto" w:fill="auto"/>
            <w:tcW w:w="1209"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光纤跳线</w:t>
            </w:r>
            <w:r/>
          </w:p>
        </w:tc>
        <w:tc>
          <w:tcPr>
            <w:shd w:val="clear" w:color="auto" w:fill="auto"/>
            <w:tcW w:w="6240" w:type="dxa"/>
            <w:vAlign w:val="center"/>
            <w:textDirection w:val="lrTb"/>
            <w:noWrap w:val="false"/>
          </w:tcPr>
          <w:p>
            <w:pPr>
              <w:jc w:val="left"/>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#1.OS2单模9/125um双芯光纤跳线，LC-LC接头类型，长度≥2米；</w:t>
            </w:r>
            <w:r>
              <w:rPr>
                <w:rFonts w:hint="eastAsia" w:ascii="仿宋" w:hAnsi="仿宋" w:eastAsia="仿宋" w:cs="仿宋"/>
                <w:i w:val="0"/>
                <w:iCs w:val="0"/>
                <w:color w:val="auto"/>
                <w:sz w:val="24"/>
                <w:szCs w:val="24"/>
                <w:u w:val="none"/>
                <w:lang w:val="en-US" w:eastAsia="zh-CN" w:bidi="ar"/>
              </w:rPr>
              <w:br/>
            </w:r>
            <w:r>
              <w:rPr>
                <w:rFonts w:hint="eastAsia" w:ascii="仿宋" w:hAnsi="仿宋" w:eastAsia="仿宋" w:cs="仿宋"/>
                <w:i w:val="0"/>
                <w:iCs w:val="0"/>
                <w:color w:val="auto"/>
                <w:sz w:val="24"/>
                <w:szCs w:val="24"/>
                <w:u w:val="none"/>
                <w:lang w:val="en-US" w:eastAsia="zh-CN" w:bidi="ar"/>
              </w:rPr>
              <w:t xml:space="preserve">#2.护套要求：PVC外护套。</w:t>
            </w:r>
            <w:r/>
          </w:p>
        </w:tc>
        <w:tc>
          <w:tcPr>
            <w:shd w:val="clear" w:color="auto" w:fill="auto"/>
            <w:tcW w:w="920" w:type="dxa"/>
            <w:vAlign w:val="center"/>
            <w:textDirection w:val="lrTb"/>
            <w:noWrap/>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48</w:t>
            </w:r>
            <w:r/>
          </w:p>
        </w:tc>
        <w:tc>
          <w:tcPr>
            <w:shd w:val="clear" w:color="auto" w:fill="auto"/>
            <w:tcW w:w="821" w:type="dxa"/>
            <w:vAlign w:val="center"/>
            <w:textDirection w:val="lrTb"/>
            <w:noWrap/>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根</w:t>
            </w:r>
            <w:r/>
          </w:p>
        </w:tc>
      </w:tr>
      <w:tr>
        <w:trPr>
          <w:jc w:val="center"/>
          <w:trHeight w:val="280"/>
        </w:trPr>
        <w:tc>
          <w:tcPr>
            <w:shd w:val="clear" w:color="auto" w:fill="auto"/>
            <w:tcW w:w="842" w:type="dxa"/>
            <w:vAlign w:val="center"/>
            <w:textDirection w:val="lrTb"/>
            <w:noWrap/>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G-32</w:t>
            </w:r>
            <w:r/>
          </w:p>
        </w:tc>
        <w:tc>
          <w:tcPr>
            <w:shd w:val="clear" w:color="auto" w:fill="auto"/>
            <w:tcW w:w="1209"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光纤配线架</w:t>
            </w:r>
            <w:r/>
          </w:p>
        </w:tc>
        <w:tc>
          <w:tcPr>
            <w:shd w:val="clear" w:color="auto" w:fill="auto"/>
            <w:tcW w:w="6240" w:type="dxa"/>
            <w:vAlign w:val="center"/>
            <w:textDirection w:val="lrTb"/>
            <w:noWrap w:val="false"/>
          </w:tcPr>
          <w:p>
            <w:pPr>
              <w:jc w:val="left"/>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#1.≥12口光纤配线架，LC端口、含尾纤耦合器；</w:t>
            </w:r>
            <w:r>
              <w:rPr>
                <w:rFonts w:hint="eastAsia" w:ascii="仿宋" w:hAnsi="仿宋" w:eastAsia="仿宋" w:cs="仿宋"/>
                <w:i w:val="0"/>
                <w:iCs w:val="0"/>
                <w:color w:val="auto"/>
                <w:sz w:val="24"/>
                <w:szCs w:val="24"/>
                <w:u w:val="none"/>
                <w:lang w:val="en-US" w:eastAsia="zh-CN" w:bidi="ar"/>
              </w:rPr>
              <w:br/>
            </w:r>
            <w:r>
              <w:rPr>
                <w:rFonts w:hint="eastAsia" w:ascii="仿宋" w:hAnsi="仿宋" w:eastAsia="仿宋" w:cs="仿宋"/>
                <w:i w:val="0"/>
                <w:iCs w:val="0"/>
                <w:color w:val="auto"/>
                <w:sz w:val="24"/>
                <w:szCs w:val="24"/>
                <w:u w:val="none"/>
                <w:lang w:val="en-US" w:eastAsia="zh-CN" w:bidi="ar"/>
              </w:rPr>
              <w:t xml:space="preserve">#2.采用优质冷轧钢板成型。</w:t>
            </w:r>
            <w:r/>
          </w:p>
        </w:tc>
        <w:tc>
          <w:tcPr>
            <w:shd w:val="clear" w:color="auto" w:fill="auto"/>
            <w:tcW w:w="920" w:type="dxa"/>
            <w:vAlign w:val="center"/>
            <w:textDirection w:val="lrTb"/>
            <w:noWrap/>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4</w:t>
            </w:r>
            <w:r/>
          </w:p>
        </w:tc>
        <w:tc>
          <w:tcPr>
            <w:shd w:val="clear" w:color="auto" w:fill="auto"/>
            <w:tcW w:w="821" w:type="dxa"/>
            <w:vAlign w:val="center"/>
            <w:textDirection w:val="lrTb"/>
            <w:noWrap/>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套</w:t>
            </w:r>
            <w:r/>
          </w:p>
        </w:tc>
      </w:tr>
      <w:tr>
        <w:trPr>
          <w:jc w:val="center"/>
          <w:trHeight w:val="280"/>
        </w:trPr>
        <w:tc>
          <w:tcPr>
            <w:shd w:val="clear" w:color="auto" w:fill="auto"/>
            <w:tcW w:w="842" w:type="dxa"/>
            <w:vAlign w:val="center"/>
            <w:textDirection w:val="lrTb"/>
            <w:noWrap/>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G-33</w:t>
            </w:r>
            <w:r/>
          </w:p>
        </w:tc>
        <w:tc>
          <w:tcPr>
            <w:shd w:val="clear" w:color="auto" w:fill="auto"/>
            <w:tcW w:w="1209"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网络跳线</w:t>
            </w:r>
            <w:r/>
          </w:p>
        </w:tc>
        <w:tc>
          <w:tcPr>
            <w:shd w:val="clear" w:color="auto" w:fill="auto"/>
            <w:tcW w:w="6240" w:type="dxa"/>
            <w:vAlign w:val="center"/>
            <w:textDirection w:val="lrTb"/>
            <w:noWrap w:val="false"/>
          </w:tcPr>
          <w:p>
            <w:pPr>
              <w:jc w:val="left"/>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#1.CAT6 UTP 4对标准RJ45/RJ45信息软跳线;PVC护套;规格≥2.0米。</w:t>
            </w:r>
            <w:r/>
          </w:p>
        </w:tc>
        <w:tc>
          <w:tcPr>
            <w:shd w:val="clear" w:color="auto" w:fill="auto"/>
            <w:tcW w:w="920" w:type="dxa"/>
            <w:vAlign w:val="center"/>
            <w:textDirection w:val="lrTb"/>
            <w:noWrap/>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323</w:t>
            </w:r>
            <w:r/>
          </w:p>
        </w:tc>
        <w:tc>
          <w:tcPr>
            <w:shd w:val="clear" w:color="auto" w:fill="auto"/>
            <w:tcW w:w="821" w:type="dxa"/>
            <w:vAlign w:val="center"/>
            <w:textDirection w:val="lrTb"/>
            <w:noWrap/>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根</w:t>
            </w:r>
            <w:r/>
          </w:p>
        </w:tc>
      </w:tr>
      <w:tr>
        <w:trPr>
          <w:jc w:val="center"/>
          <w:trHeight w:val="280"/>
        </w:trPr>
        <w:tc>
          <w:tcPr>
            <w:shd w:val="clear" w:color="auto" w:fill="auto"/>
            <w:tcW w:w="842" w:type="dxa"/>
            <w:vAlign w:val="center"/>
            <w:textDirection w:val="lrTb"/>
            <w:noWrap/>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G-34</w:t>
            </w:r>
            <w:r/>
          </w:p>
        </w:tc>
        <w:tc>
          <w:tcPr>
            <w:shd w:val="clear" w:color="auto" w:fill="auto"/>
            <w:tcW w:w="1209"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网络配线架</w:t>
            </w:r>
            <w:r/>
          </w:p>
        </w:tc>
        <w:tc>
          <w:tcPr>
            <w:shd w:val="clear" w:color="auto" w:fill="auto"/>
            <w:tcW w:w="6240" w:type="dxa"/>
            <w:vAlign w:val="center"/>
            <w:textDirection w:val="lrTb"/>
            <w:noWrap w:val="false"/>
          </w:tcPr>
          <w:p>
            <w:pPr>
              <w:jc w:val="left"/>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参数同A-98 24口6类网络配线架</w:t>
            </w:r>
            <w:r/>
          </w:p>
        </w:tc>
        <w:tc>
          <w:tcPr>
            <w:shd w:val="clear" w:color="auto" w:fill="auto"/>
            <w:tcW w:w="920" w:type="dxa"/>
            <w:vAlign w:val="center"/>
            <w:textDirection w:val="lrTb"/>
            <w:noWrap/>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12</w:t>
            </w:r>
            <w:r/>
          </w:p>
        </w:tc>
        <w:tc>
          <w:tcPr>
            <w:shd w:val="clear" w:color="auto" w:fill="auto"/>
            <w:tcW w:w="821" w:type="dxa"/>
            <w:vAlign w:val="center"/>
            <w:textDirection w:val="lrTb"/>
            <w:noWrap/>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块</w:t>
            </w:r>
            <w:r/>
          </w:p>
        </w:tc>
      </w:tr>
      <w:tr>
        <w:trPr>
          <w:jc w:val="center"/>
          <w:trHeight w:val="280"/>
        </w:trPr>
        <w:tc>
          <w:tcPr>
            <w:shd w:val="clear" w:color="auto" w:fill="auto"/>
            <w:tcW w:w="842" w:type="dxa"/>
            <w:vAlign w:val="center"/>
            <w:textDirection w:val="lrTb"/>
            <w:noWrap/>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G-35</w:t>
            </w:r>
            <w:r/>
          </w:p>
        </w:tc>
        <w:tc>
          <w:tcPr>
            <w:shd w:val="clear" w:color="auto" w:fill="auto"/>
            <w:tcW w:w="1209"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理线架</w:t>
            </w:r>
            <w:r/>
          </w:p>
        </w:tc>
        <w:tc>
          <w:tcPr>
            <w:shd w:val="clear" w:color="auto" w:fill="auto"/>
            <w:tcW w:w="6240" w:type="dxa"/>
            <w:vAlign w:val="center"/>
            <w:textDirection w:val="lrTb"/>
            <w:noWrap w:val="false"/>
          </w:tcPr>
          <w:p>
            <w:pPr>
              <w:jc w:val="left"/>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参数同A-99 理线架</w:t>
            </w:r>
            <w:r/>
          </w:p>
        </w:tc>
        <w:tc>
          <w:tcPr>
            <w:shd w:val="clear" w:color="auto" w:fill="auto"/>
            <w:tcW w:w="920" w:type="dxa"/>
            <w:vAlign w:val="center"/>
            <w:textDirection w:val="lrTb"/>
            <w:noWrap/>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8</w:t>
            </w:r>
            <w:r/>
          </w:p>
        </w:tc>
        <w:tc>
          <w:tcPr>
            <w:shd w:val="clear" w:color="auto" w:fill="auto"/>
            <w:tcW w:w="821" w:type="dxa"/>
            <w:vAlign w:val="center"/>
            <w:textDirection w:val="lrTb"/>
            <w:noWrap/>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个</w:t>
            </w:r>
            <w:r/>
          </w:p>
        </w:tc>
      </w:tr>
      <w:tr>
        <w:trPr>
          <w:jc w:val="center"/>
          <w:trHeight w:val="280"/>
        </w:trPr>
        <w:tc>
          <w:tcPr>
            <w:shd w:val="clear" w:color="auto" w:fill="auto"/>
            <w:tcW w:w="842" w:type="dxa"/>
            <w:vAlign w:val="center"/>
            <w:textDirection w:val="lrTb"/>
            <w:noWrap/>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G-36</w:t>
            </w:r>
            <w:r/>
          </w:p>
        </w:tc>
        <w:tc>
          <w:tcPr>
            <w:shd w:val="clear" w:color="auto" w:fill="auto"/>
            <w:tcW w:w="1209"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机柜</w:t>
            </w:r>
            <w:r/>
          </w:p>
        </w:tc>
        <w:tc>
          <w:tcPr>
            <w:shd w:val="clear" w:color="auto" w:fill="auto"/>
            <w:tcW w:w="6240" w:type="dxa"/>
            <w:vAlign w:val="center"/>
            <w:textDirection w:val="lrTb"/>
            <w:noWrap w:val="false"/>
          </w:tcPr>
          <w:p>
            <w:pPr>
              <w:jc w:val="left"/>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参数同G-8 机柜</w:t>
            </w:r>
            <w:r/>
          </w:p>
        </w:tc>
        <w:tc>
          <w:tcPr>
            <w:shd w:val="clear" w:color="auto" w:fill="auto"/>
            <w:tcW w:w="920" w:type="dxa"/>
            <w:vAlign w:val="center"/>
            <w:textDirection w:val="lrTb"/>
            <w:noWrap/>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4</w:t>
            </w:r>
            <w:r/>
          </w:p>
        </w:tc>
        <w:tc>
          <w:tcPr>
            <w:shd w:val="clear" w:color="auto" w:fill="auto"/>
            <w:tcW w:w="821" w:type="dxa"/>
            <w:vAlign w:val="center"/>
            <w:textDirection w:val="lrTb"/>
            <w:noWrap/>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台</w:t>
            </w:r>
            <w:r/>
          </w:p>
        </w:tc>
      </w:tr>
      <w:tr>
        <w:trPr>
          <w:jc w:val="center"/>
          <w:trHeight w:val="280"/>
        </w:trPr>
        <w:tc>
          <w:tcPr>
            <w:shd w:val="clear" w:color="auto" w:fill="auto"/>
            <w:tcW w:w="842" w:type="dxa"/>
            <w:vAlign w:val="center"/>
            <w:textDirection w:val="lrTb"/>
            <w:noWrap/>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G-37</w:t>
            </w:r>
            <w:r/>
          </w:p>
        </w:tc>
        <w:tc>
          <w:tcPr>
            <w:shd w:val="clear" w:color="auto" w:fill="auto"/>
            <w:tcW w:w="1209"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PDU</w:t>
            </w:r>
            <w:r/>
          </w:p>
        </w:tc>
        <w:tc>
          <w:tcPr>
            <w:shd w:val="clear" w:color="auto" w:fill="auto"/>
            <w:tcW w:w="6240" w:type="dxa"/>
            <w:vAlign w:val="center"/>
            <w:textDirection w:val="lrTb"/>
            <w:noWrap w:val="false"/>
          </w:tcPr>
          <w:p>
            <w:pPr>
              <w:jc w:val="left"/>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参数同</w:t>
            </w:r>
            <w:r>
              <w:rPr>
                <w:rFonts w:hint="eastAsia" w:ascii="仿宋" w:hAnsi="仿宋" w:eastAsia="仿宋" w:cs="仿宋"/>
                <w:i w:val="0"/>
                <w:iCs w:val="0"/>
                <w:color w:val="auto"/>
                <w:sz w:val="24"/>
                <w:szCs w:val="24"/>
                <w:u w:val="none"/>
                <w:lang w:val="en-US" w:eastAsia="zh-CN" w:bidi="ar"/>
              </w:rPr>
              <w:t xml:space="preserve">F-20</w:t>
            </w:r>
            <w:r>
              <w:rPr>
                <w:rFonts w:hint="eastAsia" w:ascii="仿宋" w:hAnsi="仿宋" w:eastAsia="仿宋" w:cs="仿宋"/>
                <w:i w:val="0"/>
                <w:iCs w:val="0"/>
                <w:color w:val="auto"/>
                <w:sz w:val="24"/>
                <w:szCs w:val="24"/>
                <w:u w:val="none"/>
                <w:lang w:val="en-US" w:eastAsia="zh-CN" w:bidi="ar"/>
              </w:rPr>
              <w:t xml:space="preserve"> PDU</w:t>
            </w:r>
            <w:r/>
          </w:p>
        </w:tc>
        <w:tc>
          <w:tcPr>
            <w:shd w:val="clear" w:color="auto" w:fill="auto"/>
            <w:tcW w:w="920" w:type="dxa"/>
            <w:vAlign w:val="center"/>
            <w:textDirection w:val="lrTb"/>
            <w:noWrap/>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4</w:t>
            </w:r>
            <w:r/>
          </w:p>
        </w:tc>
        <w:tc>
          <w:tcPr>
            <w:shd w:val="clear" w:color="auto" w:fill="auto"/>
            <w:tcW w:w="821"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块</w:t>
            </w:r>
            <w:r/>
          </w:p>
        </w:tc>
      </w:tr>
      <w:tr>
        <w:trPr>
          <w:jc w:val="center"/>
          <w:trHeight w:val="280"/>
        </w:trPr>
        <w:tc>
          <w:tcPr>
            <w:shd w:val="clear" w:color="auto" w:fill="auto"/>
            <w:tcW w:w="842" w:type="dxa"/>
            <w:vAlign w:val="center"/>
            <w:textDirection w:val="lrTb"/>
            <w:noWrap/>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G-38</w:t>
            </w:r>
            <w:r/>
          </w:p>
        </w:tc>
        <w:tc>
          <w:tcPr>
            <w:shd w:val="clear" w:color="auto" w:fill="auto"/>
            <w:tcW w:w="1209"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弱电桥架</w:t>
            </w:r>
            <w:r/>
          </w:p>
        </w:tc>
        <w:tc>
          <w:tcPr>
            <w:shd w:val="clear" w:color="auto" w:fill="auto"/>
            <w:tcW w:w="6240" w:type="dxa"/>
            <w:vAlign w:val="center"/>
            <w:textDirection w:val="lrTb"/>
            <w:noWrap/>
          </w:tcPr>
          <w:p>
            <w:pPr>
              <w:jc w:val="left"/>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#1.桥架规格≥300*100mm，采用Q235B国标冷轧钢板，桥架壁厚≥1.5mm，盖板壁厚≥1.2mm。</w:t>
            </w:r>
            <w:r/>
          </w:p>
        </w:tc>
        <w:tc>
          <w:tcPr>
            <w:shd w:val="clear" w:color="auto" w:fill="auto"/>
            <w:tcW w:w="920" w:type="dxa"/>
            <w:vAlign w:val="center"/>
            <w:textDirection w:val="lrTb"/>
            <w:noWrap/>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1</w:t>
            </w:r>
            <w:r/>
          </w:p>
        </w:tc>
        <w:tc>
          <w:tcPr>
            <w:shd w:val="clear" w:color="auto" w:fill="auto"/>
            <w:tcW w:w="821" w:type="dxa"/>
            <w:vAlign w:val="center"/>
            <w:textDirection w:val="lrTb"/>
            <w:noWrap/>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项</w:t>
            </w:r>
            <w:r/>
          </w:p>
        </w:tc>
      </w:tr>
      <w:tr>
        <w:trPr>
          <w:jc w:val="center"/>
          <w:trHeight w:val="280"/>
        </w:trPr>
        <w:tc>
          <w:tcPr>
            <w:gridSpan w:val="3"/>
            <w:shd w:val="clear" w:color="auto" w:fill="auto"/>
            <w:tcW w:w="8291" w:type="dxa"/>
            <w:vAlign w:val="center"/>
            <w:textDirection w:val="lrTb"/>
            <w:noWrap w:val="false"/>
          </w:tcPr>
          <w:p>
            <w:pPr>
              <w:jc w:val="left"/>
              <w:keepLines w:val="0"/>
              <w:keepNext w:val="0"/>
              <w:widowControl/>
              <w:rPr>
                <w:rFonts w:hint="eastAsia" w:ascii="仿宋" w:hAnsi="仿宋" w:eastAsia="仿宋" w:cs="仿宋"/>
                <w:b/>
                <w:bCs/>
                <w:i w:val="0"/>
                <w:iCs w:val="0"/>
                <w:color w:val="auto"/>
                <w:sz w:val="24"/>
                <w:szCs w:val="24"/>
                <w:u w:val="none"/>
              </w:rPr>
              <w:suppressLineNumbers w:val="0"/>
            </w:pPr>
            <w:r>
              <w:rPr>
                <w:rFonts w:hint="eastAsia" w:ascii="仿宋" w:hAnsi="仿宋" w:eastAsia="仿宋" w:cs="仿宋"/>
                <w:b/>
                <w:bCs/>
                <w:i w:val="0"/>
                <w:iCs w:val="0"/>
                <w:color w:val="auto"/>
                <w:sz w:val="24"/>
                <w:szCs w:val="24"/>
                <w:u w:val="none"/>
                <w:lang w:val="en-US" w:eastAsia="zh-CN" w:bidi="ar"/>
              </w:rPr>
              <w:t xml:space="preserve">机房间系统</w:t>
            </w:r>
            <w:r/>
          </w:p>
        </w:tc>
        <w:tc>
          <w:tcPr>
            <w:shd w:val="clear" w:color="auto" w:fill="auto"/>
            <w:tcW w:w="920" w:type="dxa"/>
            <w:vAlign w:val="center"/>
            <w:textDirection w:val="lrTb"/>
            <w:noWrap w:val="false"/>
          </w:tcPr>
          <w:p>
            <w:pPr>
              <w:jc w:val="left"/>
              <w:rPr>
                <w:rFonts w:hint="eastAsia" w:ascii="仿宋" w:hAnsi="仿宋" w:eastAsia="仿宋" w:cs="仿宋"/>
                <w:b/>
                <w:bCs/>
                <w:i w:val="0"/>
                <w:iCs w:val="0"/>
                <w:color w:val="auto"/>
                <w:sz w:val="24"/>
                <w:szCs w:val="24"/>
                <w:u w:val="none"/>
              </w:rPr>
            </w:pPr>
            <w:r>
              <w:rPr>
                <w:rFonts w:hint="eastAsia" w:ascii="仿宋" w:hAnsi="仿宋" w:eastAsia="仿宋" w:cs="仿宋"/>
                <w:b/>
                <w:bCs/>
                <w:i w:val="0"/>
                <w:iCs w:val="0"/>
                <w:color w:val="auto"/>
                <w:sz w:val="24"/>
                <w:szCs w:val="24"/>
                <w:u w:val="none"/>
              </w:rPr>
            </w:r>
            <w:r/>
          </w:p>
        </w:tc>
        <w:tc>
          <w:tcPr>
            <w:shd w:val="clear" w:color="auto" w:fill="auto"/>
            <w:tcW w:w="821" w:type="dxa"/>
            <w:vAlign w:val="center"/>
            <w:textDirection w:val="lrTb"/>
            <w:noWrap w:val="false"/>
          </w:tcPr>
          <w:p>
            <w:pPr>
              <w:jc w:val="center"/>
              <w:rPr>
                <w:rFonts w:hint="eastAsia" w:ascii="仿宋" w:hAnsi="仿宋" w:eastAsia="仿宋" w:cs="仿宋"/>
                <w:b/>
                <w:bCs/>
                <w:i w:val="0"/>
                <w:iCs w:val="0"/>
                <w:color w:val="auto"/>
                <w:sz w:val="24"/>
                <w:szCs w:val="24"/>
                <w:u w:val="none"/>
              </w:rPr>
            </w:pPr>
            <w:r>
              <w:rPr>
                <w:rFonts w:hint="eastAsia" w:ascii="仿宋" w:hAnsi="仿宋" w:eastAsia="仿宋" w:cs="仿宋"/>
                <w:b/>
                <w:bCs/>
                <w:i w:val="0"/>
                <w:iCs w:val="0"/>
                <w:color w:val="auto"/>
                <w:sz w:val="24"/>
                <w:szCs w:val="24"/>
                <w:u w:val="none"/>
              </w:rPr>
            </w:r>
            <w:r/>
          </w:p>
        </w:tc>
      </w:tr>
      <w:tr>
        <w:trPr>
          <w:jc w:val="center"/>
          <w:trHeight w:val="280"/>
        </w:trPr>
        <w:tc>
          <w:tcPr>
            <w:shd w:val="clear" w:color="auto" w:fill="auto"/>
            <w:tcW w:w="842" w:type="dxa"/>
            <w:vAlign w:val="center"/>
            <w:textDirection w:val="lrTb"/>
            <w:noWrap/>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G-39</w:t>
            </w:r>
            <w:r/>
          </w:p>
        </w:tc>
        <w:tc>
          <w:tcPr>
            <w:shd w:val="clear" w:color="auto" w:fill="auto"/>
            <w:tcW w:w="1209"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光纤配线架</w:t>
            </w:r>
            <w:r/>
          </w:p>
        </w:tc>
        <w:tc>
          <w:tcPr>
            <w:shd w:val="clear" w:color="auto" w:fill="auto"/>
            <w:tcW w:w="6240" w:type="dxa"/>
            <w:vAlign w:val="center"/>
            <w:textDirection w:val="lrTb"/>
            <w:noWrap w:val="false"/>
          </w:tcPr>
          <w:p>
            <w:pPr>
              <w:jc w:val="left"/>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#1.尺寸：≥5U，≥430*300*230mm，端口类型：LC含尾纤、耦合器；</w:t>
            </w:r>
            <w:r>
              <w:rPr>
                <w:rFonts w:hint="eastAsia" w:ascii="仿宋" w:hAnsi="仿宋" w:eastAsia="仿宋" w:cs="仿宋"/>
                <w:i w:val="0"/>
                <w:iCs w:val="0"/>
                <w:color w:val="auto"/>
                <w:sz w:val="24"/>
                <w:szCs w:val="24"/>
                <w:u w:val="none"/>
                <w:lang w:val="en-US" w:eastAsia="zh-CN" w:bidi="ar"/>
              </w:rPr>
              <w:br/>
            </w:r>
            <w:r>
              <w:rPr>
                <w:rFonts w:hint="eastAsia" w:ascii="仿宋" w:hAnsi="仿宋" w:eastAsia="仿宋" w:cs="仿宋"/>
                <w:i w:val="0"/>
                <w:iCs w:val="0"/>
                <w:color w:val="auto"/>
                <w:sz w:val="24"/>
                <w:szCs w:val="24"/>
                <w:u w:val="none"/>
                <w:lang w:val="en-US" w:eastAsia="zh-CN" w:bidi="ar"/>
              </w:rPr>
              <w:t xml:space="preserve">#2.采用优质冷轧钢板成型。</w:t>
            </w:r>
            <w:r/>
          </w:p>
        </w:tc>
        <w:tc>
          <w:tcPr>
            <w:shd w:val="clear" w:color="auto" w:fill="auto"/>
            <w:tcW w:w="920" w:type="dxa"/>
            <w:vAlign w:val="center"/>
            <w:textDirection w:val="lrTb"/>
            <w:noWrap/>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1</w:t>
            </w:r>
            <w:r/>
          </w:p>
        </w:tc>
        <w:tc>
          <w:tcPr>
            <w:shd w:val="clear" w:color="auto" w:fill="auto"/>
            <w:tcW w:w="821" w:type="dxa"/>
            <w:vAlign w:val="center"/>
            <w:textDirection w:val="lrTb"/>
            <w:noWrap/>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套</w:t>
            </w:r>
            <w:r/>
          </w:p>
        </w:tc>
      </w:tr>
      <w:tr>
        <w:trPr>
          <w:jc w:val="center"/>
          <w:trHeight w:val="280"/>
        </w:trPr>
        <w:tc>
          <w:tcPr>
            <w:shd w:val="clear" w:color="auto" w:fill="auto"/>
            <w:tcW w:w="842" w:type="dxa"/>
            <w:vAlign w:val="center"/>
            <w:textDirection w:val="lrTb"/>
            <w:noWrap/>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G-40</w:t>
            </w:r>
            <w:r/>
          </w:p>
        </w:tc>
        <w:tc>
          <w:tcPr>
            <w:shd w:val="clear" w:color="auto" w:fill="auto"/>
            <w:tcW w:w="1209"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光纤跳线</w:t>
            </w:r>
            <w:r/>
          </w:p>
        </w:tc>
        <w:tc>
          <w:tcPr>
            <w:shd w:val="clear" w:color="auto" w:fill="auto"/>
            <w:tcW w:w="6240" w:type="dxa"/>
            <w:vAlign w:val="center"/>
            <w:textDirection w:val="lrTb"/>
            <w:noWrap/>
          </w:tcPr>
          <w:p>
            <w:pPr>
              <w:jc w:val="left"/>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参数同G-31 光纤跳线</w:t>
            </w:r>
            <w:r/>
          </w:p>
        </w:tc>
        <w:tc>
          <w:tcPr>
            <w:shd w:val="clear" w:color="auto" w:fill="auto"/>
            <w:tcW w:w="920" w:type="dxa"/>
            <w:vAlign w:val="center"/>
            <w:textDirection w:val="lrTb"/>
            <w:noWrap/>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96</w:t>
            </w:r>
            <w:r/>
          </w:p>
        </w:tc>
        <w:tc>
          <w:tcPr>
            <w:shd w:val="clear" w:color="auto" w:fill="auto"/>
            <w:tcW w:w="821" w:type="dxa"/>
            <w:vAlign w:val="center"/>
            <w:textDirection w:val="lrTb"/>
            <w:noWrap/>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根</w:t>
            </w:r>
            <w:r/>
          </w:p>
        </w:tc>
      </w:tr>
      <w:tr>
        <w:trPr>
          <w:jc w:val="center"/>
          <w:trHeight w:val="280"/>
        </w:trPr>
        <w:tc>
          <w:tcPr>
            <w:shd w:val="clear" w:color="auto" w:fill="auto"/>
            <w:tcW w:w="842" w:type="dxa"/>
            <w:vAlign w:val="center"/>
            <w:textDirection w:val="lrTb"/>
            <w:noWrap/>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G-41</w:t>
            </w:r>
            <w:r/>
          </w:p>
        </w:tc>
        <w:tc>
          <w:tcPr>
            <w:shd w:val="clear" w:color="auto" w:fill="auto"/>
            <w:tcW w:w="1209"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机柜</w:t>
            </w:r>
            <w:r/>
          </w:p>
        </w:tc>
        <w:tc>
          <w:tcPr>
            <w:shd w:val="clear" w:color="auto" w:fill="auto"/>
            <w:tcW w:w="6240" w:type="dxa"/>
            <w:vAlign w:val="center"/>
            <w:textDirection w:val="lrTb"/>
            <w:noWrap w:val="false"/>
          </w:tcPr>
          <w:p>
            <w:pPr>
              <w:jc w:val="left"/>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参数同G-8 机柜</w:t>
            </w:r>
            <w:r/>
          </w:p>
        </w:tc>
        <w:tc>
          <w:tcPr>
            <w:shd w:val="clear" w:color="auto" w:fill="auto"/>
            <w:tcW w:w="920" w:type="dxa"/>
            <w:vAlign w:val="center"/>
            <w:textDirection w:val="lrTb"/>
            <w:noWrap/>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2</w:t>
            </w:r>
            <w:r/>
          </w:p>
        </w:tc>
        <w:tc>
          <w:tcPr>
            <w:shd w:val="clear" w:color="auto" w:fill="auto"/>
            <w:tcW w:w="821" w:type="dxa"/>
            <w:vAlign w:val="center"/>
            <w:textDirection w:val="lrTb"/>
            <w:noWrap/>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台</w:t>
            </w:r>
            <w:r/>
          </w:p>
        </w:tc>
      </w:tr>
      <w:tr>
        <w:trPr>
          <w:jc w:val="center"/>
          <w:trHeight w:val="280"/>
        </w:trPr>
        <w:tc>
          <w:tcPr>
            <w:shd w:val="clear" w:color="auto" w:fill="auto"/>
            <w:tcW w:w="842" w:type="dxa"/>
            <w:vAlign w:val="center"/>
            <w:textDirection w:val="lrTb"/>
            <w:noWrap/>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G-42</w:t>
            </w:r>
            <w:r/>
          </w:p>
        </w:tc>
        <w:tc>
          <w:tcPr>
            <w:shd w:val="clear" w:color="auto" w:fill="auto"/>
            <w:tcW w:w="1209"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PDU</w:t>
            </w:r>
            <w:r/>
          </w:p>
        </w:tc>
        <w:tc>
          <w:tcPr>
            <w:shd w:val="clear" w:color="auto" w:fill="auto"/>
            <w:tcW w:w="6240" w:type="dxa"/>
            <w:vAlign w:val="center"/>
            <w:textDirection w:val="lrTb"/>
            <w:noWrap w:val="false"/>
          </w:tcPr>
          <w:p>
            <w:pPr>
              <w:jc w:val="left"/>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参数同</w:t>
            </w:r>
            <w:r>
              <w:rPr>
                <w:rFonts w:hint="eastAsia" w:ascii="仿宋" w:hAnsi="仿宋" w:eastAsia="仿宋" w:cs="仿宋"/>
                <w:i w:val="0"/>
                <w:iCs w:val="0"/>
                <w:color w:val="auto"/>
                <w:sz w:val="24"/>
                <w:szCs w:val="24"/>
                <w:u w:val="none"/>
                <w:lang w:val="en-US" w:eastAsia="zh-CN" w:bidi="ar"/>
              </w:rPr>
              <w:t xml:space="preserve">F-20</w:t>
            </w:r>
            <w:r>
              <w:rPr>
                <w:rFonts w:hint="eastAsia" w:ascii="仿宋" w:hAnsi="仿宋" w:eastAsia="仿宋" w:cs="仿宋"/>
                <w:i w:val="0"/>
                <w:iCs w:val="0"/>
                <w:color w:val="auto"/>
                <w:sz w:val="24"/>
                <w:szCs w:val="24"/>
                <w:u w:val="none"/>
                <w:lang w:val="en-US" w:eastAsia="zh-CN" w:bidi="ar"/>
              </w:rPr>
              <w:t xml:space="preserve"> PDU</w:t>
            </w:r>
            <w:r/>
          </w:p>
        </w:tc>
        <w:tc>
          <w:tcPr>
            <w:shd w:val="clear" w:color="auto" w:fill="auto"/>
            <w:tcW w:w="920" w:type="dxa"/>
            <w:vAlign w:val="center"/>
            <w:textDirection w:val="lrTb"/>
            <w:noWrap/>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4</w:t>
            </w:r>
            <w:r/>
          </w:p>
        </w:tc>
        <w:tc>
          <w:tcPr>
            <w:shd w:val="clear" w:color="auto" w:fill="auto"/>
            <w:tcW w:w="821"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块</w:t>
            </w:r>
            <w:r/>
          </w:p>
        </w:tc>
      </w:tr>
      <w:tr>
        <w:trPr>
          <w:jc w:val="center"/>
          <w:trHeight w:val="280"/>
        </w:trPr>
        <w:tc>
          <w:tcPr>
            <w:gridSpan w:val="4"/>
            <w:shd w:val="clear" w:color="auto" w:fill="auto"/>
            <w:tcW w:w="9211" w:type="dxa"/>
            <w:vAlign w:val="center"/>
            <w:textDirection w:val="lrTb"/>
            <w:noWrap w:val="false"/>
          </w:tcPr>
          <w:p>
            <w:pPr>
              <w:jc w:val="left"/>
              <w:keepLines w:val="0"/>
              <w:keepNext w:val="0"/>
              <w:widowControl/>
              <w:rPr>
                <w:rFonts w:hint="eastAsia" w:ascii="仿宋" w:hAnsi="仿宋" w:eastAsia="仿宋" w:cs="仿宋"/>
                <w:b/>
                <w:bCs/>
                <w:i w:val="0"/>
                <w:iCs w:val="0"/>
                <w:color w:val="auto"/>
                <w:sz w:val="24"/>
                <w:szCs w:val="24"/>
                <w:u w:val="none"/>
              </w:rPr>
              <w:suppressLineNumbers w:val="0"/>
            </w:pPr>
            <w:r>
              <w:rPr>
                <w:rFonts w:hint="eastAsia" w:ascii="仿宋" w:hAnsi="仿宋" w:eastAsia="仿宋" w:cs="仿宋"/>
                <w:b/>
                <w:bCs/>
                <w:i w:val="0"/>
                <w:iCs w:val="0"/>
                <w:color w:val="auto"/>
                <w:sz w:val="24"/>
                <w:szCs w:val="24"/>
                <w:u w:val="none"/>
                <w:lang w:val="en-US" w:eastAsia="zh-CN" w:bidi="ar"/>
              </w:rPr>
              <w:t xml:space="preserve">计算机网络（设备网、互联网、政务网）</w:t>
            </w:r>
            <w:r/>
          </w:p>
        </w:tc>
        <w:tc>
          <w:tcPr>
            <w:shd w:val="clear" w:color="auto" w:fill="auto"/>
            <w:tcW w:w="821" w:type="dxa"/>
            <w:vAlign w:val="center"/>
            <w:textDirection w:val="lrTb"/>
            <w:noWrap w:val="false"/>
          </w:tcPr>
          <w:p>
            <w:pPr>
              <w:jc w:val="center"/>
              <w:rPr>
                <w:rFonts w:hint="eastAsia" w:ascii="仿宋" w:hAnsi="仿宋" w:eastAsia="仿宋" w:cs="仿宋"/>
                <w:b/>
                <w:bCs/>
                <w:i w:val="0"/>
                <w:iCs w:val="0"/>
                <w:color w:val="auto"/>
                <w:sz w:val="24"/>
                <w:szCs w:val="24"/>
                <w:u w:val="none"/>
              </w:rPr>
            </w:pPr>
            <w:r>
              <w:rPr>
                <w:rFonts w:hint="eastAsia" w:ascii="仿宋" w:hAnsi="仿宋" w:eastAsia="仿宋" w:cs="仿宋"/>
                <w:b/>
                <w:bCs/>
                <w:i w:val="0"/>
                <w:iCs w:val="0"/>
                <w:color w:val="auto"/>
                <w:sz w:val="24"/>
                <w:szCs w:val="24"/>
                <w:u w:val="none"/>
              </w:rPr>
            </w:r>
            <w:r/>
          </w:p>
        </w:tc>
      </w:tr>
      <w:tr>
        <w:trPr>
          <w:jc w:val="center"/>
          <w:trHeight w:val="280"/>
        </w:trPr>
        <w:tc>
          <w:tcPr>
            <w:shd w:val="clear" w:color="auto" w:fill="auto"/>
            <w:tcW w:w="842" w:type="dxa"/>
            <w:vAlign w:val="center"/>
            <w:textDirection w:val="lrTb"/>
            <w:noWrap/>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G-43</w:t>
            </w:r>
            <w:r/>
          </w:p>
        </w:tc>
        <w:tc>
          <w:tcPr>
            <w:shd w:val="clear" w:color="auto" w:fill="auto"/>
            <w:tcW w:w="1209"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接入交换机</w:t>
            </w:r>
            <w:r/>
          </w:p>
        </w:tc>
        <w:tc>
          <w:tcPr>
            <w:shd w:val="clear" w:color="auto" w:fill="auto"/>
            <w:tcW w:w="6240" w:type="dxa"/>
            <w:vAlign w:val="center"/>
            <w:textDirection w:val="lrTb"/>
            <w:noWrap w:val="false"/>
          </w:tcPr>
          <w:p>
            <w:pPr>
              <w:jc w:val="left"/>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#1.交换容量≥330Gbps，包转发率≥120Mpps，支持千兆电口≥24个，千兆光口≥4个；</w:t>
            </w:r>
            <w:r>
              <w:rPr>
                <w:rFonts w:hint="eastAsia" w:ascii="仿宋" w:hAnsi="仿宋" w:eastAsia="仿宋" w:cs="仿宋"/>
                <w:i w:val="0"/>
                <w:iCs w:val="0"/>
                <w:color w:val="auto"/>
                <w:sz w:val="24"/>
                <w:szCs w:val="24"/>
                <w:u w:val="none"/>
                <w:lang w:val="en-US" w:eastAsia="zh-CN" w:bidi="ar"/>
              </w:rPr>
              <w:br/>
            </w:r>
            <w:r>
              <w:rPr>
                <w:rFonts w:hint="eastAsia" w:ascii="仿宋" w:hAnsi="仿宋" w:eastAsia="仿宋" w:cs="仿宋"/>
                <w:i w:val="0"/>
                <w:iCs w:val="0"/>
                <w:color w:val="auto"/>
                <w:sz w:val="24"/>
                <w:szCs w:val="24"/>
                <w:u w:val="none"/>
                <w:lang w:val="en-US" w:eastAsia="zh-CN" w:bidi="ar"/>
              </w:rPr>
              <w:t xml:space="preserve">#2.支持基于增强型媒体传输质量指标特性，将设备作为监控节点周期统计并上报音视频业务类指标参数至网络分析组件，由分析器结合多个节点的监控结果，对音视频业务质量类故障进行快速定界；</w:t>
            </w:r>
            <w:r>
              <w:rPr>
                <w:rFonts w:hint="eastAsia" w:ascii="仿宋" w:hAnsi="仿宋" w:eastAsia="仿宋" w:cs="仿宋"/>
                <w:i w:val="0"/>
                <w:iCs w:val="0"/>
                <w:color w:val="auto"/>
                <w:sz w:val="24"/>
                <w:szCs w:val="24"/>
                <w:u w:val="none"/>
                <w:lang w:val="en-US" w:eastAsia="zh-CN" w:bidi="ar"/>
              </w:rPr>
              <w:br/>
            </w:r>
            <w:r>
              <w:rPr>
                <w:rFonts w:hint="eastAsia" w:ascii="仿宋" w:hAnsi="仿宋" w:eastAsia="仿宋" w:cs="仿宋"/>
                <w:i w:val="0"/>
                <w:iCs w:val="0"/>
                <w:color w:val="auto"/>
                <w:sz w:val="24"/>
                <w:szCs w:val="24"/>
                <w:u w:val="none"/>
                <w:lang w:val="en-US" w:eastAsia="zh-CN" w:bidi="ar"/>
              </w:rPr>
              <w:t xml:space="preserve">#3.配合网络分析组件通过智能故障识别算法对网络数据进行分析。</w:t>
            </w:r>
            <w:r/>
          </w:p>
        </w:tc>
        <w:tc>
          <w:tcPr>
            <w:shd w:val="clear" w:color="auto" w:fill="auto"/>
            <w:tcW w:w="920" w:type="dxa"/>
            <w:vAlign w:val="center"/>
            <w:textDirection w:val="lrTb"/>
            <w:noWrap/>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13</w:t>
            </w:r>
            <w:r/>
          </w:p>
        </w:tc>
        <w:tc>
          <w:tcPr>
            <w:shd w:val="clear" w:color="auto" w:fill="auto"/>
            <w:tcW w:w="821" w:type="dxa"/>
            <w:vAlign w:val="center"/>
            <w:textDirection w:val="lrTb"/>
            <w:noWrap/>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台</w:t>
            </w:r>
            <w:r/>
          </w:p>
        </w:tc>
      </w:tr>
      <w:tr>
        <w:trPr>
          <w:jc w:val="center"/>
          <w:trHeight w:val="280"/>
        </w:trPr>
        <w:tc>
          <w:tcPr>
            <w:shd w:val="clear" w:color="auto" w:fill="auto"/>
            <w:tcW w:w="842" w:type="dxa"/>
            <w:vAlign w:val="center"/>
            <w:textDirection w:val="lrTb"/>
            <w:noWrap/>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G-44</w:t>
            </w:r>
            <w:r/>
          </w:p>
        </w:tc>
        <w:tc>
          <w:tcPr>
            <w:shd w:val="clear" w:color="auto" w:fill="auto"/>
            <w:tcW w:w="1209"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千兆光模块</w:t>
            </w:r>
            <w:r/>
          </w:p>
        </w:tc>
        <w:tc>
          <w:tcPr>
            <w:shd w:val="clear" w:color="auto" w:fill="auto"/>
            <w:tcW w:w="6240" w:type="dxa"/>
            <w:vAlign w:val="center"/>
            <w:textDirection w:val="lrTb"/>
            <w:noWrap/>
          </w:tcPr>
          <w:p>
            <w:pPr>
              <w:jc w:val="left"/>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光模块-eSFP-GE-单模模块(1310nm,10km,LC)</w:t>
            </w:r>
            <w:r/>
          </w:p>
        </w:tc>
        <w:tc>
          <w:tcPr>
            <w:shd w:val="clear" w:color="auto" w:fill="auto"/>
            <w:tcW w:w="920" w:type="dxa"/>
            <w:vAlign w:val="center"/>
            <w:textDirection w:val="lrTb"/>
            <w:noWrap/>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26</w:t>
            </w:r>
            <w:r/>
          </w:p>
        </w:tc>
        <w:tc>
          <w:tcPr>
            <w:shd w:val="clear" w:color="auto" w:fill="auto"/>
            <w:tcW w:w="821" w:type="dxa"/>
            <w:vAlign w:val="center"/>
            <w:textDirection w:val="lrTb"/>
            <w:noWrap/>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块</w:t>
            </w:r>
            <w:r/>
          </w:p>
        </w:tc>
      </w:tr>
      <w:tr>
        <w:trPr>
          <w:jc w:val="center"/>
          <w:trHeight w:val="280"/>
        </w:trPr>
        <w:tc>
          <w:tcPr>
            <w:shd w:val="clear" w:color="auto" w:fill="auto"/>
            <w:tcW w:w="842" w:type="dxa"/>
            <w:vAlign w:val="center"/>
            <w:textDirection w:val="lrTb"/>
            <w:noWrap/>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G-45</w:t>
            </w:r>
            <w:r/>
          </w:p>
        </w:tc>
        <w:tc>
          <w:tcPr>
            <w:shd w:val="clear" w:color="auto" w:fill="auto"/>
            <w:tcW w:w="1209"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核心交换机</w:t>
            </w:r>
            <w:r/>
          </w:p>
        </w:tc>
        <w:tc>
          <w:tcPr>
            <w:shd w:val="clear" w:color="auto" w:fill="auto"/>
            <w:tcW w:w="6240" w:type="dxa"/>
            <w:vAlign w:val="center"/>
            <w:textDirection w:val="lrTb"/>
            <w:noWrap w:val="false"/>
          </w:tcPr>
          <w:p>
            <w:pPr>
              <w:jc w:val="left"/>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#1.交换容量≥1.36Tbps，包转发率≥460Mpps；</w:t>
            </w:r>
            <w:r>
              <w:rPr>
                <w:rFonts w:hint="eastAsia" w:ascii="仿宋" w:hAnsi="仿宋" w:eastAsia="仿宋" w:cs="仿宋"/>
                <w:i w:val="0"/>
                <w:iCs w:val="0"/>
                <w:color w:val="auto"/>
                <w:sz w:val="24"/>
                <w:szCs w:val="24"/>
                <w:u w:val="none"/>
                <w:lang w:val="en-US" w:eastAsia="zh-CN" w:bidi="ar"/>
              </w:rPr>
              <w:br/>
            </w:r>
            <w:r>
              <w:rPr>
                <w:rFonts w:hint="eastAsia" w:ascii="仿宋" w:hAnsi="仿宋" w:eastAsia="仿宋" w:cs="仿宋"/>
                <w:i w:val="0"/>
                <w:iCs w:val="0"/>
                <w:color w:val="auto"/>
                <w:sz w:val="24"/>
                <w:szCs w:val="24"/>
                <w:u w:val="none"/>
                <w:lang w:val="en-US" w:eastAsia="zh-CN" w:bidi="ar"/>
              </w:rPr>
              <w:t xml:space="preserve">#2.千兆光接口数量≥24，复用的千兆Combo口≥8，万兆光接口数量≥4，专用堆叠口≥2；</w:t>
            </w:r>
            <w:r>
              <w:rPr>
                <w:rFonts w:hint="eastAsia" w:ascii="仿宋" w:hAnsi="仿宋" w:eastAsia="仿宋" w:cs="仿宋"/>
                <w:i w:val="0"/>
                <w:iCs w:val="0"/>
                <w:color w:val="auto"/>
                <w:sz w:val="24"/>
                <w:szCs w:val="24"/>
                <w:u w:val="none"/>
                <w:lang w:val="en-US" w:eastAsia="zh-CN" w:bidi="ar"/>
              </w:rPr>
              <w:br/>
            </w:r>
            <w:r>
              <w:rPr>
                <w:rFonts w:hint="eastAsia" w:ascii="仿宋" w:hAnsi="仿宋" w:eastAsia="仿宋" w:cs="仿宋"/>
                <w:i w:val="0"/>
                <w:iCs w:val="0"/>
                <w:color w:val="auto"/>
                <w:sz w:val="24"/>
                <w:szCs w:val="24"/>
                <w:u w:val="none"/>
                <w:lang w:val="en-US" w:eastAsia="zh-CN" w:bidi="ar"/>
              </w:rPr>
              <w:t xml:space="preserve">#3.采用国产CPU和转发芯片；</w:t>
            </w:r>
            <w:r>
              <w:rPr>
                <w:rFonts w:hint="eastAsia" w:ascii="仿宋" w:hAnsi="仿宋" w:eastAsia="仿宋" w:cs="仿宋"/>
                <w:i w:val="0"/>
                <w:iCs w:val="0"/>
                <w:color w:val="auto"/>
                <w:sz w:val="24"/>
                <w:szCs w:val="24"/>
                <w:u w:val="none"/>
                <w:lang w:val="en-US" w:eastAsia="zh-CN" w:bidi="ar"/>
              </w:rPr>
              <w:br/>
            </w:r>
            <w:r>
              <w:rPr>
                <w:rFonts w:hint="eastAsia" w:ascii="仿宋" w:hAnsi="仿宋" w:eastAsia="仿宋" w:cs="仿宋"/>
                <w:i w:val="0"/>
                <w:iCs w:val="0"/>
                <w:color w:val="auto"/>
                <w:sz w:val="24"/>
                <w:szCs w:val="24"/>
                <w:u w:val="none"/>
                <w:lang w:val="en-US" w:eastAsia="zh-CN" w:bidi="ar"/>
              </w:rPr>
              <w:t xml:space="preserve">#4.支持MAC表项≥32K，支持IPv4路由表≥8K，支持IPv6路由表≥3K；</w:t>
            </w:r>
            <w:r>
              <w:rPr>
                <w:rFonts w:hint="eastAsia" w:ascii="仿宋" w:hAnsi="仿宋" w:eastAsia="仿宋" w:cs="仿宋"/>
                <w:i w:val="0"/>
                <w:iCs w:val="0"/>
                <w:color w:val="auto"/>
                <w:sz w:val="24"/>
                <w:szCs w:val="24"/>
                <w:u w:val="none"/>
                <w:lang w:val="en-US" w:eastAsia="zh-CN" w:bidi="ar"/>
              </w:rPr>
              <w:br/>
            </w:r>
            <w:r>
              <w:rPr>
                <w:rFonts w:hint="eastAsia" w:ascii="仿宋" w:hAnsi="仿宋" w:eastAsia="仿宋" w:cs="仿宋"/>
                <w:i w:val="0"/>
                <w:iCs w:val="0"/>
                <w:color w:val="auto"/>
                <w:sz w:val="24"/>
                <w:szCs w:val="24"/>
                <w:u w:val="none"/>
                <w:lang w:val="en-US" w:eastAsia="zh-CN" w:bidi="ar"/>
              </w:rPr>
              <w:t xml:space="preserve">#5.支持静态路由、RIP、RIPng、OSPF、OSPFv3、IS-IS、IS-ISv6、BGP、BGP4+，支持VRRP、VRRP6、ECMP；</w:t>
            </w:r>
            <w:r>
              <w:rPr>
                <w:rFonts w:hint="eastAsia" w:ascii="仿宋" w:hAnsi="仿宋" w:eastAsia="仿宋" w:cs="仿宋"/>
                <w:i w:val="0"/>
                <w:iCs w:val="0"/>
                <w:color w:val="auto"/>
                <w:sz w:val="24"/>
                <w:szCs w:val="24"/>
                <w:u w:val="none"/>
                <w:lang w:val="en-US" w:eastAsia="zh-CN" w:bidi="ar"/>
              </w:rPr>
              <w:br/>
            </w:r>
            <w:r>
              <w:rPr>
                <w:rFonts w:hint="eastAsia" w:ascii="仿宋" w:hAnsi="仿宋" w:eastAsia="仿宋" w:cs="仿宋"/>
                <w:i w:val="0"/>
                <w:iCs w:val="0"/>
                <w:color w:val="auto"/>
                <w:sz w:val="24"/>
                <w:szCs w:val="24"/>
                <w:u w:val="none"/>
                <w:lang w:val="en-US" w:eastAsia="zh-CN" w:bidi="ar"/>
              </w:rPr>
              <w:t xml:space="preserve">#6.支持DRR、SP和DRR+SP队列调度算法；</w:t>
            </w:r>
            <w:r>
              <w:rPr>
                <w:rFonts w:hint="eastAsia" w:ascii="仿宋" w:hAnsi="仿宋" w:eastAsia="仿宋" w:cs="仿宋"/>
                <w:i w:val="0"/>
                <w:iCs w:val="0"/>
                <w:color w:val="auto"/>
                <w:sz w:val="24"/>
                <w:szCs w:val="24"/>
                <w:u w:val="none"/>
                <w:lang w:val="en-US" w:eastAsia="zh-CN" w:bidi="ar"/>
              </w:rPr>
              <w:br/>
            </w:r>
            <w:r>
              <w:rPr>
                <w:rFonts w:hint="eastAsia" w:ascii="仿宋" w:hAnsi="仿宋" w:eastAsia="仿宋" w:cs="仿宋"/>
                <w:i w:val="0"/>
                <w:iCs w:val="0"/>
                <w:color w:val="auto"/>
                <w:sz w:val="24"/>
                <w:szCs w:val="24"/>
                <w:u w:val="none"/>
                <w:lang w:val="en-US" w:eastAsia="zh-CN" w:bidi="ar"/>
              </w:rPr>
              <w:t xml:space="preserve">#7.支持网络分片功能，基于QoS，实现业务隔离和带宽保证，切片之间可以完全隔离互不影响，流量在物理层隔离，业务在同一张物理网络上进行网络分片。网络切片技术可应用在接入层、汇聚层、核心层；</w:t>
            </w:r>
            <w:r>
              <w:rPr>
                <w:rFonts w:hint="eastAsia" w:ascii="仿宋" w:hAnsi="仿宋" w:eastAsia="仿宋" w:cs="仿宋"/>
                <w:i w:val="0"/>
                <w:iCs w:val="0"/>
                <w:color w:val="auto"/>
                <w:sz w:val="24"/>
                <w:szCs w:val="24"/>
                <w:u w:val="none"/>
                <w:lang w:val="en-US" w:eastAsia="zh-CN" w:bidi="ar"/>
              </w:rPr>
              <w:br/>
            </w:r>
            <w:r>
              <w:rPr>
                <w:rFonts w:hint="eastAsia" w:ascii="仿宋" w:hAnsi="仿宋" w:eastAsia="仿宋" w:cs="仿宋"/>
                <w:i w:val="0"/>
                <w:iCs w:val="0"/>
                <w:color w:val="auto"/>
                <w:sz w:val="24"/>
                <w:szCs w:val="24"/>
                <w:u w:val="none"/>
                <w:lang w:val="en-US" w:eastAsia="zh-CN" w:bidi="ar"/>
              </w:rPr>
              <w:t xml:space="preserve">#8.单台配置：双电源。</w:t>
            </w:r>
            <w:r/>
          </w:p>
        </w:tc>
        <w:tc>
          <w:tcPr>
            <w:shd w:val="clear" w:color="auto" w:fill="auto"/>
            <w:tcW w:w="920"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2</w:t>
            </w:r>
            <w:r/>
          </w:p>
        </w:tc>
        <w:tc>
          <w:tcPr>
            <w:shd w:val="clear" w:color="auto" w:fill="auto"/>
            <w:tcW w:w="821"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台</w:t>
            </w:r>
            <w:r/>
          </w:p>
        </w:tc>
      </w:tr>
      <w:tr>
        <w:trPr>
          <w:jc w:val="center"/>
          <w:trHeight w:val="280"/>
        </w:trPr>
        <w:tc>
          <w:tcPr>
            <w:shd w:val="clear" w:color="auto" w:fill="auto"/>
            <w:tcW w:w="842" w:type="dxa"/>
            <w:vAlign w:val="center"/>
            <w:textDirection w:val="lrTb"/>
            <w:noWrap/>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G-46</w:t>
            </w:r>
            <w:r/>
          </w:p>
        </w:tc>
        <w:tc>
          <w:tcPr>
            <w:shd w:val="clear" w:color="auto" w:fill="auto"/>
            <w:tcW w:w="1209"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核心交换机</w:t>
            </w:r>
            <w:r/>
          </w:p>
        </w:tc>
        <w:tc>
          <w:tcPr>
            <w:shd w:val="clear" w:color="auto" w:fill="auto"/>
            <w:tcW w:w="6240" w:type="dxa"/>
            <w:vAlign w:val="center"/>
            <w:textDirection w:val="lrTb"/>
            <w:noWrap w:val="false"/>
          </w:tcPr>
          <w:p>
            <w:pPr>
              <w:jc w:val="left"/>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#1.交换容量≥2.56Tbps，包转发率≥1476Mpps；</w:t>
            </w:r>
            <w:r>
              <w:rPr>
                <w:rFonts w:hint="eastAsia" w:ascii="仿宋" w:hAnsi="仿宋" w:eastAsia="仿宋" w:cs="仿宋"/>
                <w:i w:val="0"/>
                <w:iCs w:val="0"/>
                <w:color w:val="auto"/>
                <w:sz w:val="24"/>
                <w:szCs w:val="24"/>
                <w:u w:val="none"/>
                <w:lang w:val="en-US" w:eastAsia="zh-CN" w:bidi="ar"/>
              </w:rPr>
              <w:br/>
            </w:r>
            <w:r>
              <w:rPr>
                <w:rFonts w:hint="eastAsia" w:ascii="仿宋" w:hAnsi="仿宋" w:eastAsia="仿宋" w:cs="仿宋"/>
                <w:i w:val="0"/>
                <w:iCs w:val="0"/>
                <w:color w:val="auto"/>
                <w:sz w:val="24"/>
                <w:szCs w:val="24"/>
                <w:u w:val="none"/>
                <w:lang w:val="en-US" w:eastAsia="zh-CN" w:bidi="ar"/>
              </w:rPr>
              <w:t xml:space="preserve">★2.10/100/1000MBase-T以太网端口≥24，10GESFP+口≥16，25GESFP28口≥8；40/100GEQSFP28口≥2（提供官网链接及截图证明）；</w:t>
            </w:r>
            <w:r>
              <w:rPr>
                <w:rFonts w:hint="eastAsia" w:ascii="仿宋" w:hAnsi="仿宋" w:eastAsia="仿宋" w:cs="仿宋"/>
                <w:i w:val="0"/>
                <w:iCs w:val="0"/>
                <w:color w:val="auto"/>
                <w:sz w:val="24"/>
                <w:szCs w:val="24"/>
                <w:u w:val="none"/>
                <w:lang w:val="en-US" w:eastAsia="zh-CN" w:bidi="ar"/>
              </w:rPr>
              <w:br/>
            </w:r>
            <w:r>
              <w:rPr>
                <w:rFonts w:hint="eastAsia" w:ascii="仿宋" w:hAnsi="仿宋" w:eastAsia="仿宋" w:cs="仿宋"/>
                <w:i w:val="0"/>
                <w:iCs w:val="0"/>
                <w:color w:val="auto"/>
                <w:sz w:val="24"/>
                <w:szCs w:val="24"/>
                <w:u w:val="none"/>
                <w:lang w:val="en-US" w:eastAsia="zh-CN" w:bidi="ar"/>
              </w:rPr>
              <w:t xml:space="preserve">#3.扩展插槽≥2；</w:t>
            </w:r>
            <w:r>
              <w:rPr>
                <w:rFonts w:hint="eastAsia" w:ascii="仿宋" w:hAnsi="仿宋" w:eastAsia="仿宋" w:cs="仿宋"/>
                <w:i w:val="0"/>
                <w:iCs w:val="0"/>
                <w:color w:val="auto"/>
                <w:sz w:val="24"/>
                <w:szCs w:val="24"/>
                <w:u w:val="none"/>
                <w:lang w:val="en-US" w:eastAsia="zh-CN" w:bidi="ar"/>
              </w:rPr>
              <w:br/>
            </w:r>
            <w:r>
              <w:rPr>
                <w:rFonts w:hint="eastAsia" w:ascii="仿宋" w:hAnsi="仿宋" w:eastAsia="仿宋" w:cs="仿宋"/>
                <w:i w:val="0"/>
                <w:iCs w:val="0"/>
                <w:color w:val="auto"/>
                <w:sz w:val="24"/>
                <w:szCs w:val="24"/>
                <w:u w:val="none"/>
                <w:lang w:val="en-US" w:eastAsia="zh-CN" w:bidi="ar"/>
              </w:rPr>
              <w:t xml:space="preserve">#4.采用国产CPU芯片和转发芯片；</w:t>
            </w:r>
            <w:r>
              <w:rPr>
                <w:rFonts w:hint="eastAsia" w:ascii="仿宋" w:hAnsi="仿宋" w:eastAsia="仿宋" w:cs="仿宋"/>
                <w:i w:val="0"/>
                <w:iCs w:val="0"/>
                <w:color w:val="auto"/>
                <w:sz w:val="24"/>
                <w:szCs w:val="24"/>
                <w:u w:val="none"/>
                <w:lang w:val="en-US" w:eastAsia="zh-CN" w:bidi="ar"/>
              </w:rPr>
              <w:br/>
            </w:r>
            <w:r>
              <w:rPr>
                <w:rFonts w:hint="eastAsia" w:ascii="仿宋" w:hAnsi="仿宋" w:eastAsia="仿宋" w:cs="仿宋"/>
                <w:i w:val="0"/>
                <w:iCs w:val="0"/>
                <w:color w:val="auto"/>
                <w:sz w:val="24"/>
                <w:szCs w:val="24"/>
                <w:u w:val="none"/>
                <w:lang w:val="en-US" w:eastAsia="zh-CN" w:bidi="ar"/>
              </w:rPr>
              <w:t xml:space="preserve">#5.支持MAC表项≥131K，支持Ipv4路由FIB表≥131K，Ipv6路由FIB表≥65K;</w:t>
            </w:r>
            <w:r>
              <w:rPr>
                <w:rFonts w:hint="eastAsia" w:ascii="仿宋" w:hAnsi="仿宋" w:eastAsia="仿宋" w:cs="仿宋"/>
                <w:i w:val="0"/>
                <w:iCs w:val="0"/>
                <w:color w:val="auto"/>
                <w:sz w:val="24"/>
                <w:szCs w:val="24"/>
                <w:u w:val="none"/>
                <w:lang w:val="en-US" w:eastAsia="zh-CN" w:bidi="ar"/>
              </w:rPr>
              <w:br/>
            </w:r>
            <w:r>
              <w:rPr>
                <w:rFonts w:hint="eastAsia" w:ascii="仿宋" w:hAnsi="仿宋" w:eastAsia="仿宋" w:cs="仿宋"/>
                <w:i w:val="0"/>
                <w:iCs w:val="0"/>
                <w:color w:val="auto"/>
                <w:sz w:val="24"/>
                <w:szCs w:val="24"/>
                <w:u w:val="none"/>
                <w:lang w:val="en-US" w:eastAsia="zh-CN" w:bidi="ar"/>
              </w:rPr>
              <w:t xml:space="preserve">#6.支持静态路由、RIP、OSPF、ISIS、BGP等IPv4动态路由协议，RIPng、OSPFv3、ISISv6、BGP4+等IPv6动态路由协议;</w:t>
            </w:r>
            <w:r>
              <w:rPr>
                <w:rFonts w:hint="eastAsia" w:ascii="仿宋" w:hAnsi="仿宋" w:eastAsia="仿宋" w:cs="仿宋"/>
                <w:i w:val="0"/>
                <w:iCs w:val="0"/>
                <w:color w:val="auto"/>
                <w:sz w:val="24"/>
                <w:szCs w:val="24"/>
                <w:u w:val="none"/>
                <w:lang w:val="en-US" w:eastAsia="zh-CN" w:bidi="ar"/>
              </w:rPr>
              <w:br/>
            </w:r>
            <w:r>
              <w:rPr>
                <w:rFonts w:hint="eastAsia" w:ascii="仿宋" w:hAnsi="仿宋" w:eastAsia="仿宋" w:cs="仿宋"/>
                <w:i w:val="0"/>
                <w:iCs w:val="0"/>
                <w:color w:val="auto"/>
                <w:sz w:val="24"/>
                <w:szCs w:val="24"/>
                <w:u w:val="none"/>
                <w:lang w:val="en-US" w:eastAsia="zh-CN" w:bidi="ar"/>
              </w:rPr>
              <w:t xml:space="preserve">#7.支持SRv6BE；</w:t>
            </w:r>
            <w:r>
              <w:rPr>
                <w:rFonts w:hint="eastAsia" w:ascii="仿宋" w:hAnsi="仿宋" w:eastAsia="仿宋" w:cs="仿宋"/>
                <w:i w:val="0"/>
                <w:iCs w:val="0"/>
                <w:color w:val="auto"/>
                <w:sz w:val="24"/>
                <w:szCs w:val="24"/>
                <w:u w:val="none"/>
                <w:lang w:val="en-US" w:eastAsia="zh-CN" w:bidi="ar"/>
              </w:rPr>
              <w:br/>
            </w:r>
            <w:r>
              <w:rPr>
                <w:rFonts w:hint="eastAsia" w:ascii="仿宋" w:hAnsi="仿宋" w:eastAsia="仿宋" w:cs="仿宋"/>
                <w:i w:val="0"/>
                <w:iCs w:val="0"/>
                <w:color w:val="auto"/>
                <w:sz w:val="24"/>
                <w:szCs w:val="24"/>
                <w:u w:val="none"/>
                <w:lang w:val="en-US" w:eastAsia="zh-CN" w:bidi="ar"/>
              </w:rPr>
              <w:t xml:space="preserve">#8.全端口支持部署MACsec功能，通过身份认证、数据加密、完整性校验、重播保护等功能对传输的以太网数据帧进行保护；</w:t>
            </w:r>
            <w:r>
              <w:rPr>
                <w:rFonts w:hint="eastAsia" w:ascii="仿宋" w:hAnsi="仿宋" w:eastAsia="仿宋" w:cs="仿宋"/>
                <w:i w:val="0"/>
                <w:iCs w:val="0"/>
                <w:color w:val="auto"/>
                <w:sz w:val="24"/>
                <w:szCs w:val="24"/>
                <w:u w:val="none"/>
                <w:lang w:val="en-US" w:eastAsia="zh-CN" w:bidi="ar"/>
              </w:rPr>
              <w:br/>
            </w:r>
            <w:r>
              <w:rPr>
                <w:rFonts w:hint="eastAsia" w:ascii="仿宋" w:hAnsi="仿宋" w:eastAsia="仿宋" w:cs="仿宋"/>
                <w:i w:val="0"/>
                <w:iCs w:val="0"/>
                <w:color w:val="auto"/>
                <w:sz w:val="24"/>
                <w:szCs w:val="24"/>
                <w:u w:val="none"/>
                <w:lang w:val="en-US" w:eastAsia="zh-CN" w:bidi="ar"/>
              </w:rPr>
              <w:t xml:space="preserve">#9.单台配置：双电源。</w:t>
            </w:r>
            <w:r/>
          </w:p>
        </w:tc>
        <w:tc>
          <w:tcPr>
            <w:shd w:val="clear" w:color="auto" w:fill="auto"/>
            <w:tcW w:w="920"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1</w:t>
            </w:r>
            <w:r/>
          </w:p>
        </w:tc>
        <w:tc>
          <w:tcPr>
            <w:shd w:val="clear" w:color="auto" w:fill="auto"/>
            <w:tcW w:w="821"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台</w:t>
            </w:r>
            <w:r/>
          </w:p>
        </w:tc>
      </w:tr>
      <w:tr>
        <w:trPr>
          <w:jc w:val="center"/>
          <w:trHeight w:val="280"/>
        </w:trPr>
        <w:tc>
          <w:tcPr>
            <w:gridSpan w:val="5"/>
            <w:shd w:val="clear" w:color="auto" w:fill="auto"/>
            <w:tcW w:w="10032" w:type="dxa"/>
            <w:vAlign w:val="center"/>
            <w:textDirection w:val="lrTb"/>
            <w:noWrap/>
          </w:tcPr>
          <w:p>
            <w:pPr>
              <w:jc w:val="left"/>
              <w:keepLines w:val="0"/>
              <w:keepNext w:val="0"/>
              <w:widowControl/>
              <w:rPr>
                <w:rFonts w:hint="eastAsia" w:ascii="仿宋" w:hAnsi="仿宋" w:eastAsia="仿宋" w:cs="仿宋"/>
                <w:b/>
                <w:bCs/>
                <w:i w:val="0"/>
                <w:iCs w:val="0"/>
                <w:color w:val="auto"/>
                <w:sz w:val="24"/>
                <w:szCs w:val="24"/>
                <w:u w:val="none"/>
              </w:rPr>
              <w:suppressLineNumbers w:val="0"/>
            </w:pPr>
            <w:r>
              <w:rPr>
                <w:rFonts w:hint="eastAsia" w:ascii="仿宋" w:hAnsi="仿宋" w:eastAsia="仿宋" w:cs="仿宋"/>
                <w:b/>
                <w:bCs/>
                <w:i w:val="0"/>
                <w:iCs w:val="0"/>
                <w:color w:val="auto"/>
                <w:sz w:val="24"/>
                <w:szCs w:val="24"/>
                <w:u w:val="none"/>
                <w:lang w:val="en-US" w:eastAsia="zh-CN" w:bidi="ar"/>
              </w:rPr>
              <w:t xml:space="preserve">H、安防（监控、报警、电子巡更）</w:t>
            </w:r>
            <w:r/>
          </w:p>
        </w:tc>
      </w:tr>
      <w:tr>
        <w:trPr>
          <w:jc w:val="center"/>
          <w:trHeight w:val="280"/>
        </w:trPr>
        <w:tc>
          <w:tcPr>
            <w:shd w:val="clear" w:color="auto" w:fill="auto"/>
            <w:tcW w:w="842" w:type="dxa"/>
            <w:vAlign w:val="center"/>
            <w:textDirection w:val="lrTb"/>
            <w:noWrap w:val="false"/>
          </w:tcPr>
          <w:p>
            <w:pPr>
              <w:jc w:val="center"/>
              <w:keepLines w:val="0"/>
              <w:keepNext w:val="0"/>
              <w:widowControl/>
              <w:rPr>
                <w:rFonts w:hint="eastAsia" w:ascii="仿宋" w:hAnsi="仿宋" w:eastAsia="仿宋" w:cs="仿宋"/>
                <w:b/>
                <w:bCs/>
                <w:i w:val="0"/>
                <w:iCs w:val="0"/>
                <w:color w:val="auto"/>
                <w:sz w:val="24"/>
                <w:szCs w:val="24"/>
                <w:u w:val="none"/>
              </w:rPr>
              <w:suppressLineNumbers w:val="0"/>
            </w:pPr>
            <w:r>
              <w:rPr>
                <w:rFonts w:hint="eastAsia" w:ascii="仿宋" w:hAnsi="仿宋" w:eastAsia="仿宋" w:cs="仿宋"/>
                <w:b/>
                <w:bCs/>
                <w:i w:val="0"/>
                <w:iCs w:val="0"/>
                <w:color w:val="auto"/>
                <w:sz w:val="24"/>
                <w:szCs w:val="24"/>
                <w:u w:val="none"/>
                <w:lang w:val="en-US" w:eastAsia="zh-CN" w:bidi="ar"/>
              </w:rPr>
              <w:t xml:space="preserve">序号</w:t>
            </w:r>
            <w:r/>
          </w:p>
        </w:tc>
        <w:tc>
          <w:tcPr>
            <w:shd w:val="clear" w:color="auto" w:fill="auto"/>
            <w:tcW w:w="1209" w:type="dxa"/>
            <w:vAlign w:val="center"/>
            <w:textDirection w:val="lrTb"/>
            <w:noWrap w:val="false"/>
          </w:tcPr>
          <w:p>
            <w:pPr>
              <w:jc w:val="center"/>
              <w:keepLines w:val="0"/>
              <w:keepNext w:val="0"/>
              <w:widowControl/>
              <w:rPr>
                <w:rFonts w:hint="eastAsia" w:ascii="仿宋" w:hAnsi="仿宋" w:eastAsia="仿宋" w:cs="仿宋"/>
                <w:b/>
                <w:bCs/>
                <w:i w:val="0"/>
                <w:iCs w:val="0"/>
                <w:color w:val="auto"/>
                <w:sz w:val="24"/>
                <w:szCs w:val="24"/>
                <w:u w:val="none"/>
              </w:rPr>
              <w:suppressLineNumbers w:val="0"/>
            </w:pPr>
            <w:r>
              <w:rPr>
                <w:rFonts w:hint="eastAsia" w:ascii="仿宋" w:hAnsi="仿宋" w:eastAsia="仿宋" w:cs="仿宋"/>
                <w:b/>
                <w:bCs/>
                <w:i w:val="0"/>
                <w:iCs w:val="0"/>
                <w:color w:val="auto"/>
                <w:sz w:val="24"/>
                <w:szCs w:val="24"/>
                <w:u w:val="none"/>
                <w:lang w:val="en-US" w:eastAsia="zh-CN" w:bidi="ar"/>
              </w:rPr>
              <w:t xml:space="preserve">名称</w:t>
            </w:r>
            <w:r/>
          </w:p>
        </w:tc>
        <w:tc>
          <w:tcPr>
            <w:shd w:val="clear" w:color="auto" w:fill="auto"/>
            <w:tcW w:w="6240" w:type="dxa"/>
            <w:vAlign w:val="center"/>
            <w:textDirection w:val="lrTb"/>
            <w:noWrap w:val="false"/>
          </w:tcPr>
          <w:p>
            <w:pPr>
              <w:jc w:val="center"/>
              <w:keepLines w:val="0"/>
              <w:keepNext w:val="0"/>
              <w:widowControl/>
              <w:rPr>
                <w:rFonts w:hint="eastAsia" w:ascii="仿宋" w:hAnsi="仿宋" w:eastAsia="仿宋" w:cs="仿宋"/>
                <w:b/>
                <w:bCs/>
                <w:i w:val="0"/>
                <w:iCs w:val="0"/>
                <w:color w:val="auto"/>
                <w:sz w:val="24"/>
                <w:szCs w:val="24"/>
                <w:u w:val="none"/>
              </w:rPr>
              <w:suppressLineNumbers w:val="0"/>
            </w:pPr>
            <w:r>
              <w:rPr>
                <w:rFonts w:hint="eastAsia" w:ascii="仿宋" w:hAnsi="仿宋" w:eastAsia="仿宋" w:cs="仿宋"/>
                <w:b/>
                <w:bCs/>
                <w:i w:val="0"/>
                <w:iCs w:val="0"/>
                <w:color w:val="auto"/>
                <w:sz w:val="24"/>
                <w:szCs w:val="24"/>
                <w:u w:val="none"/>
                <w:lang w:val="en-US" w:eastAsia="zh-CN" w:bidi="ar"/>
              </w:rPr>
              <w:t xml:space="preserve">技术参数</w:t>
            </w:r>
            <w:r/>
          </w:p>
        </w:tc>
        <w:tc>
          <w:tcPr>
            <w:shd w:val="clear" w:color="auto" w:fill="auto"/>
            <w:tcW w:w="920" w:type="dxa"/>
            <w:vAlign w:val="center"/>
            <w:textDirection w:val="lrTb"/>
            <w:noWrap w:val="false"/>
          </w:tcPr>
          <w:p>
            <w:pPr>
              <w:jc w:val="center"/>
              <w:keepLines w:val="0"/>
              <w:keepNext w:val="0"/>
              <w:widowControl/>
              <w:rPr>
                <w:rFonts w:hint="eastAsia" w:ascii="仿宋" w:hAnsi="仿宋" w:eastAsia="仿宋" w:cs="仿宋"/>
                <w:b/>
                <w:bCs/>
                <w:i w:val="0"/>
                <w:iCs w:val="0"/>
                <w:color w:val="auto"/>
                <w:sz w:val="24"/>
                <w:szCs w:val="24"/>
                <w:u w:val="none"/>
              </w:rPr>
              <w:suppressLineNumbers w:val="0"/>
            </w:pPr>
            <w:r>
              <w:rPr>
                <w:rFonts w:hint="eastAsia" w:ascii="仿宋" w:hAnsi="仿宋" w:eastAsia="仿宋" w:cs="仿宋"/>
                <w:b/>
                <w:bCs/>
                <w:i w:val="0"/>
                <w:iCs w:val="0"/>
                <w:color w:val="auto"/>
                <w:sz w:val="24"/>
                <w:szCs w:val="24"/>
                <w:u w:val="none"/>
                <w:lang w:val="en-US" w:eastAsia="zh-CN" w:bidi="ar"/>
              </w:rPr>
              <w:t xml:space="preserve">数量</w:t>
            </w:r>
            <w:r/>
          </w:p>
        </w:tc>
        <w:tc>
          <w:tcPr>
            <w:shd w:val="clear" w:color="auto" w:fill="auto"/>
            <w:tcW w:w="821" w:type="dxa"/>
            <w:vAlign w:val="center"/>
            <w:textDirection w:val="lrTb"/>
            <w:noWrap w:val="false"/>
          </w:tcPr>
          <w:p>
            <w:pPr>
              <w:jc w:val="center"/>
              <w:keepLines w:val="0"/>
              <w:keepNext w:val="0"/>
              <w:widowControl/>
              <w:rPr>
                <w:rFonts w:hint="eastAsia" w:ascii="仿宋" w:hAnsi="仿宋" w:eastAsia="仿宋" w:cs="仿宋"/>
                <w:b/>
                <w:bCs/>
                <w:i w:val="0"/>
                <w:iCs w:val="0"/>
                <w:color w:val="auto"/>
                <w:sz w:val="24"/>
                <w:szCs w:val="24"/>
                <w:u w:val="none"/>
              </w:rPr>
              <w:suppressLineNumbers w:val="0"/>
            </w:pPr>
            <w:r>
              <w:rPr>
                <w:rFonts w:hint="eastAsia" w:ascii="仿宋" w:hAnsi="仿宋" w:eastAsia="仿宋" w:cs="仿宋"/>
                <w:b/>
                <w:bCs/>
                <w:i w:val="0"/>
                <w:iCs w:val="0"/>
                <w:color w:val="auto"/>
                <w:sz w:val="24"/>
                <w:szCs w:val="24"/>
                <w:u w:val="none"/>
                <w:lang w:val="en-US" w:eastAsia="zh-CN" w:bidi="ar"/>
              </w:rPr>
              <w:t xml:space="preserve">单位</w:t>
            </w:r>
            <w:r/>
          </w:p>
        </w:tc>
      </w:tr>
      <w:tr>
        <w:trPr>
          <w:jc w:val="center"/>
          <w:trHeight w:val="280"/>
        </w:trPr>
        <w:tc>
          <w:tcPr>
            <w:gridSpan w:val="3"/>
            <w:shd w:val="clear" w:color="auto" w:fill="auto"/>
            <w:tcW w:w="8291" w:type="dxa"/>
            <w:vAlign w:val="center"/>
            <w:textDirection w:val="lrTb"/>
            <w:noWrap w:val="false"/>
          </w:tcPr>
          <w:p>
            <w:pPr>
              <w:jc w:val="left"/>
              <w:keepLines w:val="0"/>
              <w:keepNext w:val="0"/>
              <w:widowControl/>
              <w:rPr>
                <w:rFonts w:hint="eastAsia" w:ascii="仿宋" w:hAnsi="仿宋" w:eastAsia="仿宋" w:cs="仿宋"/>
                <w:b/>
                <w:bCs/>
                <w:i w:val="0"/>
                <w:iCs w:val="0"/>
                <w:color w:val="auto"/>
                <w:sz w:val="24"/>
                <w:szCs w:val="24"/>
                <w:u w:val="none"/>
              </w:rPr>
              <w:suppressLineNumbers w:val="0"/>
            </w:pPr>
            <w:r>
              <w:rPr>
                <w:rFonts w:hint="eastAsia" w:ascii="仿宋" w:hAnsi="仿宋" w:eastAsia="仿宋" w:cs="仿宋"/>
                <w:b/>
                <w:bCs/>
                <w:i w:val="0"/>
                <w:iCs w:val="0"/>
                <w:color w:val="auto"/>
                <w:sz w:val="24"/>
                <w:szCs w:val="24"/>
                <w:u w:val="none"/>
                <w:lang w:val="en-US" w:eastAsia="zh-CN" w:bidi="ar"/>
              </w:rPr>
              <w:t xml:space="preserve">一、视频监控系统</w:t>
            </w:r>
            <w:r/>
          </w:p>
        </w:tc>
        <w:tc>
          <w:tcPr>
            <w:shd w:val="clear" w:color="auto" w:fill="auto"/>
            <w:tcW w:w="920" w:type="dxa"/>
            <w:vAlign w:val="center"/>
            <w:textDirection w:val="lrTb"/>
            <w:noWrap w:val="false"/>
          </w:tcPr>
          <w:p>
            <w:pPr>
              <w:jc w:val="center"/>
              <w:rPr>
                <w:rFonts w:hint="eastAsia" w:ascii="仿宋" w:hAnsi="仿宋" w:eastAsia="仿宋" w:cs="仿宋"/>
                <w:i w:val="0"/>
                <w:iCs w:val="0"/>
                <w:color w:val="auto"/>
                <w:sz w:val="24"/>
                <w:szCs w:val="24"/>
                <w:u w:val="none"/>
              </w:rPr>
            </w:pPr>
            <w:r>
              <w:rPr>
                <w:rFonts w:hint="eastAsia" w:ascii="仿宋" w:hAnsi="仿宋" w:eastAsia="仿宋" w:cs="仿宋"/>
                <w:i w:val="0"/>
                <w:iCs w:val="0"/>
                <w:color w:val="auto"/>
                <w:sz w:val="24"/>
                <w:szCs w:val="24"/>
                <w:u w:val="none"/>
              </w:rPr>
            </w:r>
            <w:r/>
          </w:p>
        </w:tc>
        <w:tc>
          <w:tcPr>
            <w:shd w:val="clear" w:color="auto" w:fill="auto"/>
            <w:tcW w:w="821" w:type="dxa"/>
            <w:vAlign w:val="center"/>
            <w:textDirection w:val="lrTb"/>
            <w:noWrap w:val="false"/>
          </w:tcPr>
          <w:p>
            <w:pPr>
              <w:jc w:val="center"/>
              <w:rPr>
                <w:rFonts w:hint="eastAsia" w:ascii="仿宋" w:hAnsi="仿宋" w:eastAsia="仿宋" w:cs="仿宋"/>
                <w:i w:val="0"/>
                <w:iCs w:val="0"/>
                <w:color w:val="auto"/>
                <w:sz w:val="24"/>
                <w:szCs w:val="24"/>
                <w:u w:val="none"/>
              </w:rPr>
            </w:pPr>
            <w:r>
              <w:rPr>
                <w:rFonts w:hint="eastAsia" w:ascii="仿宋" w:hAnsi="仿宋" w:eastAsia="仿宋" w:cs="仿宋"/>
                <w:i w:val="0"/>
                <w:iCs w:val="0"/>
                <w:color w:val="auto"/>
                <w:sz w:val="24"/>
                <w:szCs w:val="24"/>
                <w:u w:val="none"/>
              </w:rPr>
            </w:r>
            <w:r/>
          </w:p>
        </w:tc>
      </w:tr>
      <w:tr>
        <w:trPr>
          <w:jc w:val="center"/>
          <w:trHeight w:val="280"/>
        </w:trPr>
        <w:tc>
          <w:tcPr>
            <w:gridSpan w:val="3"/>
            <w:shd w:val="clear" w:color="auto" w:fill="auto"/>
            <w:tcW w:w="8291" w:type="dxa"/>
            <w:vAlign w:val="center"/>
            <w:textDirection w:val="lrTb"/>
            <w:noWrap w:val="false"/>
          </w:tcPr>
          <w:p>
            <w:pPr>
              <w:jc w:val="left"/>
              <w:keepLines w:val="0"/>
              <w:keepNext w:val="0"/>
              <w:widowControl/>
              <w:rPr>
                <w:rFonts w:hint="eastAsia" w:ascii="仿宋" w:hAnsi="仿宋" w:eastAsia="仿宋" w:cs="仿宋"/>
                <w:b/>
                <w:bCs/>
                <w:i w:val="0"/>
                <w:iCs w:val="0"/>
                <w:color w:val="auto"/>
                <w:sz w:val="24"/>
                <w:szCs w:val="24"/>
                <w:u w:val="none"/>
              </w:rPr>
              <w:suppressLineNumbers w:val="0"/>
            </w:pPr>
            <w:r>
              <w:rPr>
                <w:rFonts w:hint="eastAsia" w:ascii="仿宋" w:hAnsi="仿宋" w:eastAsia="仿宋" w:cs="仿宋"/>
                <w:b/>
                <w:bCs/>
                <w:i w:val="0"/>
                <w:iCs w:val="0"/>
                <w:color w:val="auto"/>
                <w:sz w:val="24"/>
                <w:szCs w:val="24"/>
                <w:u w:val="none"/>
                <w:lang w:val="en-US" w:eastAsia="zh-CN" w:bidi="ar"/>
              </w:rPr>
              <w:t xml:space="preserve">1.前端设备（公共区域）</w:t>
            </w:r>
            <w:r/>
          </w:p>
        </w:tc>
        <w:tc>
          <w:tcPr>
            <w:shd w:val="clear" w:color="auto" w:fill="auto"/>
            <w:tcW w:w="920" w:type="dxa"/>
            <w:vAlign w:val="center"/>
            <w:textDirection w:val="lrTb"/>
            <w:noWrap w:val="false"/>
          </w:tcPr>
          <w:p>
            <w:pPr>
              <w:jc w:val="center"/>
              <w:rPr>
                <w:rFonts w:hint="eastAsia" w:ascii="仿宋" w:hAnsi="仿宋" w:eastAsia="仿宋" w:cs="仿宋"/>
                <w:i w:val="0"/>
                <w:iCs w:val="0"/>
                <w:color w:val="auto"/>
                <w:sz w:val="24"/>
                <w:szCs w:val="24"/>
                <w:u w:val="none"/>
              </w:rPr>
            </w:pPr>
            <w:r>
              <w:rPr>
                <w:rFonts w:hint="eastAsia" w:ascii="仿宋" w:hAnsi="仿宋" w:eastAsia="仿宋" w:cs="仿宋"/>
                <w:i w:val="0"/>
                <w:iCs w:val="0"/>
                <w:color w:val="auto"/>
                <w:sz w:val="24"/>
                <w:szCs w:val="24"/>
                <w:u w:val="none"/>
              </w:rPr>
            </w:r>
            <w:r/>
          </w:p>
        </w:tc>
        <w:tc>
          <w:tcPr>
            <w:shd w:val="clear" w:color="auto" w:fill="auto"/>
            <w:tcW w:w="821" w:type="dxa"/>
            <w:vAlign w:val="center"/>
            <w:textDirection w:val="lrTb"/>
            <w:noWrap w:val="false"/>
          </w:tcPr>
          <w:p>
            <w:pPr>
              <w:jc w:val="center"/>
              <w:rPr>
                <w:rFonts w:hint="eastAsia" w:ascii="仿宋" w:hAnsi="仿宋" w:eastAsia="仿宋" w:cs="仿宋"/>
                <w:i w:val="0"/>
                <w:iCs w:val="0"/>
                <w:color w:val="auto"/>
                <w:sz w:val="24"/>
                <w:szCs w:val="24"/>
                <w:u w:val="none"/>
              </w:rPr>
            </w:pPr>
            <w:r>
              <w:rPr>
                <w:rFonts w:hint="eastAsia" w:ascii="仿宋" w:hAnsi="仿宋" w:eastAsia="仿宋" w:cs="仿宋"/>
                <w:i w:val="0"/>
                <w:iCs w:val="0"/>
                <w:color w:val="auto"/>
                <w:sz w:val="24"/>
                <w:szCs w:val="24"/>
                <w:u w:val="none"/>
              </w:rPr>
            </w:r>
            <w:r/>
          </w:p>
        </w:tc>
      </w:tr>
      <w:tr>
        <w:trPr>
          <w:jc w:val="center"/>
          <w:trHeight w:val="280"/>
        </w:trPr>
        <w:tc>
          <w:tcPr>
            <w:shd w:val="clear" w:color="auto" w:fill="auto"/>
            <w:tcW w:w="842"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H-1</w:t>
            </w:r>
            <w:r/>
          </w:p>
        </w:tc>
        <w:tc>
          <w:tcPr>
            <w:shd w:val="clear" w:color="auto" w:fill="auto"/>
            <w:tcW w:w="1209"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半球摄像机</w:t>
            </w:r>
            <w:r/>
          </w:p>
        </w:tc>
        <w:tc>
          <w:tcPr>
            <w:shd w:val="clear" w:color="auto" w:fill="auto"/>
            <w:tcW w:w="6240" w:type="dxa"/>
            <w:vAlign w:val="center"/>
            <w:textDirection w:val="lrTb"/>
            <w:noWrap w:val="false"/>
          </w:tcPr>
          <w:p>
            <w:pPr>
              <w:jc w:val="left"/>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#1.采用不低于400万像素图像传感器，支持内置MIC；</w:t>
            </w:r>
            <w:r>
              <w:rPr>
                <w:rFonts w:hint="eastAsia" w:ascii="仿宋" w:hAnsi="仿宋" w:eastAsia="仿宋" w:cs="仿宋"/>
                <w:i w:val="0"/>
                <w:iCs w:val="0"/>
                <w:color w:val="auto"/>
                <w:sz w:val="24"/>
                <w:szCs w:val="24"/>
                <w:u w:val="none"/>
                <w:lang w:val="en-US" w:eastAsia="zh-CN" w:bidi="ar"/>
              </w:rPr>
              <w:br/>
            </w:r>
            <w:r>
              <w:rPr>
                <w:rFonts w:hint="eastAsia" w:ascii="仿宋" w:hAnsi="仿宋" w:eastAsia="仿宋" w:cs="仿宋"/>
                <w:i w:val="0"/>
                <w:iCs w:val="0"/>
                <w:color w:val="auto"/>
                <w:sz w:val="24"/>
                <w:szCs w:val="24"/>
                <w:u w:val="none"/>
                <w:lang w:val="en-US" w:eastAsia="zh-CN" w:bidi="ar"/>
              </w:rPr>
              <w:t xml:space="preserve">#2.支持智能动检（人/车）、绊线入侵、区域入侵；</w:t>
            </w:r>
            <w:r>
              <w:rPr>
                <w:rFonts w:hint="eastAsia" w:ascii="仿宋" w:hAnsi="仿宋" w:eastAsia="仿宋" w:cs="仿宋"/>
                <w:i w:val="0"/>
                <w:iCs w:val="0"/>
                <w:color w:val="auto"/>
                <w:sz w:val="24"/>
                <w:szCs w:val="24"/>
                <w:u w:val="none"/>
                <w:lang w:val="en-US" w:eastAsia="zh-CN" w:bidi="ar"/>
              </w:rPr>
              <w:br/>
            </w:r>
            <w:r>
              <w:rPr>
                <w:rFonts w:hint="eastAsia" w:ascii="仿宋" w:hAnsi="仿宋" w:eastAsia="仿宋" w:cs="仿宋"/>
                <w:i w:val="0"/>
                <w:iCs w:val="0"/>
                <w:color w:val="auto"/>
                <w:sz w:val="24"/>
                <w:szCs w:val="24"/>
                <w:u w:val="none"/>
                <w:lang w:val="en-US" w:eastAsia="zh-CN" w:bidi="ar"/>
              </w:rPr>
              <w:t xml:space="preserve">#3.设备可同时采用DC12V电源与POE供电，当一路电源停止供电后，设备可正常工作；</w:t>
            </w:r>
            <w:r>
              <w:rPr>
                <w:rFonts w:hint="eastAsia" w:ascii="仿宋" w:hAnsi="仿宋" w:eastAsia="仿宋" w:cs="仿宋"/>
                <w:i w:val="0"/>
                <w:iCs w:val="0"/>
                <w:color w:val="auto"/>
                <w:sz w:val="24"/>
                <w:szCs w:val="24"/>
                <w:u w:val="none"/>
                <w:lang w:val="en-US" w:eastAsia="zh-CN" w:bidi="ar"/>
              </w:rPr>
              <w:br/>
            </w:r>
            <w:r>
              <w:rPr>
                <w:rFonts w:hint="eastAsia" w:ascii="仿宋" w:hAnsi="仿宋" w:eastAsia="仿宋" w:cs="仿宋"/>
                <w:i w:val="0"/>
                <w:iCs w:val="0"/>
                <w:color w:val="auto"/>
                <w:sz w:val="24"/>
                <w:szCs w:val="24"/>
                <w:u w:val="none"/>
                <w:lang w:val="en-US" w:eastAsia="zh-CN" w:bidi="ar"/>
              </w:rPr>
              <w:t xml:space="preserve">#4.内置高效红外补光灯，最大红外监控距离50米；</w:t>
            </w:r>
            <w:r>
              <w:rPr>
                <w:rFonts w:hint="eastAsia" w:ascii="仿宋" w:hAnsi="仿宋" w:eastAsia="仿宋" w:cs="仿宋"/>
                <w:i w:val="0"/>
                <w:iCs w:val="0"/>
                <w:color w:val="auto"/>
                <w:sz w:val="24"/>
                <w:szCs w:val="24"/>
                <w:u w:val="none"/>
                <w:lang w:val="en-US" w:eastAsia="zh-CN" w:bidi="ar"/>
              </w:rPr>
              <w:br/>
            </w:r>
            <w:r>
              <w:rPr>
                <w:rFonts w:hint="eastAsia" w:ascii="仿宋" w:hAnsi="仿宋" w:eastAsia="仿宋" w:cs="仿宋"/>
                <w:i w:val="0"/>
                <w:iCs w:val="0"/>
                <w:color w:val="auto"/>
                <w:sz w:val="24"/>
                <w:szCs w:val="24"/>
                <w:u w:val="none"/>
                <w:lang w:val="en-US" w:eastAsia="zh-CN" w:bidi="ar"/>
              </w:rPr>
              <w:t xml:space="preserve">#5.支持走廊模式，宽动态，3D降噪，强光抑制，背光补偿，数字水印；</w:t>
            </w:r>
            <w:r>
              <w:rPr>
                <w:rFonts w:hint="eastAsia" w:ascii="仿宋" w:hAnsi="仿宋" w:eastAsia="仿宋" w:cs="仿宋"/>
                <w:i w:val="0"/>
                <w:iCs w:val="0"/>
                <w:color w:val="auto"/>
                <w:sz w:val="24"/>
                <w:szCs w:val="24"/>
                <w:u w:val="none"/>
                <w:lang w:val="en-US" w:eastAsia="zh-CN" w:bidi="ar"/>
              </w:rPr>
              <w:br/>
            </w:r>
            <w:r>
              <w:rPr>
                <w:rFonts w:hint="eastAsia" w:ascii="仿宋" w:hAnsi="仿宋" w:eastAsia="仿宋" w:cs="仿宋"/>
                <w:i w:val="0"/>
                <w:iCs w:val="0"/>
                <w:color w:val="auto"/>
                <w:sz w:val="24"/>
                <w:szCs w:val="24"/>
                <w:u w:val="none"/>
                <w:lang w:val="en-US" w:eastAsia="zh-CN" w:bidi="ar"/>
              </w:rPr>
              <w:t xml:space="preserve">#6.支持DC12V或POE供电方式。</w:t>
            </w:r>
            <w:r/>
          </w:p>
        </w:tc>
        <w:tc>
          <w:tcPr>
            <w:shd w:val="clear" w:color="auto" w:fill="auto"/>
            <w:tcW w:w="920"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48</w:t>
            </w:r>
            <w:r/>
          </w:p>
        </w:tc>
        <w:tc>
          <w:tcPr>
            <w:shd w:val="clear" w:color="auto" w:fill="auto"/>
            <w:tcW w:w="821"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台</w:t>
            </w:r>
            <w:r/>
          </w:p>
        </w:tc>
      </w:tr>
      <w:tr>
        <w:trPr>
          <w:jc w:val="center"/>
          <w:trHeight w:val="280"/>
        </w:trPr>
        <w:tc>
          <w:tcPr>
            <w:shd w:val="clear" w:color="auto" w:fill="auto"/>
            <w:tcW w:w="842"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H-2</w:t>
            </w:r>
            <w:r/>
          </w:p>
        </w:tc>
        <w:tc>
          <w:tcPr>
            <w:shd w:val="clear" w:color="auto" w:fill="auto"/>
            <w:tcW w:w="1209"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网络枪机</w:t>
            </w:r>
            <w:r/>
          </w:p>
        </w:tc>
        <w:tc>
          <w:tcPr>
            <w:shd w:val="clear" w:color="auto" w:fill="auto"/>
            <w:tcW w:w="6240" w:type="dxa"/>
            <w:vAlign w:val="center"/>
            <w:textDirection w:val="lrTb"/>
            <w:noWrap w:val="false"/>
          </w:tcPr>
          <w:p>
            <w:pPr>
              <w:jc w:val="left"/>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#1.采用不低于400万图像传感器；</w:t>
            </w:r>
            <w:r>
              <w:rPr>
                <w:rFonts w:hint="eastAsia" w:ascii="仿宋" w:hAnsi="仿宋" w:eastAsia="仿宋" w:cs="仿宋"/>
                <w:i w:val="0"/>
                <w:iCs w:val="0"/>
                <w:color w:val="auto"/>
                <w:sz w:val="24"/>
                <w:szCs w:val="24"/>
                <w:u w:val="none"/>
                <w:lang w:val="en-US" w:eastAsia="zh-CN" w:bidi="ar"/>
              </w:rPr>
              <w:br/>
            </w:r>
            <w:r>
              <w:rPr>
                <w:rFonts w:hint="eastAsia" w:ascii="仿宋" w:hAnsi="仿宋" w:eastAsia="仿宋" w:cs="仿宋"/>
                <w:i w:val="0"/>
                <w:iCs w:val="0"/>
                <w:color w:val="auto"/>
                <w:sz w:val="24"/>
                <w:szCs w:val="24"/>
                <w:u w:val="none"/>
                <w:lang w:val="en-US" w:eastAsia="zh-CN" w:bidi="ar"/>
              </w:rPr>
              <w:t xml:space="preserve">#2.支持数字宽动态，3D降噪，强光抑制，背光补偿，数字水印；</w:t>
            </w:r>
            <w:r>
              <w:rPr>
                <w:rFonts w:hint="eastAsia" w:ascii="仿宋" w:hAnsi="仿宋" w:eastAsia="仿宋" w:cs="仿宋"/>
                <w:i w:val="0"/>
                <w:iCs w:val="0"/>
                <w:color w:val="auto"/>
                <w:sz w:val="24"/>
                <w:szCs w:val="24"/>
                <w:u w:val="none"/>
                <w:lang w:val="en-US" w:eastAsia="zh-CN" w:bidi="ar"/>
              </w:rPr>
              <w:br/>
            </w:r>
            <w:r>
              <w:rPr>
                <w:rFonts w:hint="eastAsia" w:ascii="仿宋" w:hAnsi="仿宋" w:eastAsia="仿宋" w:cs="仿宋"/>
                <w:i w:val="0"/>
                <w:iCs w:val="0"/>
                <w:color w:val="auto"/>
                <w:sz w:val="24"/>
                <w:szCs w:val="24"/>
                <w:u w:val="none"/>
                <w:lang w:val="en-US" w:eastAsia="zh-CN" w:bidi="ar"/>
              </w:rPr>
              <w:t xml:space="preserve">#3.为避免强光环境下鬼影影响，保证图像质量，设备镜头前盖玻璃呈倾斜状；</w:t>
            </w:r>
            <w:r>
              <w:rPr>
                <w:rFonts w:hint="eastAsia" w:ascii="仿宋" w:hAnsi="仿宋" w:eastAsia="仿宋" w:cs="仿宋"/>
                <w:i w:val="0"/>
                <w:iCs w:val="0"/>
                <w:color w:val="auto"/>
                <w:sz w:val="24"/>
                <w:szCs w:val="24"/>
                <w:u w:val="none"/>
                <w:lang w:val="en-US" w:eastAsia="zh-CN" w:bidi="ar"/>
              </w:rPr>
              <w:br/>
            </w:r>
            <w:r>
              <w:rPr>
                <w:rFonts w:hint="eastAsia" w:ascii="仿宋" w:hAnsi="仿宋" w:eastAsia="仿宋" w:cs="仿宋"/>
                <w:i w:val="0"/>
                <w:iCs w:val="0"/>
                <w:color w:val="auto"/>
                <w:sz w:val="24"/>
                <w:szCs w:val="24"/>
                <w:u w:val="none"/>
                <w:lang w:val="en-US" w:eastAsia="zh-CN" w:bidi="ar"/>
              </w:rPr>
              <w:t xml:space="preserve">#4.支持DC12V/PoE供电方式。</w:t>
            </w:r>
            <w:r/>
          </w:p>
        </w:tc>
        <w:tc>
          <w:tcPr>
            <w:shd w:val="clear" w:color="auto" w:fill="auto"/>
            <w:tcW w:w="920"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41</w:t>
            </w:r>
            <w:r/>
          </w:p>
        </w:tc>
        <w:tc>
          <w:tcPr>
            <w:shd w:val="clear" w:color="auto" w:fill="auto"/>
            <w:tcW w:w="821"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台</w:t>
            </w:r>
            <w:r/>
          </w:p>
        </w:tc>
      </w:tr>
      <w:tr>
        <w:trPr>
          <w:jc w:val="center"/>
          <w:trHeight w:val="280"/>
        </w:trPr>
        <w:tc>
          <w:tcPr>
            <w:shd w:val="clear" w:color="auto" w:fill="auto"/>
            <w:tcW w:w="842"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H-3</w:t>
            </w:r>
            <w:r/>
          </w:p>
        </w:tc>
        <w:tc>
          <w:tcPr>
            <w:shd w:val="clear" w:color="auto" w:fill="auto"/>
            <w:tcW w:w="1209"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电梯半球</w:t>
            </w:r>
            <w:r/>
          </w:p>
        </w:tc>
        <w:tc>
          <w:tcPr>
            <w:shd w:val="clear" w:color="auto" w:fill="auto"/>
            <w:tcW w:w="6240" w:type="dxa"/>
            <w:vAlign w:val="center"/>
            <w:textDirection w:val="lrTb"/>
            <w:noWrap w:val="false"/>
          </w:tcPr>
          <w:p>
            <w:pPr>
              <w:jc w:val="left"/>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#1.采用不低于400万像素1/3英寸CMOS图像传感器；</w:t>
            </w:r>
            <w:r>
              <w:rPr>
                <w:rFonts w:hint="eastAsia" w:ascii="仿宋" w:hAnsi="仿宋" w:eastAsia="仿宋" w:cs="仿宋"/>
                <w:i w:val="0"/>
                <w:iCs w:val="0"/>
                <w:color w:val="auto"/>
                <w:sz w:val="24"/>
                <w:szCs w:val="24"/>
                <w:u w:val="none"/>
                <w:lang w:val="en-US" w:eastAsia="zh-CN" w:bidi="ar"/>
              </w:rPr>
              <w:br/>
            </w:r>
            <w:r>
              <w:rPr>
                <w:rFonts w:hint="eastAsia" w:ascii="仿宋" w:hAnsi="仿宋" w:eastAsia="仿宋" w:cs="仿宋"/>
                <w:i w:val="0"/>
                <w:iCs w:val="0"/>
                <w:color w:val="auto"/>
                <w:sz w:val="24"/>
                <w:szCs w:val="24"/>
                <w:u w:val="none"/>
                <w:lang w:val="en-US" w:eastAsia="zh-CN" w:bidi="ar"/>
              </w:rPr>
              <w:t xml:space="preserve">#2.支持H.265编码，压缩比高，实现超低码流传输，最大支持256GBMicroSD卡，内置≥1个MIC，内置≥1个扬声器；</w:t>
            </w:r>
            <w:r>
              <w:rPr>
                <w:rFonts w:hint="eastAsia" w:ascii="仿宋" w:hAnsi="仿宋" w:eastAsia="仿宋" w:cs="仿宋"/>
                <w:i w:val="0"/>
                <w:iCs w:val="0"/>
                <w:color w:val="auto"/>
                <w:sz w:val="24"/>
                <w:szCs w:val="24"/>
                <w:u w:val="none"/>
                <w:lang w:val="en-US" w:eastAsia="zh-CN" w:bidi="ar"/>
              </w:rPr>
              <w:br/>
            </w:r>
            <w:r>
              <w:rPr>
                <w:rFonts w:hint="eastAsia" w:ascii="仿宋" w:hAnsi="仿宋" w:eastAsia="仿宋" w:cs="仿宋"/>
                <w:i w:val="0"/>
                <w:iCs w:val="0"/>
                <w:color w:val="auto"/>
                <w:sz w:val="24"/>
                <w:szCs w:val="24"/>
                <w:u w:val="none"/>
                <w:lang w:val="en-US" w:eastAsia="zh-CN" w:bidi="ar"/>
              </w:rPr>
              <w:t xml:space="preserve">#3.支持走廊模式，数字宽动态，3D降噪，强光抑制，背光补偿，数字水印；</w:t>
            </w:r>
            <w:r>
              <w:rPr>
                <w:rFonts w:hint="eastAsia" w:ascii="仿宋" w:hAnsi="仿宋" w:eastAsia="仿宋" w:cs="仿宋"/>
                <w:i w:val="0"/>
                <w:iCs w:val="0"/>
                <w:color w:val="auto"/>
                <w:sz w:val="24"/>
                <w:szCs w:val="24"/>
                <w:u w:val="none"/>
                <w:lang w:val="en-US" w:eastAsia="zh-CN" w:bidi="ar"/>
              </w:rPr>
              <w:br/>
            </w:r>
            <w:r>
              <w:rPr>
                <w:rFonts w:hint="eastAsia" w:ascii="仿宋" w:hAnsi="仿宋" w:eastAsia="仿宋" w:cs="仿宋"/>
                <w:i w:val="0"/>
                <w:iCs w:val="0"/>
                <w:color w:val="auto"/>
                <w:sz w:val="24"/>
                <w:szCs w:val="24"/>
                <w:u w:val="none"/>
                <w:lang w:val="en-US" w:eastAsia="zh-CN" w:bidi="ar"/>
              </w:rPr>
              <w:t xml:space="preserve">#4.支持ROI，SMARTH.264/H.265；</w:t>
            </w:r>
            <w:r>
              <w:rPr>
                <w:rFonts w:hint="eastAsia" w:ascii="仿宋" w:hAnsi="仿宋" w:eastAsia="仿宋" w:cs="仿宋"/>
                <w:i w:val="0"/>
                <w:iCs w:val="0"/>
                <w:color w:val="auto"/>
                <w:sz w:val="24"/>
                <w:szCs w:val="24"/>
                <w:u w:val="none"/>
                <w:lang w:val="en-US" w:eastAsia="zh-CN" w:bidi="ar"/>
              </w:rPr>
              <w:br/>
            </w:r>
            <w:r>
              <w:rPr>
                <w:rFonts w:hint="eastAsia" w:ascii="仿宋" w:hAnsi="仿宋" w:eastAsia="仿宋" w:cs="仿宋"/>
                <w:i w:val="0"/>
                <w:iCs w:val="0"/>
                <w:color w:val="auto"/>
                <w:sz w:val="24"/>
                <w:szCs w:val="24"/>
                <w:u w:val="none"/>
                <w:lang w:val="en-US" w:eastAsia="zh-CN" w:bidi="ar"/>
              </w:rPr>
              <w:t xml:space="preserve">#5.支持DC12V供电方式。</w:t>
            </w:r>
            <w:r/>
          </w:p>
        </w:tc>
        <w:tc>
          <w:tcPr>
            <w:shd w:val="clear" w:color="auto" w:fill="auto"/>
            <w:tcW w:w="920"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2</w:t>
            </w:r>
            <w:r/>
          </w:p>
        </w:tc>
        <w:tc>
          <w:tcPr>
            <w:shd w:val="clear" w:color="auto" w:fill="auto"/>
            <w:tcW w:w="821"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台</w:t>
            </w:r>
            <w:r/>
          </w:p>
        </w:tc>
      </w:tr>
      <w:tr>
        <w:trPr>
          <w:jc w:val="center"/>
          <w:trHeight w:val="280"/>
        </w:trPr>
        <w:tc>
          <w:tcPr>
            <w:shd w:val="clear" w:color="auto" w:fill="auto"/>
            <w:tcW w:w="842"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H-4</w:t>
            </w:r>
            <w:r/>
          </w:p>
        </w:tc>
        <w:tc>
          <w:tcPr>
            <w:shd w:val="clear" w:color="auto" w:fill="auto"/>
            <w:tcW w:w="1209"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人员警戒摄像机</w:t>
            </w:r>
            <w:r/>
          </w:p>
        </w:tc>
        <w:tc>
          <w:tcPr>
            <w:shd w:val="clear" w:color="auto" w:fill="auto"/>
            <w:tcW w:w="6240" w:type="dxa"/>
            <w:vAlign w:val="center"/>
            <w:textDirection w:val="lrTb"/>
            <w:noWrap w:val="false"/>
          </w:tcPr>
          <w:p>
            <w:pPr>
              <w:jc w:val="left"/>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#1.采用≥2颗1/1.8英寸CMOS图像传感器，内置CPU、GPU、NPU芯片；</w:t>
            </w:r>
            <w:r>
              <w:rPr>
                <w:rFonts w:hint="eastAsia" w:ascii="仿宋" w:hAnsi="仿宋" w:eastAsia="仿宋" w:cs="仿宋"/>
                <w:i w:val="0"/>
                <w:iCs w:val="0"/>
                <w:color w:val="auto"/>
                <w:sz w:val="24"/>
                <w:szCs w:val="24"/>
                <w:u w:val="none"/>
                <w:lang w:val="en-US" w:eastAsia="zh-CN" w:bidi="ar"/>
              </w:rPr>
              <w:br/>
            </w:r>
            <w:r>
              <w:rPr>
                <w:rFonts w:hint="eastAsia" w:ascii="仿宋" w:hAnsi="仿宋" w:eastAsia="仿宋" w:cs="仿宋"/>
                <w:i w:val="0"/>
                <w:iCs w:val="0"/>
                <w:color w:val="auto"/>
                <w:sz w:val="24"/>
                <w:szCs w:val="24"/>
                <w:u w:val="none"/>
                <w:lang w:val="en-US" w:eastAsia="zh-CN" w:bidi="ar"/>
              </w:rPr>
              <w:t xml:space="preserve">#2.可输出2路通道分辨率不小于400万(2688×1520)@25fps；</w:t>
            </w:r>
            <w:r>
              <w:rPr>
                <w:rFonts w:hint="eastAsia" w:ascii="仿宋" w:hAnsi="仿宋" w:eastAsia="仿宋" w:cs="仿宋"/>
                <w:i w:val="0"/>
                <w:iCs w:val="0"/>
                <w:color w:val="auto"/>
                <w:sz w:val="24"/>
                <w:szCs w:val="24"/>
                <w:u w:val="none"/>
                <w:lang w:val="en-US" w:eastAsia="zh-CN" w:bidi="ar"/>
              </w:rPr>
              <w:br/>
            </w:r>
            <w:r>
              <w:rPr>
                <w:rFonts w:hint="eastAsia" w:ascii="仿宋" w:hAnsi="仿宋" w:eastAsia="仿宋" w:cs="仿宋"/>
                <w:i w:val="0"/>
                <w:iCs w:val="0"/>
                <w:color w:val="auto"/>
                <w:sz w:val="24"/>
                <w:szCs w:val="24"/>
                <w:u w:val="none"/>
                <w:lang w:val="en-US" w:eastAsia="zh-CN" w:bidi="ar"/>
              </w:rPr>
              <w:t xml:space="preserve">#3.设备支持双路电动变倍聚焦及一键聚焦；</w:t>
            </w:r>
            <w:r>
              <w:rPr>
                <w:rFonts w:hint="eastAsia" w:ascii="仿宋" w:hAnsi="仿宋" w:eastAsia="仿宋" w:cs="仿宋"/>
                <w:i w:val="0"/>
                <w:iCs w:val="0"/>
                <w:color w:val="auto"/>
                <w:sz w:val="24"/>
                <w:szCs w:val="24"/>
                <w:u w:val="none"/>
                <w:lang w:val="en-US" w:eastAsia="zh-CN" w:bidi="ar"/>
              </w:rPr>
              <w:br/>
            </w:r>
            <w:r>
              <w:rPr>
                <w:rFonts w:hint="eastAsia" w:ascii="仿宋" w:hAnsi="仿宋" w:eastAsia="仿宋" w:cs="仿宋"/>
                <w:i w:val="0"/>
                <w:iCs w:val="0"/>
                <w:color w:val="auto"/>
                <w:sz w:val="24"/>
                <w:szCs w:val="24"/>
                <w:u w:val="none"/>
                <w:lang w:val="en-US" w:eastAsia="zh-CN" w:bidi="ar"/>
              </w:rPr>
              <w:t xml:space="preserve">#4.内置≥8颗双光补光灯，双向红外监控距离≥60米，双向暖光监控距离≥30米，补光灯开启后，无明显波纹状、圆环状、麻点状、条纹状及不规则亮斑；</w:t>
            </w:r>
            <w:r>
              <w:rPr>
                <w:rFonts w:hint="eastAsia" w:ascii="仿宋" w:hAnsi="仿宋" w:eastAsia="仿宋" w:cs="仿宋"/>
                <w:i w:val="0"/>
                <w:iCs w:val="0"/>
                <w:color w:val="auto"/>
                <w:sz w:val="24"/>
                <w:szCs w:val="24"/>
                <w:u w:val="none"/>
                <w:lang w:val="en-US" w:eastAsia="zh-CN" w:bidi="ar"/>
              </w:rPr>
              <w:br/>
            </w:r>
            <w:r>
              <w:rPr>
                <w:rFonts w:hint="eastAsia" w:ascii="仿宋" w:hAnsi="仿宋" w:eastAsia="仿宋" w:cs="仿宋"/>
                <w:i w:val="0"/>
                <w:iCs w:val="0"/>
                <w:color w:val="auto"/>
                <w:sz w:val="24"/>
                <w:szCs w:val="24"/>
                <w:u w:val="none"/>
                <w:lang w:val="en-US" w:eastAsia="zh-CN" w:bidi="ar"/>
              </w:rPr>
              <w:t xml:space="preserve">#5.设备应支持≥4个麦克风、≥2个扬声器，支持报警2进2出，音频1进1出，485接口；</w:t>
            </w:r>
            <w:r>
              <w:rPr>
                <w:rFonts w:hint="eastAsia" w:ascii="仿宋" w:hAnsi="仿宋" w:eastAsia="仿宋" w:cs="仿宋"/>
                <w:i w:val="0"/>
                <w:iCs w:val="0"/>
                <w:color w:val="auto"/>
                <w:sz w:val="24"/>
                <w:szCs w:val="24"/>
                <w:u w:val="none"/>
                <w:lang w:val="en-US" w:eastAsia="zh-CN" w:bidi="ar"/>
              </w:rPr>
              <w:br/>
            </w:r>
            <w:r>
              <w:rPr>
                <w:rFonts w:hint="eastAsia" w:ascii="仿宋" w:hAnsi="仿宋" w:eastAsia="仿宋" w:cs="仿宋"/>
                <w:i w:val="0"/>
                <w:iCs w:val="0"/>
                <w:color w:val="auto"/>
                <w:sz w:val="24"/>
                <w:szCs w:val="24"/>
                <w:u w:val="none"/>
                <w:lang w:val="en-US" w:eastAsia="zh-CN" w:bidi="ar"/>
              </w:rPr>
              <w:t xml:space="preserve">#6.双通道均支持水平、垂直方向进行角度调节，水平调整角度范围0°~90°，垂直调整角度范围0°~30°；</w:t>
            </w:r>
            <w:r>
              <w:rPr>
                <w:rFonts w:hint="eastAsia" w:ascii="仿宋" w:hAnsi="仿宋" w:eastAsia="仿宋" w:cs="仿宋"/>
                <w:i w:val="0"/>
                <w:iCs w:val="0"/>
                <w:color w:val="auto"/>
                <w:sz w:val="24"/>
                <w:szCs w:val="24"/>
                <w:u w:val="none"/>
                <w:lang w:val="en-US" w:eastAsia="zh-CN" w:bidi="ar"/>
              </w:rPr>
              <w:br/>
            </w:r>
            <w:r>
              <w:rPr>
                <w:rFonts w:hint="eastAsia" w:ascii="仿宋" w:hAnsi="仿宋" w:eastAsia="仿宋" w:cs="仿宋"/>
                <w:i w:val="0"/>
                <w:iCs w:val="0"/>
                <w:color w:val="auto"/>
                <w:sz w:val="24"/>
                <w:szCs w:val="24"/>
                <w:u w:val="none"/>
                <w:lang w:val="en-US" w:eastAsia="zh-CN" w:bidi="ar"/>
              </w:rPr>
              <w:t xml:space="preserve">#7.最大支持1TMicroSD卡，支持DC12V/POE。</w:t>
            </w:r>
            <w:r/>
          </w:p>
        </w:tc>
        <w:tc>
          <w:tcPr>
            <w:shd w:val="clear" w:color="auto" w:fill="auto"/>
            <w:tcW w:w="920"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2</w:t>
            </w:r>
            <w:r/>
          </w:p>
        </w:tc>
        <w:tc>
          <w:tcPr>
            <w:shd w:val="clear" w:color="auto" w:fill="auto"/>
            <w:tcW w:w="821"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台</w:t>
            </w:r>
            <w:r/>
          </w:p>
        </w:tc>
      </w:tr>
      <w:tr>
        <w:trPr>
          <w:jc w:val="center"/>
          <w:trHeight w:val="280"/>
        </w:trPr>
        <w:tc>
          <w:tcPr>
            <w:shd w:val="clear" w:color="auto" w:fill="auto"/>
            <w:tcW w:w="842"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H-5</w:t>
            </w:r>
            <w:r/>
          </w:p>
        </w:tc>
        <w:tc>
          <w:tcPr>
            <w:shd w:val="clear" w:color="auto" w:fill="auto"/>
            <w:tcW w:w="1209"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鹰眼摄像机</w:t>
            </w:r>
            <w:r/>
          </w:p>
        </w:tc>
        <w:tc>
          <w:tcPr>
            <w:shd w:val="clear" w:color="auto" w:fill="auto"/>
            <w:tcW w:w="6240" w:type="dxa"/>
            <w:vAlign w:val="center"/>
            <w:textDirection w:val="lrTb"/>
            <w:noWrap w:val="false"/>
          </w:tcPr>
          <w:p>
            <w:pPr>
              <w:jc w:val="left"/>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#1.采用不低于8个镜头拼接成不小于360度全景画面；</w:t>
            </w:r>
            <w:r>
              <w:rPr>
                <w:rFonts w:hint="eastAsia" w:ascii="仿宋" w:hAnsi="仿宋" w:eastAsia="仿宋" w:cs="仿宋"/>
                <w:i w:val="0"/>
                <w:iCs w:val="0"/>
                <w:color w:val="auto"/>
                <w:sz w:val="24"/>
                <w:szCs w:val="24"/>
                <w:u w:val="none"/>
                <w:lang w:val="en-US" w:eastAsia="zh-CN" w:bidi="ar"/>
              </w:rPr>
              <w:br/>
            </w:r>
            <w:r>
              <w:rPr>
                <w:rFonts w:hint="eastAsia" w:ascii="仿宋" w:hAnsi="仿宋" w:eastAsia="仿宋" w:cs="仿宋"/>
                <w:i w:val="0"/>
                <w:iCs w:val="0"/>
                <w:color w:val="auto"/>
                <w:sz w:val="24"/>
                <w:szCs w:val="24"/>
                <w:u w:val="none"/>
                <w:lang w:val="en-US" w:eastAsia="zh-CN" w:bidi="ar"/>
              </w:rPr>
              <w:t xml:space="preserve">#2.采用8个不低于200万像素1/2.8英寸CMOS图像传感器；</w:t>
            </w:r>
            <w:r>
              <w:rPr>
                <w:rFonts w:hint="eastAsia" w:ascii="仿宋" w:hAnsi="仿宋" w:eastAsia="仿宋" w:cs="仿宋"/>
                <w:i w:val="0"/>
                <w:iCs w:val="0"/>
                <w:color w:val="auto"/>
                <w:sz w:val="24"/>
                <w:szCs w:val="24"/>
                <w:u w:val="none"/>
                <w:lang w:val="en-US" w:eastAsia="zh-CN" w:bidi="ar"/>
              </w:rPr>
              <w:br/>
            </w:r>
            <w:r>
              <w:rPr>
                <w:rFonts w:hint="eastAsia" w:ascii="仿宋" w:hAnsi="仿宋" w:eastAsia="仿宋" w:cs="仿宋"/>
                <w:i w:val="0"/>
                <w:iCs w:val="0"/>
                <w:color w:val="auto"/>
                <w:sz w:val="24"/>
                <w:szCs w:val="24"/>
                <w:u w:val="none"/>
                <w:lang w:val="en-US" w:eastAsia="zh-CN" w:bidi="ar"/>
              </w:rPr>
              <w:t xml:space="preserve">#3.支持不低于2颗GPU芯片，支持深度学习算法；</w:t>
            </w:r>
            <w:r>
              <w:rPr>
                <w:rFonts w:hint="eastAsia" w:ascii="仿宋" w:hAnsi="仿宋" w:eastAsia="仿宋" w:cs="仿宋"/>
                <w:i w:val="0"/>
                <w:iCs w:val="0"/>
                <w:color w:val="auto"/>
                <w:sz w:val="24"/>
                <w:szCs w:val="24"/>
                <w:u w:val="none"/>
                <w:lang w:val="en-US" w:eastAsia="zh-CN" w:bidi="ar"/>
              </w:rPr>
              <w:br/>
            </w:r>
            <w:r>
              <w:rPr>
                <w:rFonts w:hint="eastAsia" w:ascii="仿宋" w:hAnsi="仿宋" w:eastAsia="仿宋" w:cs="仿宋"/>
                <w:i w:val="0"/>
                <w:iCs w:val="0"/>
                <w:color w:val="auto"/>
                <w:sz w:val="24"/>
                <w:szCs w:val="24"/>
                <w:u w:val="none"/>
                <w:lang w:val="en-US" w:eastAsia="zh-CN" w:bidi="ar"/>
              </w:rPr>
              <w:t xml:space="preserve">#4.全景、细节通道:内置加热模块，可对镜头前盖玻璃加热，去除镜头玻璃上的冰状和水状附着物；</w:t>
            </w:r>
            <w:r>
              <w:rPr>
                <w:rFonts w:hint="eastAsia" w:ascii="仿宋" w:hAnsi="仿宋" w:eastAsia="仿宋" w:cs="仿宋"/>
                <w:i w:val="0"/>
                <w:iCs w:val="0"/>
                <w:color w:val="auto"/>
                <w:sz w:val="24"/>
                <w:szCs w:val="24"/>
                <w:u w:val="none"/>
                <w:lang w:val="en-US" w:eastAsia="zh-CN" w:bidi="ar"/>
              </w:rPr>
              <w:br/>
            </w:r>
            <w:r>
              <w:rPr>
                <w:rFonts w:hint="eastAsia" w:ascii="仿宋" w:hAnsi="仿宋" w:eastAsia="仿宋" w:cs="仿宋"/>
                <w:i w:val="0"/>
                <w:iCs w:val="0"/>
                <w:color w:val="auto"/>
                <w:sz w:val="24"/>
                <w:szCs w:val="24"/>
                <w:u w:val="none"/>
                <w:lang w:val="en-US" w:eastAsia="zh-CN" w:bidi="ar"/>
              </w:rPr>
              <w:t xml:space="preserve">#5.支持枪球联动，支持AR全景展示，可添加各类AR标签；</w:t>
            </w:r>
            <w:r>
              <w:rPr>
                <w:rFonts w:hint="eastAsia" w:ascii="仿宋" w:hAnsi="仿宋" w:eastAsia="仿宋" w:cs="仿宋"/>
                <w:i w:val="0"/>
                <w:iCs w:val="0"/>
                <w:color w:val="auto"/>
                <w:sz w:val="24"/>
                <w:szCs w:val="24"/>
                <w:u w:val="none"/>
                <w:lang w:val="en-US" w:eastAsia="zh-CN" w:bidi="ar"/>
              </w:rPr>
              <w:br/>
            </w:r>
            <w:r>
              <w:rPr>
                <w:rFonts w:hint="eastAsia" w:ascii="仿宋" w:hAnsi="仿宋" w:eastAsia="仿宋" w:cs="仿宋"/>
                <w:i w:val="0"/>
                <w:iCs w:val="0"/>
                <w:color w:val="auto"/>
                <w:sz w:val="24"/>
                <w:szCs w:val="24"/>
                <w:u w:val="none"/>
                <w:lang w:val="en-US" w:eastAsia="zh-CN" w:bidi="ar"/>
              </w:rPr>
              <w:t xml:space="preserve">#6.内置G-sensor，支持破坏检测；</w:t>
            </w:r>
            <w:r>
              <w:rPr>
                <w:rFonts w:hint="eastAsia" w:ascii="仿宋" w:hAnsi="仿宋" w:eastAsia="仿宋" w:cs="仿宋"/>
                <w:i w:val="0"/>
                <w:iCs w:val="0"/>
                <w:color w:val="auto"/>
                <w:sz w:val="24"/>
                <w:szCs w:val="24"/>
                <w:u w:val="none"/>
                <w:lang w:val="en-US" w:eastAsia="zh-CN" w:bidi="ar"/>
              </w:rPr>
              <w:br/>
            </w:r>
            <w:r>
              <w:rPr>
                <w:rFonts w:hint="eastAsia" w:ascii="仿宋" w:hAnsi="仿宋" w:eastAsia="仿宋" w:cs="仿宋"/>
                <w:i w:val="0"/>
                <w:iCs w:val="0"/>
                <w:color w:val="auto"/>
                <w:sz w:val="24"/>
                <w:szCs w:val="24"/>
                <w:u w:val="none"/>
                <w:lang w:val="en-US" w:eastAsia="zh-CN" w:bidi="ar"/>
              </w:rPr>
              <w:t xml:space="preserve">#7.设备支持一键态势解析，可随时对当前视频数据进行数据分析，触发人群态势报警后，可在WEB页面上实时推送报警信息并进行抓图，可在抓拍的图片中体现报警信息，包括事件、类型、人数、时间、规则名称；</w:t>
            </w:r>
            <w:r>
              <w:rPr>
                <w:rFonts w:hint="eastAsia" w:ascii="仿宋" w:hAnsi="仿宋" w:eastAsia="仿宋" w:cs="仿宋"/>
                <w:i w:val="0"/>
                <w:iCs w:val="0"/>
                <w:color w:val="auto"/>
                <w:sz w:val="24"/>
                <w:szCs w:val="24"/>
                <w:u w:val="none"/>
                <w:lang w:val="en-US" w:eastAsia="zh-CN" w:bidi="ar"/>
              </w:rPr>
              <w:br/>
            </w:r>
            <w:r>
              <w:rPr>
                <w:rFonts w:hint="eastAsia" w:ascii="仿宋" w:hAnsi="仿宋" w:eastAsia="仿宋" w:cs="仿宋"/>
                <w:i w:val="0"/>
                <w:iCs w:val="0"/>
                <w:color w:val="auto"/>
                <w:sz w:val="24"/>
                <w:szCs w:val="24"/>
                <w:u w:val="none"/>
                <w:lang w:val="en-US" w:eastAsia="zh-CN" w:bidi="ar"/>
              </w:rPr>
              <w:t xml:space="preserve">#8.细节摄像机自带雨刷，可远程控制开启雨刷；</w:t>
            </w:r>
            <w:r>
              <w:rPr>
                <w:rFonts w:hint="eastAsia" w:ascii="仿宋" w:hAnsi="仿宋" w:eastAsia="仿宋" w:cs="仿宋"/>
                <w:i w:val="0"/>
                <w:iCs w:val="0"/>
                <w:color w:val="auto"/>
                <w:sz w:val="24"/>
                <w:szCs w:val="24"/>
                <w:u w:val="none"/>
                <w:lang w:val="en-US" w:eastAsia="zh-CN" w:bidi="ar"/>
              </w:rPr>
              <w:br/>
            </w:r>
            <w:r>
              <w:rPr>
                <w:rFonts w:hint="eastAsia" w:ascii="仿宋" w:hAnsi="仿宋" w:eastAsia="仿宋" w:cs="仿宋"/>
                <w:i w:val="0"/>
                <w:iCs w:val="0"/>
                <w:color w:val="auto"/>
                <w:sz w:val="24"/>
                <w:szCs w:val="24"/>
                <w:u w:val="none"/>
                <w:lang w:val="en-US" w:eastAsia="zh-CN" w:bidi="ar"/>
              </w:rPr>
              <w:t xml:space="preserve">#9.DC36V供电方式，支持12V电源返送。</w:t>
            </w:r>
            <w:r/>
          </w:p>
        </w:tc>
        <w:tc>
          <w:tcPr>
            <w:shd w:val="clear" w:color="auto" w:fill="auto"/>
            <w:tcW w:w="920"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2</w:t>
            </w:r>
            <w:r/>
          </w:p>
        </w:tc>
        <w:tc>
          <w:tcPr>
            <w:shd w:val="clear" w:color="auto" w:fill="auto"/>
            <w:tcW w:w="821"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台</w:t>
            </w:r>
            <w:r/>
          </w:p>
        </w:tc>
      </w:tr>
      <w:tr>
        <w:trPr>
          <w:jc w:val="center"/>
          <w:trHeight w:val="280"/>
        </w:trPr>
        <w:tc>
          <w:tcPr>
            <w:shd w:val="clear" w:color="auto" w:fill="auto"/>
            <w:tcW w:w="842"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H-6</w:t>
            </w:r>
            <w:r/>
          </w:p>
        </w:tc>
        <w:tc>
          <w:tcPr>
            <w:shd w:val="clear" w:color="auto" w:fill="auto"/>
            <w:tcW w:w="1209"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外围枪机</w:t>
            </w:r>
            <w:r/>
          </w:p>
        </w:tc>
        <w:tc>
          <w:tcPr>
            <w:shd w:val="clear" w:color="auto" w:fill="auto"/>
            <w:tcW w:w="6240" w:type="dxa"/>
            <w:vAlign w:val="center"/>
            <w:textDirection w:val="lrTb"/>
            <w:noWrap w:val="false"/>
          </w:tcPr>
          <w:p>
            <w:pPr>
              <w:jc w:val="left"/>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#1.内置GPU芯片，支持深度学习算法;</w:t>
            </w:r>
            <w:r>
              <w:rPr>
                <w:rFonts w:hint="eastAsia" w:ascii="仿宋" w:hAnsi="仿宋" w:eastAsia="仿宋" w:cs="仿宋"/>
                <w:i w:val="0"/>
                <w:iCs w:val="0"/>
                <w:color w:val="auto"/>
                <w:sz w:val="24"/>
                <w:szCs w:val="24"/>
                <w:u w:val="none"/>
                <w:lang w:val="en-US" w:eastAsia="zh-CN" w:bidi="ar"/>
              </w:rPr>
              <w:br/>
            </w:r>
            <w:r>
              <w:rPr>
                <w:rFonts w:hint="eastAsia" w:ascii="仿宋" w:hAnsi="仿宋" w:eastAsia="仿宋" w:cs="仿宋"/>
                <w:i w:val="0"/>
                <w:iCs w:val="0"/>
                <w:color w:val="auto"/>
                <w:sz w:val="24"/>
                <w:szCs w:val="24"/>
                <w:u w:val="none"/>
                <w:lang w:val="en-US" w:eastAsia="zh-CN" w:bidi="ar"/>
              </w:rPr>
              <w:t xml:space="preserve">#2.采用低照度不低于200万像素图像传感器,最大可输出3路200万（1920×1080）@25fps画面;</w:t>
            </w:r>
            <w:r>
              <w:rPr>
                <w:rFonts w:hint="eastAsia" w:ascii="仿宋" w:hAnsi="仿宋" w:eastAsia="仿宋" w:cs="仿宋"/>
                <w:i w:val="0"/>
                <w:iCs w:val="0"/>
                <w:color w:val="auto"/>
                <w:sz w:val="24"/>
                <w:szCs w:val="24"/>
                <w:u w:val="none"/>
                <w:lang w:val="en-US" w:eastAsia="zh-CN" w:bidi="ar"/>
              </w:rPr>
              <w:br/>
            </w:r>
            <w:r>
              <w:rPr>
                <w:rFonts w:hint="eastAsia" w:ascii="仿宋" w:hAnsi="仿宋" w:eastAsia="仿宋" w:cs="仿宋"/>
                <w:i w:val="0"/>
                <w:iCs w:val="0"/>
                <w:color w:val="auto"/>
                <w:sz w:val="24"/>
                <w:szCs w:val="24"/>
                <w:u w:val="none"/>
                <w:lang w:val="en-US" w:eastAsia="zh-CN" w:bidi="ar"/>
              </w:rPr>
              <w:t xml:space="preserve">#3.设备具有周界大模型算法目标检测功能，可对距离设备≥160m处不小于20×20像素的目标（人员、机动车、非机动车）触发的拌线入侵事件进行检测；</w:t>
            </w:r>
            <w:r>
              <w:rPr>
                <w:rFonts w:hint="eastAsia" w:ascii="仿宋" w:hAnsi="仿宋" w:eastAsia="仿宋" w:cs="仿宋"/>
                <w:i w:val="0"/>
                <w:iCs w:val="0"/>
                <w:color w:val="auto"/>
                <w:sz w:val="24"/>
                <w:szCs w:val="24"/>
                <w:u w:val="none"/>
                <w:lang w:val="en-US" w:eastAsia="zh-CN" w:bidi="ar"/>
              </w:rPr>
              <w:br/>
            </w:r>
            <w:r>
              <w:rPr>
                <w:rFonts w:hint="eastAsia" w:ascii="仿宋" w:hAnsi="仿宋" w:eastAsia="仿宋" w:cs="仿宋"/>
                <w:i w:val="0"/>
                <w:iCs w:val="0"/>
                <w:color w:val="auto"/>
                <w:sz w:val="24"/>
                <w:szCs w:val="24"/>
                <w:u w:val="none"/>
                <w:lang w:val="en-US" w:eastAsia="zh-CN" w:bidi="ar"/>
              </w:rPr>
              <w:t xml:space="preserve">#4.支持宽动态，3D降噪，强光抑制，背光补偿，数字水印;</w:t>
            </w:r>
            <w:r>
              <w:rPr>
                <w:rFonts w:hint="eastAsia" w:ascii="仿宋" w:hAnsi="仿宋" w:eastAsia="仿宋" w:cs="仿宋"/>
                <w:i w:val="0"/>
                <w:iCs w:val="0"/>
                <w:color w:val="auto"/>
                <w:sz w:val="24"/>
                <w:szCs w:val="24"/>
                <w:u w:val="none"/>
                <w:lang w:val="en-US" w:eastAsia="zh-CN" w:bidi="ar"/>
              </w:rPr>
              <w:br/>
            </w:r>
            <w:r>
              <w:rPr>
                <w:rFonts w:hint="eastAsia" w:ascii="仿宋" w:hAnsi="仿宋" w:eastAsia="仿宋" w:cs="仿宋"/>
                <w:i w:val="0"/>
                <w:iCs w:val="0"/>
                <w:color w:val="auto"/>
                <w:sz w:val="24"/>
                <w:szCs w:val="24"/>
                <w:u w:val="none"/>
                <w:lang w:val="en-US" w:eastAsia="zh-CN" w:bidi="ar"/>
              </w:rPr>
              <w:t xml:space="preserve">#5.支持报警不低于2进2出，音频不低于1进1出，最大支持512GBMicroSD卡，内置双麦克风，内置扬声器;</w:t>
            </w:r>
            <w:r>
              <w:rPr>
                <w:rFonts w:hint="eastAsia" w:ascii="仿宋" w:hAnsi="仿宋" w:eastAsia="仿宋" w:cs="仿宋"/>
                <w:i w:val="0"/>
                <w:iCs w:val="0"/>
                <w:color w:val="auto"/>
                <w:sz w:val="24"/>
                <w:szCs w:val="24"/>
                <w:u w:val="none"/>
                <w:lang w:val="en-US" w:eastAsia="zh-CN" w:bidi="ar"/>
              </w:rPr>
              <w:br/>
            </w:r>
            <w:r>
              <w:rPr>
                <w:rFonts w:hint="eastAsia" w:ascii="仿宋" w:hAnsi="仿宋" w:eastAsia="仿宋" w:cs="仿宋"/>
                <w:i w:val="0"/>
                <w:iCs w:val="0"/>
                <w:color w:val="auto"/>
                <w:sz w:val="24"/>
                <w:szCs w:val="24"/>
                <w:u w:val="none"/>
                <w:lang w:val="en-US" w:eastAsia="zh-CN" w:bidi="ar"/>
              </w:rPr>
              <w:t xml:space="preserve">#6.设备支持微云台电动控制，垂直旋转范围-10°~5°；</w:t>
            </w:r>
            <w:r>
              <w:rPr>
                <w:rFonts w:hint="eastAsia" w:ascii="仿宋" w:hAnsi="仿宋" w:eastAsia="仿宋" w:cs="仿宋"/>
                <w:i w:val="0"/>
                <w:iCs w:val="0"/>
                <w:color w:val="auto"/>
                <w:sz w:val="24"/>
                <w:szCs w:val="24"/>
                <w:u w:val="none"/>
                <w:lang w:val="en-US" w:eastAsia="zh-CN" w:bidi="ar"/>
              </w:rPr>
              <w:br/>
            </w:r>
            <w:r>
              <w:rPr>
                <w:rFonts w:hint="eastAsia" w:ascii="仿宋" w:hAnsi="仿宋" w:eastAsia="仿宋" w:cs="仿宋"/>
                <w:i w:val="0"/>
                <w:iCs w:val="0"/>
                <w:color w:val="auto"/>
                <w:sz w:val="24"/>
                <w:szCs w:val="24"/>
                <w:u w:val="none"/>
                <w:lang w:val="en-US" w:eastAsia="zh-CN" w:bidi="ar"/>
              </w:rPr>
              <w:t xml:space="preserve">#7.支持DC12V/POE供电方式，支持12V电源返送，最大电流165mA。</w:t>
            </w:r>
            <w:r/>
          </w:p>
        </w:tc>
        <w:tc>
          <w:tcPr>
            <w:shd w:val="clear" w:color="auto" w:fill="auto"/>
            <w:tcW w:w="920"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3</w:t>
            </w:r>
            <w:r/>
          </w:p>
        </w:tc>
        <w:tc>
          <w:tcPr>
            <w:shd w:val="clear" w:color="auto" w:fill="auto"/>
            <w:tcW w:w="821"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台</w:t>
            </w:r>
            <w:r/>
          </w:p>
        </w:tc>
      </w:tr>
      <w:tr>
        <w:trPr>
          <w:jc w:val="center"/>
          <w:trHeight w:val="280"/>
        </w:trPr>
        <w:tc>
          <w:tcPr>
            <w:shd w:val="clear" w:color="auto" w:fill="auto"/>
            <w:tcW w:w="842"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H-7</w:t>
            </w:r>
            <w:r/>
          </w:p>
        </w:tc>
        <w:tc>
          <w:tcPr>
            <w:shd w:val="clear" w:color="auto" w:fill="auto"/>
            <w:tcW w:w="1209"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广场人员布控</w:t>
            </w:r>
            <w:r/>
          </w:p>
        </w:tc>
        <w:tc>
          <w:tcPr>
            <w:shd w:val="clear" w:color="auto" w:fill="auto"/>
            <w:tcW w:w="6240" w:type="dxa"/>
            <w:vAlign w:val="center"/>
            <w:textDirection w:val="lrTb"/>
            <w:noWrap w:val="false"/>
          </w:tcPr>
          <w:p>
            <w:pPr>
              <w:jc w:val="left"/>
              <w:keepLines w:val="0"/>
              <w:keepNext w:val="0"/>
              <w:widowControl/>
              <w:rPr>
                <w:rStyle w:val="1061"/>
                <w:rFonts w:hint="eastAsia" w:ascii="仿宋" w:hAnsi="仿宋" w:eastAsia="仿宋" w:cs="仿宋"/>
                <w:color w:val="auto"/>
                <w:sz w:val="24"/>
                <w:szCs w:val="24"/>
                <w:lang w:val="en-US" w:eastAsia="zh-CN" w:bidi="ar"/>
              </w:rPr>
              <w:suppressLineNumbers w:val="0"/>
            </w:pPr>
            <w:r>
              <w:rPr>
                <w:rStyle w:val="1061"/>
                <w:rFonts w:hint="eastAsia" w:ascii="仿宋" w:hAnsi="仿宋" w:eastAsia="仿宋" w:cs="仿宋"/>
                <w:color w:val="auto"/>
                <w:sz w:val="24"/>
                <w:szCs w:val="24"/>
                <w:lang w:val="en-US" w:eastAsia="zh-CN" w:bidi="ar"/>
              </w:rPr>
              <w:t xml:space="preserve">#1.全景细节均采用不低于400万像素1/1.8英寸CMOS传感器；</w:t>
            </w:r>
            <w:r>
              <w:rPr>
                <w:rStyle w:val="1061"/>
                <w:rFonts w:hint="eastAsia" w:ascii="仿宋" w:hAnsi="仿宋" w:eastAsia="仿宋" w:cs="仿宋"/>
                <w:color w:val="auto"/>
                <w:sz w:val="24"/>
                <w:szCs w:val="24"/>
                <w:lang w:val="en-US" w:eastAsia="zh-CN" w:bidi="ar"/>
              </w:rPr>
              <w:br/>
            </w:r>
            <w:r>
              <w:rPr>
                <w:rStyle w:val="1061"/>
                <w:rFonts w:hint="eastAsia" w:ascii="仿宋" w:hAnsi="仿宋" w:eastAsia="仿宋" w:cs="仿宋"/>
                <w:color w:val="auto"/>
                <w:sz w:val="24"/>
                <w:szCs w:val="24"/>
                <w:lang w:val="en-US" w:eastAsia="zh-CN" w:bidi="ar"/>
              </w:rPr>
              <w:t xml:space="preserve">#2.内置GPU芯片，支持深度学习算法；</w:t>
            </w:r>
            <w:r>
              <w:rPr>
                <w:rStyle w:val="1061"/>
                <w:rFonts w:hint="eastAsia" w:ascii="仿宋" w:hAnsi="仿宋" w:eastAsia="仿宋" w:cs="仿宋"/>
                <w:color w:val="auto"/>
                <w:sz w:val="24"/>
                <w:szCs w:val="24"/>
                <w:lang w:val="en-US" w:eastAsia="zh-CN" w:bidi="ar"/>
              </w:rPr>
              <w:br/>
            </w:r>
            <w:r>
              <w:rPr>
                <w:rStyle w:val="1061"/>
                <w:rFonts w:hint="eastAsia" w:ascii="仿宋" w:hAnsi="仿宋" w:eastAsia="仿宋" w:cs="仿宋"/>
                <w:color w:val="auto"/>
                <w:sz w:val="24"/>
                <w:szCs w:val="24"/>
                <w:lang w:val="en-US" w:eastAsia="zh-CN" w:bidi="ar"/>
              </w:rPr>
              <w:t xml:space="preserve">#3.设备细节镜头内置GMR磁场传感器；</w:t>
            </w:r>
            <w:r>
              <w:rPr>
                <w:rStyle w:val="1061"/>
                <w:rFonts w:hint="eastAsia" w:ascii="仿宋" w:hAnsi="仿宋" w:eastAsia="仿宋" w:cs="仿宋"/>
                <w:color w:val="auto"/>
                <w:sz w:val="24"/>
                <w:szCs w:val="24"/>
                <w:lang w:val="en-US" w:eastAsia="zh-CN" w:bidi="ar"/>
              </w:rPr>
              <w:br/>
            </w:r>
            <w:r>
              <w:rPr>
                <w:rStyle w:val="1061"/>
                <w:rFonts w:hint="eastAsia" w:ascii="仿宋" w:hAnsi="仿宋" w:eastAsia="仿宋" w:cs="仿宋"/>
                <w:color w:val="auto"/>
                <w:sz w:val="24"/>
                <w:szCs w:val="24"/>
                <w:lang w:val="en-US" w:eastAsia="zh-CN" w:bidi="ar"/>
              </w:rPr>
              <w:t xml:space="preserve">▲4.设备细节镜头从最小倍变倍聚焦至设备≥100m处人脸目标时间不大于0.3s，抓拍图片中人脸目标像素不低于70×70；从最小倍变倍聚焦至设备≥100m处车牌目标时间不大于0.3s，抓拍图片中车牌目标像素不低于150×50。（提供封面带“CMA”标识的第三方检测机构出具的检测报告原件扫描件）</w:t>
            </w:r>
            <w:r/>
          </w:p>
          <w:p>
            <w:pPr>
              <w:jc w:val="left"/>
              <w:keepLines w:val="0"/>
              <w:keepNext w:val="0"/>
              <w:widowControl/>
              <w:rPr>
                <w:rFonts w:hint="eastAsia" w:ascii="仿宋" w:hAnsi="仿宋" w:eastAsia="仿宋" w:cs="仿宋"/>
                <w:i w:val="0"/>
                <w:iCs w:val="0"/>
                <w:color w:val="auto"/>
                <w:sz w:val="24"/>
                <w:szCs w:val="24"/>
                <w:u w:val="none"/>
              </w:rPr>
              <w:suppressLineNumbers w:val="0"/>
            </w:pPr>
            <w:r>
              <w:rPr>
                <w:rStyle w:val="1061"/>
                <w:rFonts w:hint="eastAsia" w:ascii="仿宋" w:hAnsi="仿宋" w:eastAsia="仿宋" w:cs="仿宋"/>
                <w:color w:val="auto"/>
                <w:sz w:val="24"/>
                <w:szCs w:val="24"/>
                <w:lang w:val="en-US" w:eastAsia="zh-CN" w:bidi="ar"/>
              </w:rPr>
              <w:t xml:space="preserve">#5.全景摄像机具备≥4个暖光灯，细节摄像机具备≥6个混光灯，每个补光灯均包含红外补光模块和白光补光模块，设备支持混合补光，可单独开启红外灯和白光灯；</w:t>
            </w:r>
            <w:r>
              <w:rPr>
                <w:rStyle w:val="1061"/>
                <w:rFonts w:hint="eastAsia" w:ascii="仿宋" w:hAnsi="仿宋" w:eastAsia="仿宋" w:cs="仿宋"/>
                <w:color w:val="auto"/>
                <w:sz w:val="24"/>
                <w:szCs w:val="24"/>
                <w:lang w:val="en-US" w:eastAsia="zh-CN" w:bidi="ar"/>
              </w:rPr>
              <w:br/>
            </w:r>
            <w:r>
              <w:rPr>
                <w:rStyle w:val="1061"/>
                <w:rFonts w:hint="eastAsia" w:ascii="仿宋" w:hAnsi="仿宋" w:eastAsia="仿宋" w:cs="仿宋"/>
                <w:color w:val="auto"/>
                <w:sz w:val="24"/>
                <w:szCs w:val="24"/>
                <w:lang w:val="en-US" w:eastAsia="zh-CN" w:bidi="ar"/>
              </w:rPr>
              <w:t xml:space="preserve">#6.可根据目标速度动态调整设备启动和中低速下的加速效率；</w:t>
            </w:r>
            <w:r>
              <w:rPr>
                <w:rStyle w:val="1061"/>
                <w:rFonts w:hint="eastAsia" w:ascii="仿宋" w:hAnsi="仿宋" w:eastAsia="仿宋" w:cs="仿宋"/>
                <w:color w:val="auto"/>
                <w:sz w:val="24"/>
                <w:szCs w:val="24"/>
                <w:lang w:val="en-US" w:eastAsia="zh-CN" w:bidi="ar"/>
              </w:rPr>
              <w:br/>
            </w:r>
            <w:r>
              <w:rPr>
                <w:rStyle w:val="1061"/>
                <w:rFonts w:hint="eastAsia" w:ascii="仿宋" w:hAnsi="仿宋" w:eastAsia="仿宋" w:cs="仿宋"/>
                <w:color w:val="auto"/>
                <w:sz w:val="24"/>
                <w:szCs w:val="24"/>
                <w:lang w:val="en-US" w:eastAsia="zh-CN" w:bidi="ar"/>
              </w:rPr>
              <w:t xml:space="preserve">#7.支持视窗玻璃加热除雾功能，支持手动或自动启动雨刷功能；</w:t>
            </w:r>
            <w:r>
              <w:rPr>
                <w:rStyle w:val="1061"/>
                <w:rFonts w:hint="eastAsia" w:ascii="仿宋" w:hAnsi="仿宋" w:eastAsia="仿宋" w:cs="仿宋"/>
                <w:color w:val="auto"/>
                <w:sz w:val="24"/>
                <w:szCs w:val="24"/>
                <w:lang w:val="en-US" w:eastAsia="zh-CN" w:bidi="ar"/>
              </w:rPr>
              <w:br/>
            </w:r>
            <w:r>
              <w:rPr>
                <w:rStyle w:val="1061"/>
                <w:rFonts w:hint="eastAsia" w:ascii="仿宋" w:hAnsi="仿宋" w:eastAsia="仿宋" w:cs="仿宋"/>
                <w:color w:val="auto"/>
                <w:sz w:val="24"/>
                <w:szCs w:val="24"/>
                <w:lang w:val="en-US" w:eastAsia="zh-CN" w:bidi="ar"/>
              </w:rPr>
              <w:t xml:space="preserve">#8.支持DC36V±25%宽电压输入。</w:t>
            </w:r>
            <w:r/>
          </w:p>
        </w:tc>
        <w:tc>
          <w:tcPr>
            <w:shd w:val="clear" w:color="auto" w:fill="auto"/>
            <w:tcW w:w="920"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1</w:t>
            </w:r>
            <w:r/>
          </w:p>
        </w:tc>
        <w:tc>
          <w:tcPr>
            <w:shd w:val="clear" w:color="auto" w:fill="auto"/>
            <w:tcW w:w="821"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台</w:t>
            </w:r>
            <w:r/>
          </w:p>
        </w:tc>
      </w:tr>
      <w:tr>
        <w:trPr>
          <w:jc w:val="center"/>
          <w:trHeight w:val="280"/>
        </w:trPr>
        <w:tc>
          <w:tcPr>
            <w:shd w:val="clear" w:color="auto" w:fill="auto"/>
            <w:tcW w:w="842"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H-8</w:t>
            </w:r>
            <w:r/>
          </w:p>
        </w:tc>
        <w:tc>
          <w:tcPr>
            <w:shd w:val="clear" w:color="auto" w:fill="auto"/>
            <w:tcW w:w="1209"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出入口摄像机</w:t>
            </w:r>
            <w:r/>
          </w:p>
        </w:tc>
        <w:tc>
          <w:tcPr>
            <w:shd w:val="clear" w:color="auto" w:fill="auto"/>
            <w:tcW w:w="6240" w:type="dxa"/>
            <w:vAlign w:val="center"/>
            <w:textDirection w:val="lrTb"/>
            <w:noWrap w:val="false"/>
          </w:tcPr>
          <w:p>
            <w:pPr>
              <w:jc w:val="left"/>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#1.采用不低于400万像素1/2.8英寸CMOS传感器；</w:t>
            </w:r>
            <w:r>
              <w:rPr>
                <w:rFonts w:hint="eastAsia" w:ascii="仿宋" w:hAnsi="仿宋" w:eastAsia="仿宋" w:cs="仿宋"/>
                <w:i w:val="0"/>
                <w:iCs w:val="0"/>
                <w:color w:val="auto"/>
                <w:sz w:val="24"/>
                <w:szCs w:val="24"/>
                <w:u w:val="none"/>
                <w:lang w:val="en-US" w:eastAsia="zh-CN" w:bidi="ar"/>
              </w:rPr>
              <w:br/>
            </w:r>
            <w:r>
              <w:rPr>
                <w:rFonts w:hint="eastAsia" w:ascii="仿宋" w:hAnsi="仿宋" w:eastAsia="仿宋" w:cs="仿宋"/>
                <w:i w:val="0"/>
                <w:iCs w:val="0"/>
                <w:color w:val="auto"/>
                <w:sz w:val="24"/>
                <w:szCs w:val="24"/>
                <w:u w:val="none"/>
                <w:lang w:val="en-US" w:eastAsia="zh-CN" w:bidi="ar"/>
              </w:rPr>
              <w:t xml:space="preserve">#2.内置GPU芯片，支持深度学习算法；</w:t>
            </w:r>
            <w:r>
              <w:rPr>
                <w:rFonts w:hint="eastAsia" w:ascii="仿宋" w:hAnsi="仿宋" w:eastAsia="仿宋" w:cs="仿宋"/>
                <w:i w:val="0"/>
                <w:iCs w:val="0"/>
                <w:color w:val="auto"/>
                <w:sz w:val="24"/>
                <w:szCs w:val="24"/>
                <w:u w:val="none"/>
                <w:lang w:val="en-US" w:eastAsia="zh-CN" w:bidi="ar"/>
              </w:rPr>
              <w:br/>
            </w:r>
            <w:r>
              <w:rPr>
                <w:rFonts w:hint="eastAsia" w:ascii="仿宋" w:hAnsi="仿宋" w:eastAsia="仿宋" w:cs="仿宋"/>
                <w:i w:val="0"/>
                <w:iCs w:val="0"/>
                <w:color w:val="auto"/>
                <w:sz w:val="24"/>
                <w:szCs w:val="24"/>
                <w:u w:val="none"/>
                <w:lang w:val="en-US" w:eastAsia="zh-CN" w:bidi="ar"/>
              </w:rPr>
              <w:t xml:space="preserve">#3.内置不低于150米红外灯补光；</w:t>
            </w:r>
            <w:r>
              <w:rPr>
                <w:rFonts w:hint="eastAsia" w:ascii="仿宋" w:hAnsi="仿宋" w:eastAsia="仿宋" w:cs="仿宋"/>
                <w:i w:val="0"/>
                <w:iCs w:val="0"/>
                <w:color w:val="auto"/>
                <w:sz w:val="24"/>
                <w:szCs w:val="24"/>
                <w:u w:val="none"/>
                <w:lang w:val="en-US" w:eastAsia="zh-CN" w:bidi="ar"/>
              </w:rPr>
              <w:br/>
            </w:r>
            <w:r>
              <w:rPr>
                <w:rFonts w:hint="eastAsia" w:ascii="仿宋" w:hAnsi="仿宋" w:eastAsia="仿宋" w:cs="仿宋"/>
                <w:i w:val="0"/>
                <w:iCs w:val="0"/>
                <w:color w:val="auto"/>
                <w:sz w:val="24"/>
                <w:szCs w:val="24"/>
                <w:u w:val="none"/>
                <w:lang w:val="en-US" w:eastAsia="zh-CN" w:bidi="ar"/>
              </w:rPr>
              <w:t xml:space="preserve">#4.支持陀螺仪防抖功能：在幅度≤±0.3度和频率（1-10）Hz范围内的抖动；</w:t>
            </w:r>
            <w:r>
              <w:rPr>
                <w:rFonts w:hint="eastAsia" w:ascii="仿宋" w:hAnsi="仿宋" w:eastAsia="仿宋" w:cs="仿宋"/>
                <w:i w:val="0"/>
                <w:iCs w:val="0"/>
                <w:color w:val="auto"/>
                <w:sz w:val="24"/>
                <w:szCs w:val="24"/>
                <w:u w:val="none"/>
                <w:lang w:val="en-US" w:eastAsia="zh-CN" w:bidi="ar"/>
              </w:rPr>
              <w:br/>
            </w:r>
            <w:r>
              <w:rPr>
                <w:rFonts w:hint="eastAsia" w:ascii="仿宋" w:hAnsi="仿宋" w:eastAsia="仿宋" w:cs="仿宋"/>
                <w:i w:val="0"/>
                <w:iCs w:val="0"/>
                <w:color w:val="auto"/>
                <w:sz w:val="24"/>
                <w:szCs w:val="24"/>
                <w:u w:val="none"/>
                <w:lang w:val="en-US" w:eastAsia="zh-CN" w:bidi="ar"/>
              </w:rPr>
              <w:t xml:space="preserve">#5.内置≥2路报警输入和≥1路报警输出，支持报警联动功能，支持≥1路音频输入和≥1路音频输出。</w:t>
            </w:r>
            <w:r/>
          </w:p>
        </w:tc>
        <w:tc>
          <w:tcPr>
            <w:shd w:val="clear" w:color="auto" w:fill="auto"/>
            <w:tcW w:w="920"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1</w:t>
            </w:r>
            <w:r/>
          </w:p>
        </w:tc>
        <w:tc>
          <w:tcPr>
            <w:shd w:val="clear" w:color="auto" w:fill="auto"/>
            <w:tcW w:w="821" w:type="dxa"/>
            <w:vAlign w:val="center"/>
            <w:textDirection w:val="lrTb"/>
            <w:noWrap/>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台</w:t>
            </w:r>
            <w:r/>
          </w:p>
        </w:tc>
      </w:tr>
      <w:tr>
        <w:trPr>
          <w:jc w:val="center"/>
          <w:trHeight w:val="280"/>
        </w:trPr>
        <w:tc>
          <w:tcPr>
            <w:shd w:val="clear" w:color="auto" w:fill="auto"/>
            <w:tcW w:w="842"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H-9</w:t>
            </w:r>
            <w:r/>
          </w:p>
        </w:tc>
        <w:tc>
          <w:tcPr>
            <w:shd w:val="clear" w:color="auto" w:fill="auto"/>
            <w:tcW w:w="1209"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枪机支架</w:t>
            </w:r>
            <w:r/>
          </w:p>
        </w:tc>
        <w:tc>
          <w:tcPr>
            <w:shd w:val="clear" w:color="auto" w:fill="auto"/>
            <w:tcW w:w="6240" w:type="dxa"/>
            <w:vAlign w:val="center"/>
            <w:textDirection w:val="lrTb"/>
            <w:noWrap w:val="false"/>
          </w:tcPr>
          <w:p>
            <w:pPr>
              <w:jc w:val="left"/>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#1.采用铝合金材料，支持水平：0~360°，竖直：﹣80°~60°旋转角度范围。</w:t>
            </w:r>
            <w:r/>
          </w:p>
        </w:tc>
        <w:tc>
          <w:tcPr>
            <w:shd w:val="clear" w:color="auto" w:fill="auto"/>
            <w:tcW w:w="920"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46</w:t>
            </w:r>
            <w:r/>
          </w:p>
        </w:tc>
        <w:tc>
          <w:tcPr>
            <w:shd w:val="clear" w:color="auto" w:fill="auto"/>
            <w:tcW w:w="821"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个</w:t>
            </w:r>
            <w:r/>
          </w:p>
        </w:tc>
      </w:tr>
      <w:tr>
        <w:trPr>
          <w:jc w:val="center"/>
          <w:trHeight w:val="280"/>
        </w:trPr>
        <w:tc>
          <w:tcPr>
            <w:shd w:val="clear" w:color="auto" w:fill="auto"/>
            <w:tcW w:w="842"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H-10</w:t>
            </w:r>
            <w:r/>
          </w:p>
        </w:tc>
        <w:tc>
          <w:tcPr>
            <w:shd w:val="clear" w:color="auto" w:fill="auto"/>
            <w:tcW w:w="1209"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球机支架</w:t>
            </w:r>
            <w:r/>
          </w:p>
        </w:tc>
        <w:tc>
          <w:tcPr>
            <w:shd w:val="clear" w:color="auto" w:fill="auto"/>
            <w:tcW w:w="6240" w:type="dxa"/>
            <w:vAlign w:val="center"/>
            <w:textDirection w:val="lrTb"/>
            <w:noWrap w:val="false"/>
          </w:tcPr>
          <w:p>
            <w:pPr>
              <w:jc w:val="left"/>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#1.采用铝合金材料配套球机支架。</w:t>
            </w:r>
            <w:r/>
          </w:p>
        </w:tc>
        <w:tc>
          <w:tcPr>
            <w:shd w:val="clear" w:color="auto" w:fill="auto"/>
            <w:tcW w:w="920"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3</w:t>
            </w:r>
            <w:r/>
          </w:p>
        </w:tc>
        <w:tc>
          <w:tcPr>
            <w:shd w:val="clear" w:color="auto" w:fill="auto"/>
            <w:tcW w:w="821"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个</w:t>
            </w:r>
            <w:r/>
          </w:p>
        </w:tc>
      </w:tr>
      <w:tr>
        <w:trPr>
          <w:jc w:val="center"/>
          <w:trHeight w:val="280"/>
        </w:trPr>
        <w:tc>
          <w:tcPr>
            <w:gridSpan w:val="3"/>
            <w:shd w:val="clear" w:color="auto" w:fill="auto"/>
            <w:tcW w:w="8291" w:type="dxa"/>
            <w:vAlign w:val="center"/>
            <w:textDirection w:val="lrTb"/>
            <w:noWrap w:val="false"/>
          </w:tcPr>
          <w:p>
            <w:pPr>
              <w:jc w:val="left"/>
              <w:keepLines w:val="0"/>
              <w:keepNext w:val="0"/>
              <w:widowControl/>
              <w:rPr>
                <w:rFonts w:hint="eastAsia" w:ascii="仿宋" w:hAnsi="仿宋" w:eastAsia="仿宋" w:cs="仿宋"/>
                <w:b/>
                <w:bCs/>
                <w:i w:val="0"/>
                <w:iCs w:val="0"/>
                <w:color w:val="auto"/>
                <w:sz w:val="24"/>
                <w:szCs w:val="24"/>
                <w:u w:val="none"/>
              </w:rPr>
              <w:suppressLineNumbers w:val="0"/>
            </w:pPr>
            <w:r>
              <w:rPr>
                <w:rFonts w:hint="eastAsia" w:ascii="仿宋" w:hAnsi="仿宋" w:eastAsia="仿宋" w:cs="仿宋"/>
                <w:b/>
                <w:bCs/>
                <w:i w:val="0"/>
                <w:iCs w:val="0"/>
                <w:color w:val="auto"/>
                <w:sz w:val="24"/>
                <w:szCs w:val="24"/>
                <w:u w:val="none"/>
                <w:lang w:val="en-US" w:eastAsia="zh-CN" w:bidi="ar"/>
              </w:rPr>
              <w:t xml:space="preserve">2.前端设备（库房内）</w:t>
            </w:r>
            <w:r/>
          </w:p>
        </w:tc>
        <w:tc>
          <w:tcPr>
            <w:shd w:val="clear" w:color="auto" w:fill="auto"/>
            <w:tcW w:w="920" w:type="dxa"/>
            <w:vAlign w:val="center"/>
            <w:textDirection w:val="lrTb"/>
            <w:noWrap w:val="false"/>
          </w:tcPr>
          <w:p>
            <w:pPr>
              <w:jc w:val="center"/>
              <w:rPr>
                <w:rFonts w:hint="eastAsia" w:ascii="仿宋" w:hAnsi="仿宋" w:eastAsia="仿宋" w:cs="仿宋"/>
                <w:i w:val="0"/>
                <w:iCs w:val="0"/>
                <w:color w:val="auto"/>
                <w:sz w:val="24"/>
                <w:szCs w:val="24"/>
                <w:u w:val="none"/>
              </w:rPr>
            </w:pPr>
            <w:r>
              <w:rPr>
                <w:rFonts w:hint="eastAsia" w:ascii="仿宋" w:hAnsi="仿宋" w:eastAsia="仿宋" w:cs="仿宋"/>
                <w:i w:val="0"/>
                <w:iCs w:val="0"/>
                <w:color w:val="auto"/>
                <w:sz w:val="24"/>
                <w:szCs w:val="24"/>
                <w:u w:val="none"/>
              </w:rPr>
            </w:r>
            <w:r/>
          </w:p>
        </w:tc>
        <w:tc>
          <w:tcPr>
            <w:shd w:val="clear" w:color="auto" w:fill="auto"/>
            <w:tcW w:w="821" w:type="dxa"/>
            <w:vAlign w:val="center"/>
            <w:textDirection w:val="lrTb"/>
            <w:noWrap w:val="false"/>
          </w:tcPr>
          <w:p>
            <w:pPr>
              <w:jc w:val="center"/>
              <w:rPr>
                <w:rFonts w:hint="eastAsia" w:ascii="仿宋" w:hAnsi="仿宋" w:eastAsia="仿宋" w:cs="仿宋"/>
                <w:i w:val="0"/>
                <w:iCs w:val="0"/>
                <w:color w:val="auto"/>
                <w:sz w:val="24"/>
                <w:szCs w:val="24"/>
                <w:u w:val="none"/>
              </w:rPr>
            </w:pPr>
            <w:r>
              <w:rPr>
                <w:rFonts w:hint="eastAsia" w:ascii="仿宋" w:hAnsi="仿宋" w:eastAsia="仿宋" w:cs="仿宋"/>
                <w:i w:val="0"/>
                <w:iCs w:val="0"/>
                <w:color w:val="auto"/>
                <w:sz w:val="24"/>
                <w:szCs w:val="24"/>
                <w:u w:val="none"/>
              </w:rPr>
            </w:r>
            <w:r/>
          </w:p>
        </w:tc>
      </w:tr>
      <w:tr>
        <w:trPr>
          <w:jc w:val="center"/>
          <w:trHeight w:val="280"/>
        </w:trPr>
        <w:tc>
          <w:tcPr>
            <w:shd w:val="clear" w:color="auto" w:fill="auto"/>
            <w:tcW w:w="842"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H-11</w:t>
            </w:r>
            <w:r/>
          </w:p>
        </w:tc>
        <w:tc>
          <w:tcPr>
            <w:shd w:val="clear" w:color="auto" w:fill="auto"/>
            <w:tcW w:w="1209"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半球摄像机</w:t>
            </w:r>
            <w:r/>
          </w:p>
        </w:tc>
        <w:tc>
          <w:tcPr>
            <w:shd w:val="clear" w:color="auto" w:fill="auto"/>
            <w:tcW w:w="6240" w:type="dxa"/>
            <w:vAlign w:val="center"/>
            <w:textDirection w:val="lrTb"/>
            <w:noWrap w:val="false"/>
          </w:tcPr>
          <w:p>
            <w:pPr>
              <w:jc w:val="left"/>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#1.采用不低于400万像素图像传感器，支持内置MIC；</w:t>
            </w:r>
            <w:r>
              <w:rPr>
                <w:rFonts w:hint="eastAsia" w:ascii="仿宋" w:hAnsi="仿宋" w:eastAsia="仿宋" w:cs="仿宋"/>
                <w:i w:val="0"/>
                <w:iCs w:val="0"/>
                <w:color w:val="auto"/>
                <w:sz w:val="24"/>
                <w:szCs w:val="24"/>
                <w:u w:val="none"/>
                <w:lang w:val="en-US" w:eastAsia="zh-CN" w:bidi="ar"/>
              </w:rPr>
              <w:br/>
            </w:r>
            <w:r>
              <w:rPr>
                <w:rFonts w:hint="eastAsia" w:ascii="仿宋" w:hAnsi="仿宋" w:eastAsia="仿宋" w:cs="仿宋"/>
                <w:i w:val="0"/>
                <w:iCs w:val="0"/>
                <w:color w:val="auto"/>
                <w:sz w:val="24"/>
                <w:szCs w:val="24"/>
                <w:u w:val="none"/>
                <w:lang w:val="en-US" w:eastAsia="zh-CN" w:bidi="ar"/>
              </w:rPr>
              <w:t xml:space="preserve">#2.为了确保监控设备使用的稳定性，设备可同时采用DC12V电源与POE供电，当一路电源停止供电后，设备可正常工作；</w:t>
            </w:r>
            <w:r>
              <w:rPr>
                <w:rFonts w:hint="eastAsia" w:ascii="仿宋" w:hAnsi="仿宋" w:eastAsia="仿宋" w:cs="仿宋"/>
                <w:i w:val="0"/>
                <w:iCs w:val="0"/>
                <w:color w:val="auto"/>
                <w:sz w:val="24"/>
                <w:szCs w:val="24"/>
                <w:u w:val="none"/>
                <w:lang w:val="en-US" w:eastAsia="zh-CN" w:bidi="ar"/>
              </w:rPr>
              <w:br/>
            </w:r>
            <w:r>
              <w:rPr>
                <w:rFonts w:hint="eastAsia" w:ascii="仿宋" w:hAnsi="仿宋" w:eastAsia="仿宋" w:cs="仿宋"/>
                <w:i w:val="0"/>
                <w:iCs w:val="0"/>
                <w:color w:val="auto"/>
                <w:sz w:val="24"/>
                <w:szCs w:val="24"/>
                <w:u w:val="none"/>
                <w:lang w:val="en-US" w:eastAsia="zh-CN" w:bidi="ar"/>
              </w:rPr>
              <w:t xml:space="preserve">#3.支持走廊模式，宽动态，3D降噪，强光抑制，背光补偿，数字水印；</w:t>
            </w:r>
            <w:r>
              <w:rPr>
                <w:rFonts w:hint="eastAsia" w:ascii="仿宋" w:hAnsi="仿宋" w:eastAsia="仿宋" w:cs="仿宋"/>
                <w:i w:val="0"/>
                <w:iCs w:val="0"/>
                <w:color w:val="auto"/>
                <w:sz w:val="24"/>
                <w:szCs w:val="24"/>
                <w:u w:val="none"/>
                <w:lang w:val="en-US" w:eastAsia="zh-CN" w:bidi="ar"/>
              </w:rPr>
              <w:br/>
            </w:r>
            <w:r>
              <w:rPr>
                <w:rFonts w:hint="eastAsia" w:ascii="仿宋" w:hAnsi="仿宋" w:eastAsia="仿宋" w:cs="仿宋"/>
                <w:i w:val="0"/>
                <w:iCs w:val="0"/>
                <w:color w:val="auto"/>
                <w:sz w:val="24"/>
                <w:szCs w:val="24"/>
                <w:u w:val="none"/>
                <w:lang w:val="en-US" w:eastAsia="zh-CN" w:bidi="ar"/>
              </w:rPr>
              <w:t xml:space="preserve">#4.支持DC12V或POE供电方式。</w:t>
            </w:r>
            <w:r/>
          </w:p>
        </w:tc>
        <w:tc>
          <w:tcPr>
            <w:shd w:val="clear" w:color="auto" w:fill="auto"/>
            <w:tcW w:w="920"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32</w:t>
            </w:r>
            <w:r/>
          </w:p>
        </w:tc>
        <w:tc>
          <w:tcPr>
            <w:shd w:val="clear" w:color="auto" w:fill="auto"/>
            <w:tcW w:w="821"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台</w:t>
            </w:r>
            <w:r/>
          </w:p>
        </w:tc>
      </w:tr>
      <w:tr>
        <w:trPr>
          <w:jc w:val="center"/>
          <w:trHeight w:val="280"/>
        </w:trPr>
        <w:tc>
          <w:tcPr>
            <w:shd w:val="clear" w:color="auto" w:fill="auto"/>
            <w:tcW w:w="842"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H-12</w:t>
            </w:r>
            <w:r/>
          </w:p>
        </w:tc>
        <w:tc>
          <w:tcPr>
            <w:shd w:val="clear" w:color="auto" w:fill="auto"/>
            <w:tcW w:w="1209"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网络枪机</w:t>
            </w:r>
            <w:r/>
          </w:p>
        </w:tc>
        <w:tc>
          <w:tcPr>
            <w:shd w:val="clear" w:color="auto" w:fill="auto"/>
            <w:tcW w:w="6240" w:type="dxa"/>
            <w:vAlign w:val="center"/>
            <w:textDirection w:val="lrTb"/>
            <w:noWrap w:val="false"/>
          </w:tcPr>
          <w:p>
            <w:pPr>
              <w:jc w:val="left"/>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#1.传感器类型：1/3英寸CMOS；筒型摄像机，内置MIC;</w:t>
            </w:r>
            <w:r>
              <w:rPr>
                <w:rFonts w:hint="eastAsia" w:ascii="仿宋" w:hAnsi="仿宋" w:eastAsia="仿宋" w:cs="仿宋"/>
                <w:i w:val="0"/>
                <w:iCs w:val="0"/>
                <w:color w:val="auto"/>
                <w:sz w:val="24"/>
                <w:szCs w:val="24"/>
                <w:u w:val="none"/>
                <w:lang w:val="en-US" w:eastAsia="zh-CN" w:bidi="ar"/>
              </w:rPr>
              <w:br/>
            </w:r>
            <w:r>
              <w:rPr>
                <w:rFonts w:hint="eastAsia" w:ascii="仿宋" w:hAnsi="仿宋" w:eastAsia="仿宋" w:cs="仿宋"/>
                <w:i w:val="0"/>
                <w:iCs w:val="0"/>
                <w:color w:val="auto"/>
                <w:sz w:val="24"/>
                <w:szCs w:val="24"/>
                <w:u w:val="none"/>
                <w:lang w:val="en-US" w:eastAsia="zh-CN" w:bidi="ar"/>
              </w:rPr>
              <w:t xml:space="preserve">#2.内置高效红外补光灯，最大红外监控距离50米;</w:t>
            </w:r>
            <w:r>
              <w:rPr>
                <w:rFonts w:hint="eastAsia" w:ascii="仿宋" w:hAnsi="仿宋" w:eastAsia="仿宋" w:cs="仿宋"/>
                <w:i w:val="0"/>
                <w:iCs w:val="0"/>
                <w:color w:val="auto"/>
                <w:sz w:val="24"/>
                <w:szCs w:val="24"/>
                <w:u w:val="none"/>
                <w:lang w:val="en-US" w:eastAsia="zh-CN" w:bidi="ar"/>
              </w:rPr>
              <w:br/>
            </w:r>
            <w:r>
              <w:rPr>
                <w:rFonts w:hint="eastAsia" w:ascii="仿宋" w:hAnsi="仿宋" w:eastAsia="仿宋" w:cs="仿宋"/>
                <w:i w:val="0"/>
                <w:iCs w:val="0"/>
                <w:color w:val="auto"/>
                <w:sz w:val="24"/>
                <w:szCs w:val="24"/>
                <w:u w:val="none"/>
                <w:lang w:val="en-US" w:eastAsia="zh-CN" w:bidi="ar"/>
              </w:rPr>
              <w:t xml:space="preserve">#3.不小于1600TVL(分辨率设置为2560×1440、帧率设置为30fps、码率设置为2Mbps、RJ45输出、图像四周有畸变);</w:t>
            </w:r>
            <w:r>
              <w:rPr>
                <w:rFonts w:hint="eastAsia" w:ascii="仿宋" w:hAnsi="仿宋" w:eastAsia="仿宋" w:cs="仿宋"/>
                <w:i w:val="0"/>
                <w:iCs w:val="0"/>
                <w:color w:val="auto"/>
                <w:sz w:val="24"/>
                <w:szCs w:val="24"/>
                <w:u w:val="none"/>
                <w:lang w:val="en-US" w:eastAsia="zh-CN" w:bidi="ar"/>
              </w:rPr>
              <w:br/>
            </w:r>
            <w:r>
              <w:rPr>
                <w:rFonts w:hint="eastAsia" w:ascii="仿宋" w:hAnsi="仿宋" w:eastAsia="仿宋" w:cs="仿宋"/>
                <w:i w:val="0"/>
                <w:iCs w:val="0"/>
                <w:color w:val="auto"/>
                <w:sz w:val="24"/>
                <w:szCs w:val="24"/>
                <w:u w:val="none"/>
                <w:lang w:val="en-US" w:eastAsia="zh-CN" w:bidi="ar"/>
              </w:rPr>
              <w:t xml:space="preserve">#4.多路访问功能检验：在同一个客户端上，可最多同时开启20个视频窗口进行画面浏览;</w:t>
            </w:r>
            <w:r>
              <w:rPr>
                <w:rFonts w:hint="eastAsia" w:ascii="仿宋" w:hAnsi="仿宋" w:eastAsia="仿宋" w:cs="仿宋"/>
                <w:i w:val="0"/>
                <w:iCs w:val="0"/>
                <w:color w:val="auto"/>
                <w:sz w:val="24"/>
                <w:szCs w:val="24"/>
                <w:u w:val="none"/>
                <w:lang w:val="en-US" w:eastAsia="zh-CN" w:bidi="ar"/>
              </w:rPr>
              <w:br/>
            </w:r>
            <w:r>
              <w:rPr>
                <w:rFonts w:hint="eastAsia" w:ascii="仿宋" w:hAnsi="仿宋" w:eastAsia="仿宋" w:cs="仿宋"/>
                <w:i w:val="0"/>
                <w:iCs w:val="0"/>
                <w:color w:val="auto"/>
                <w:sz w:val="24"/>
                <w:szCs w:val="24"/>
                <w:u w:val="none"/>
                <w:lang w:val="en-US" w:eastAsia="zh-CN" w:bidi="ar"/>
              </w:rPr>
              <w:t xml:space="preserve">#5.支持DC12V/POE供电方式。</w:t>
            </w:r>
            <w:r/>
          </w:p>
        </w:tc>
        <w:tc>
          <w:tcPr>
            <w:shd w:val="clear" w:color="auto" w:fill="auto"/>
            <w:tcW w:w="920"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118</w:t>
            </w:r>
            <w:r/>
          </w:p>
        </w:tc>
        <w:tc>
          <w:tcPr>
            <w:shd w:val="clear" w:color="auto" w:fill="auto"/>
            <w:tcW w:w="821"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台</w:t>
            </w:r>
            <w:r/>
          </w:p>
        </w:tc>
      </w:tr>
      <w:tr>
        <w:trPr>
          <w:jc w:val="center"/>
          <w:trHeight w:val="280"/>
        </w:trPr>
        <w:tc>
          <w:tcPr>
            <w:shd w:val="clear" w:color="auto" w:fill="auto"/>
            <w:tcW w:w="842"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H-13</w:t>
            </w:r>
            <w:r/>
          </w:p>
        </w:tc>
        <w:tc>
          <w:tcPr>
            <w:shd w:val="clear" w:color="auto" w:fill="auto"/>
            <w:tcW w:w="1209"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枪机支架</w:t>
            </w:r>
            <w:r/>
          </w:p>
        </w:tc>
        <w:tc>
          <w:tcPr>
            <w:shd w:val="clear" w:color="auto" w:fill="auto"/>
            <w:tcW w:w="6240" w:type="dxa"/>
            <w:vAlign w:val="center"/>
            <w:textDirection w:val="lrTb"/>
            <w:noWrap w:val="false"/>
          </w:tcPr>
          <w:p>
            <w:pPr>
              <w:jc w:val="left"/>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#1.采用铝合金材料，支持水平：0~360°，竖直：﹣80°~60°旋转角度范围。</w:t>
            </w:r>
            <w:r/>
          </w:p>
        </w:tc>
        <w:tc>
          <w:tcPr>
            <w:shd w:val="clear" w:color="auto" w:fill="auto"/>
            <w:tcW w:w="920"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118</w:t>
            </w:r>
            <w:r/>
          </w:p>
        </w:tc>
        <w:tc>
          <w:tcPr>
            <w:shd w:val="clear" w:color="auto" w:fill="auto"/>
            <w:tcW w:w="821"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个</w:t>
            </w:r>
            <w:r/>
          </w:p>
        </w:tc>
      </w:tr>
      <w:tr>
        <w:trPr>
          <w:jc w:val="center"/>
          <w:trHeight w:val="280"/>
        </w:trPr>
        <w:tc>
          <w:tcPr>
            <w:gridSpan w:val="3"/>
            <w:shd w:val="clear" w:color="auto" w:fill="auto"/>
            <w:tcW w:w="8291" w:type="dxa"/>
            <w:vAlign w:val="center"/>
            <w:textDirection w:val="lrTb"/>
            <w:noWrap w:val="false"/>
          </w:tcPr>
          <w:p>
            <w:pPr>
              <w:jc w:val="left"/>
              <w:keepLines w:val="0"/>
              <w:keepNext w:val="0"/>
              <w:widowControl/>
              <w:rPr>
                <w:rFonts w:hint="eastAsia" w:ascii="仿宋" w:hAnsi="仿宋" w:eastAsia="仿宋" w:cs="仿宋"/>
                <w:b/>
                <w:bCs/>
                <w:i w:val="0"/>
                <w:iCs w:val="0"/>
                <w:color w:val="auto"/>
                <w:sz w:val="24"/>
                <w:szCs w:val="24"/>
                <w:u w:val="none"/>
              </w:rPr>
              <w:suppressLineNumbers w:val="0"/>
            </w:pPr>
            <w:r>
              <w:rPr>
                <w:rFonts w:hint="eastAsia" w:ascii="仿宋" w:hAnsi="仿宋" w:eastAsia="仿宋" w:cs="仿宋"/>
                <w:b/>
                <w:bCs/>
                <w:i w:val="0"/>
                <w:iCs w:val="0"/>
                <w:color w:val="auto"/>
                <w:sz w:val="24"/>
                <w:szCs w:val="24"/>
                <w:u w:val="none"/>
                <w:lang w:val="en-US" w:eastAsia="zh-CN" w:bidi="ar"/>
              </w:rPr>
              <w:t xml:space="preserve">3.传输设备</w:t>
            </w:r>
            <w:r/>
          </w:p>
        </w:tc>
        <w:tc>
          <w:tcPr>
            <w:shd w:val="clear" w:color="auto" w:fill="auto"/>
            <w:tcW w:w="920" w:type="dxa"/>
            <w:vAlign w:val="center"/>
            <w:textDirection w:val="lrTb"/>
            <w:noWrap w:val="false"/>
          </w:tcPr>
          <w:p>
            <w:pPr>
              <w:jc w:val="center"/>
              <w:rPr>
                <w:rFonts w:hint="eastAsia" w:ascii="仿宋" w:hAnsi="仿宋" w:eastAsia="仿宋" w:cs="仿宋"/>
                <w:i w:val="0"/>
                <w:iCs w:val="0"/>
                <w:color w:val="auto"/>
                <w:sz w:val="24"/>
                <w:szCs w:val="24"/>
                <w:u w:val="none"/>
              </w:rPr>
            </w:pPr>
            <w:r>
              <w:rPr>
                <w:rFonts w:hint="eastAsia" w:ascii="仿宋" w:hAnsi="仿宋" w:eastAsia="仿宋" w:cs="仿宋"/>
                <w:i w:val="0"/>
                <w:iCs w:val="0"/>
                <w:color w:val="auto"/>
                <w:sz w:val="24"/>
                <w:szCs w:val="24"/>
                <w:u w:val="none"/>
              </w:rPr>
            </w:r>
            <w:r/>
          </w:p>
        </w:tc>
        <w:tc>
          <w:tcPr>
            <w:shd w:val="clear" w:color="auto" w:fill="auto"/>
            <w:tcW w:w="821" w:type="dxa"/>
            <w:vAlign w:val="center"/>
            <w:textDirection w:val="lrTb"/>
            <w:noWrap w:val="false"/>
          </w:tcPr>
          <w:p>
            <w:pPr>
              <w:jc w:val="center"/>
              <w:rPr>
                <w:rFonts w:hint="eastAsia" w:ascii="仿宋" w:hAnsi="仿宋" w:eastAsia="仿宋" w:cs="仿宋"/>
                <w:i w:val="0"/>
                <w:iCs w:val="0"/>
                <w:color w:val="auto"/>
                <w:sz w:val="24"/>
                <w:szCs w:val="24"/>
                <w:u w:val="none"/>
              </w:rPr>
            </w:pPr>
            <w:r>
              <w:rPr>
                <w:rFonts w:hint="eastAsia" w:ascii="仿宋" w:hAnsi="仿宋" w:eastAsia="仿宋" w:cs="仿宋"/>
                <w:i w:val="0"/>
                <w:iCs w:val="0"/>
                <w:color w:val="auto"/>
                <w:sz w:val="24"/>
                <w:szCs w:val="24"/>
                <w:u w:val="none"/>
              </w:rPr>
            </w:r>
            <w:r/>
          </w:p>
        </w:tc>
      </w:tr>
      <w:tr>
        <w:trPr>
          <w:jc w:val="center"/>
          <w:trHeight w:val="280"/>
        </w:trPr>
        <w:tc>
          <w:tcPr>
            <w:shd w:val="clear" w:color="auto" w:fill="auto"/>
            <w:tcW w:w="842"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H-14</w:t>
            </w:r>
            <w:r/>
          </w:p>
        </w:tc>
        <w:tc>
          <w:tcPr>
            <w:shd w:val="clear" w:color="auto" w:fill="auto"/>
            <w:tcW w:w="1209"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接入交换机</w:t>
            </w:r>
            <w:r/>
          </w:p>
        </w:tc>
        <w:tc>
          <w:tcPr>
            <w:shd w:val="clear" w:color="auto" w:fill="auto"/>
            <w:tcW w:w="6240" w:type="dxa"/>
            <w:vAlign w:val="center"/>
            <w:textDirection w:val="lrTb"/>
            <w:noWrap w:val="false"/>
          </w:tcPr>
          <w:p>
            <w:pPr>
              <w:jc w:val="left"/>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#1.设备具备≥24个10/100/1000BASE-T电口(PoE)、≥2个10/100/1000BASE-T电口、≥2个1000BASE-XSFP端口；</w:t>
            </w:r>
            <w:r>
              <w:rPr>
                <w:rFonts w:hint="eastAsia" w:ascii="仿宋" w:hAnsi="仿宋" w:eastAsia="仿宋" w:cs="仿宋"/>
                <w:i w:val="0"/>
                <w:iCs w:val="0"/>
                <w:color w:val="auto"/>
                <w:sz w:val="24"/>
                <w:szCs w:val="24"/>
                <w:u w:val="none"/>
                <w:lang w:val="en-US" w:eastAsia="zh-CN" w:bidi="ar"/>
              </w:rPr>
              <w:br/>
            </w:r>
            <w:r>
              <w:rPr>
                <w:rFonts w:hint="eastAsia" w:ascii="仿宋" w:hAnsi="仿宋" w:eastAsia="仿宋" w:cs="仿宋"/>
                <w:i w:val="0"/>
                <w:iCs w:val="0"/>
                <w:color w:val="auto"/>
                <w:sz w:val="24"/>
                <w:szCs w:val="24"/>
                <w:u w:val="none"/>
                <w:lang w:val="en-US" w:eastAsia="zh-CN" w:bidi="ar"/>
              </w:rPr>
              <w:t xml:space="preserve">#2.符合IEEE802.3af/IEEE802.3at/Hi-PoE/IEEE802.3bt供电标准，整机最大输出功率≥240W；</w:t>
            </w:r>
            <w:r>
              <w:rPr>
                <w:rFonts w:hint="eastAsia" w:ascii="仿宋" w:hAnsi="仿宋" w:eastAsia="仿宋" w:cs="仿宋"/>
                <w:i w:val="0"/>
                <w:iCs w:val="0"/>
                <w:color w:val="auto"/>
                <w:sz w:val="24"/>
                <w:szCs w:val="24"/>
                <w:u w:val="none"/>
                <w:lang w:val="en-US" w:eastAsia="zh-CN" w:bidi="ar"/>
              </w:rPr>
              <w:br/>
            </w:r>
            <w:r>
              <w:rPr>
                <w:rFonts w:hint="eastAsia" w:ascii="仿宋" w:hAnsi="仿宋" w:eastAsia="仿宋" w:cs="仿宋"/>
                <w:i w:val="0"/>
                <w:iCs w:val="0"/>
                <w:color w:val="auto"/>
                <w:sz w:val="24"/>
                <w:szCs w:val="24"/>
                <w:u w:val="none"/>
                <w:lang w:val="en-US" w:eastAsia="zh-CN" w:bidi="ar"/>
              </w:rPr>
              <w:t xml:space="preserve">#3.设备具有永久POE功能，重启后终端供电不停。</w:t>
            </w:r>
            <w:r/>
          </w:p>
        </w:tc>
        <w:tc>
          <w:tcPr>
            <w:shd w:val="clear" w:color="auto" w:fill="auto"/>
            <w:tcW w:w="920"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19</w:t>
            </w:r>
            <w:r/>
          </w:p>
        </w:tc>
        <w:tc>
          <w:tcPr>
            <w:shd w:val="clear" w:color="auto" w:fill="auto"/>
            <w:tcW w:w="821"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台</w:t>
            </w:r>
            <w:r/>
          </w:p>
        </w:tc>
      </w:tr>
      <w:tr>
        <w:trPr>
          <w:jc w:val="center"/>
          <w:trHeight w:val="280"/>
        </w:trPr>
        <w:tc>
          <w:tcPr>
            <w:shd w:val="clear" w:color="auto" w:fill="auto"/>
            <w:tcW w:w="842"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H-15</w:t>
            </w:r>
            <w:r/>
          </w:p>
        </w:tc>
        <w:tc>
          <w:tcPr>
            <w:shd w:val="clear" w:color="auto" w:fill="auto"/>
            <w:tcW w:w="1209"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接入交换机</w:t>
            </w:r>
            <w:r/>
          </w:p>
        </w:tc>
        <w:tc>
          <w:tcPr>
            <w:shd w:val="clear" w:color="auto" w:fill="auto"/>
            <w:tcW w:w="6240" w:type="dxa"/>
            <w:vAlign w:val="center"/>
            <w:textDirection w:val="lrTb"/>
            <w:noWrap w:val="false"/>
          </w:tcPr>
          <w:p>
            <w:pPr>
              <w:contextualSpacing w:val="0"/>
              <w:ind w:left="0" w:right="0" w:firstLine="454"/>
              <w:jc w:val="both"/>
              <w:spacing w:before="0" w:after="0"/>
              <w:pBdr>
                <w:top w:val="none" w:color="000000" w:sz="4" w:space="0"/>
                <w:left w:val="none" w:color="000000" w:sz="4" w:space="0"/>
                <w:bottom w:val="none" w:color="000000" w:sz="4" w:space="0"/>
                <w:right w:val="none" w:color="000000" w:sz="4" w:space="0"/>
              </w:pBdr>
            </w:pPr>
            <w:r>
              <w:rPr>
                <w:rFonts w:hint="eastAsia" w:ascii="仿宋" w:hAnsi="仿宋" w:eastAsia="仿宋" w:cs="仿宋"/>
                <w:i w:val="0"/>
                <w:iCs w:val="0"/>
                <w:color w:val="auto"/>
                <w:sz w:val="24"/>
                <w:szCs w:val="24"/>
                <w:u w:val="none"/>
                <w:lang w:val="en-US" w:eastAsia="zh-CN" w:bidi="ar"/>
              </w:rPr>
              <w:t xml:space="preserve">#1.设备≥8个千兆RJ45口，≥2个光纤口；</w:t>
            </w:r>
            <w:r>
              <w:rPr>
                <w:rFonts w:hint="eastAsia" w:ascii="仿宋" w:hAnsi="仿宋" w:eastAsia="仿宋" w:cs="仿宋"/>
                <w:i w:val="0"/>
                <w:iCs w:val="0"/>
                <w:color w:val="auto"/>
                <w:sz w:val="24"/>
                <w:szCs w:val="24"/>
                <w:u w:val="none"/>
                <w:lang w:val="en-US" w:eastAsia="zh-CN" w:bidi="ar"/>
              </w:rPr>
              <w:br/>
            </w:r>
            <w:r>
              <w:rPr>
                <w:rFonts w:hint="eastAsia" w:ascii="仿宋" w:hAnsi="仿宋" w:eastAsia="仿宋" w:cs="仿宋"/>
                <w:i w:val="0"/>
                <w:iCs w:val="0"/>
                <w:color w:val="auto"/>
                <w:sz w:val="24"/>
                <w:szCs w:val="24"/>
                <w:u w:val="none"/>
                <w:lang w:val="en-US" w:eastAsia="zh-CN" w:bidi="ar"/>
              </w:rPr>
              <w:t xml:space="preserve">#2.可实现自愈保护功能，当链路上任一节点出现故障可自动选择其它路由与中心通信保障无故障节点的正常通信；</w:t>
            </w:r>
            <w:r>
              <w:rPr>
                <w:rFonts w:hint="eastAsia" w:ascii="仿宋" w:hAnsi="仿宋" w:eastAsia="仿宋" w:cs="仿宋"/>
                <w:i w:val="0"/>
                <w:iCs w:val="0"/>
                <w:color w:val="auto"/>
                <w:sz w:val="24"/>
                <w:szCs w:val="24"/>
                <w:u w:val="none"/>
                <w:lang w:val="en-US" w:eastAsia="zh-CN" w:bidi="ar"/>
              </w:rPr>
              <w:br/>
            </w:r>
            <w:r>
              <w:rPr>
                <w:rFonts w:hint="eastAsia" w:ascii="仿宋" w:hAnsi="仿宋" w:eastAsia="仿宋" w:cs="仿宋"/>
                <w:i w:val="0"/>
                <w:iCs w:val="0"/>
                <w:color w:val="auto"/>
                <w:sz w:val="24"/>
                <w:szCs w:val="24"/>
                <w:u w:val="none"/>
                <w:lang w:val="en-US" w:eastAsia="zh-CN" w:bidi="ar"/>
              </w:rPr>
              <w:t xml:space="preserve">#3.</w:t>
            </w:r>
            <w:r>
              <w:rPr>
                <w:rFonts w:ascii="FangSong" w:hAnsi="FangSong" w:eastAsia="FangSong" w:cs="FangSong"/>
                <w:color w:val="0000ff"/>
                <w:sz w:val="24"/>
                <w:szCs w:val="22"/>
              </w:rPr>
              <w:t xml:space="preserve">支</w:t>
            </w:r>
            <w:r>
              <w:rPr>
                <w:rFonts w:ascii="FangSong" w:hAnsi="FangSong" w:eastAsia="FangSong" w:cs="FangSong"/>
                <w:color w:val="0000ff"/>
                <w:spacing w:val="6"/>
                <w:sz w:val="24"/>
                <w:szCs w:val="24"/>
                <w:u w:val="none"/>
              </w:rPr>
              <w:t xml:space="preserve">持</w:t>
            </w:r>
            <w:r>
              <w:rPr>
                <w:rFonts w:ascii="FangSong" w:hAnsi="FangSong" w:eastAsia="FangSong" w:cs="FangSong"/>
                <w:color w:val="0000ff"/>
                <w:spacing w:val="6"/>
                <w:sz w:val="24"/>
                <w:szCs w:val="24"/>
                <w:u w:val="none"/>
              </w:rPr>
              <w:t xml:space="preserve">TCP/IP等通用网络协议</w:t>
            </w:r>
            <w:r>
              <w:rPr>
                <w:rFonts w:ascii="FangSong" w:hAnsi="FangSong" w:eastAsia="FangSong" w:cs="FangSong"/>
                <w:color w:val="0000ff"/>
                <w:sz w:val="24"/>
                <w:szCs w:val="22"/>
              </w:rPr>
              <w:t xml:space="preserve">。</w:t>
            </w:r>
            <w:r>
              <w:rPr>
                <w:sz w:val="21"/>
              </w:rPr>
            </w:r>
            <w:r/>
          </w:p>
        </w:tc>
        <w:tc>
          <w:tcPr>
            <w:shd w:val="clear" w:color="auto" w:fill="auto"/>
            <w:tcW w:w="920"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7</w:t>
            </w:r>
            <w:r/>
          </w:p>
        </w:tc>
        <w:tc>
          <w:tcPr>
            <w:shd w:val="clear" w:color="auto" w:fill="auto"/>
            <w:tcW w:w="821"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台</w:t>
            </w:r>
            <w:r/>
          </w:p>
        </w:tc>
      </w:tr>
      <w:tr>
        <w:trPr>
          <w:jc w:val="center"/>
          <w:trHeight w:val="280"/>
        </w:trPr>
        <w:tc>
          <w:tcPr>
            <w:shd w:val="clear" w:color="auto" w:fill="auto"/>
            <w:tcW w:w="842"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H-16</w:t>
            </w:r>
            <w:r/>
          </w:p>
        </w:tc>
        <w:tc>
          <w:tcPr>
            <w:shd w:val="clear" w:color="auto" w:fill="auto"/>
            <w:tcW w:w="1209"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光模块</w:t>
            </w:r>
            <w:r/>
          </w:p>
        </w:tc>
        <w:tc>
          <w:tcPr>
            <w:shd w:val="clear" w:color="auto" w:fill="auto"/>
            <w:tcW w:w="6240" w:type="dxa"/>
            <w:vAlign w:val="center"/>
            <w:textDirection w:val="lrTb"/>
            <w:noWrap w:val="false"/>
          </w:tcPr>
          <w:p>
            <w:pPr>
              <w:jc w:val="left"/>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#1.SFP千兆单模光模块，1310nm，最大传输距离10km，接头类型：LC。</w:t>
            </w:r>
            <w:r/>
          </w:p>
        </w:tc>
        <w:tc>
          <w:tcPr>
            <w:shd w:val="clear" w:color="auto" w:fill="auto"/>
            <w:tcW w:w="920"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40</w:t>
            </w:r>
            <w:r/>
          </w:p>
        </w:tc>
        <w:tc>
          <w:tcPr>
            <w:shd w:val="clear" w:color="auto" w:fill="auto"/>
            <w:tcW w:w="821"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对</w:t>
            </w:r>
            <w:r/>
          </w:p>
        </w:tc>
      </w:tr>
      <w:tr>
        <w:trPr>
          <w:jc w:val="center"/>
          <w:trHeight w:val="280"/>
        </w:trPr>
        <w:tc>
          <w:tcPr>
            <w:shd w:val="clear" w:color="auto" w:fill="auto"/>
            <w:tcW w:w="842"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H-17</w:t>
            </w:r>
            <w:r/>
          </w:p>
        </w:tc>
        <w:tc>
          <w:tcPr>
            <w:shd w:val="clear" w:color="auto" w:fill="auto"/>
            <w:tcW w:w="1209"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电梯网桥</w:t>
            </w:r>
            <w:r/>
          </w:p>
        </w:tc>
        <w:tc>
          <w:tcPr>
            <w:shd w:val="clear" w:color="auto" w:fill="auto"/>
            <w:tcW w:w="6240" w:type="dxa"/>
            <w:vAlign w:val="center"/>
            <w:textDirection w:val="lrTb"/>
            <w:noWrap w:val="false"/>
          </w:tcPr>
          <w:p>
            <w:pPr>
              <w:jc w:val="left"/>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#1.WAN口类型:电口，无线协议:≥Wi-Fi6，LAN输出口:百兆网口，无线速率≥300M。</w:t>
            </w:r>
            <w:r/>
          </w:p>
        </w:tc>
        <w:tc>
          <w:tcPr>
            <w:shd w:val="clear" w:color="auto" w:fill="auto"/>
            <w:tcW w:w="920"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2</w:t>
            </w:r>
            <w:r/>
          </w:p>
        </w:tc>
        <w:tc>
          <w:tcPr>
            <w:shd w:val="clear" w:color="auto" w:fill="auto"/>
            <w:tcW w:w="821"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对</w:t>
            </w:r>
            <w:r/>
          </w:p>
        </w:tc>
      </w:tr>
      <w:tr>
        <w:trPr>
          <w:jc w:val="center"/>
          <w:trHeight w:val="280"/>
        </w:trPr>
        <w:tc>
          <w:tcPr>
            <w:shd w:val="clear" w:color="auto" w:fill="auto"/>
            <w:tcW w:w="842"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H-18</w:t>
            </w:r>
            <w:r/>
          </w:p>
        </w:tc>
        <w:tc>
          <w:tcPr>
            <w:shd w:val="clear" w:color="auto" w:fill="auto"/>
            <w:tcW w:w="1209"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室外光缆</w:t>
            </w:r>
            <w:r/>
          </w:p>
        </w:tc>
        <w:tc>
          <w:tcPr>
            <w:shd w:val="clear" w:color="auto" w:fill="auto"/>
            <w:tcW w:w="6240" w:type="dxa"/>
            <w:vAlign w:val="center"/>
            <w:textDirection w:val="lrTb"/>
            <w:noWrap w:val="false"/>
          </w:tcPr>
          <w:p>
            <w:pPr>
              <w:jc w:val="left"/>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#1.室外≥4芯单模光缆，结构：室外中心束管式铠装光缆，光纤类型：9/125um，中心加强：单根磷化钢丝，铠装层：钢塑复合带，护套材料：聚乙烯，PE护套。</w:t>
            </w:r>
            <w:r/>
          </w:p>
        </w:tc>
        <w:tc>
          <w:tcPr>
            <w:shd w:val="clear" w:color="auto" w:fill="auto"/>
            <w:tcW w:w="920"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2038</w:t>
            </w:r>
            <w:r/>
          </w:p>
        </w:tc>
        <w:tc>
          <w:tcPr>
            <w:shd w:val="clear" w:color="auto" w:fill="auto"/>
            <w:tcW w:w="821"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米</w:t>
            </w:r>
            <w:r/>
          </w:p>
        </w:tc>
      </w:tr>
      <w:tr>
        <w:trPr>
          <w:jc w:val="center"/>
          <w:trHeight w:val="280"/>
        </w:trPr>
        <w:tc>
          <w:tcPr>
            <w:shd w:val="clear" w:color="auto" w:fill="auto"/>
            <w:tcW w:w="842"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H-19</w:t>
            </w:r>
            <w:r/>
          </w:p>
        </w:tc>
        <w:tc>
          <w:tcPr>
            <w:shd w:val="clear" w:color="auto" w:fill="auto"/>
            <w:tcW w:w="1209"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六类非屏蔽网线</w:t>
            </w:r>
            <w:r/>
          </w:p>
        </w:tc>
        <w:tc>
          <w:tcPr>
            <w:shd w:val="clear" w:color="auto" w:fill="auto"/>
            <w:tcW w:w="6240" w:type="dxa"/>
            <w:vAlign w:val="center"/>
            <w:textDirection w:val="lrTb"/>
            <w:noWrap w:val="false"/>
          </w:tcPr>
          <w:p>
            <w:pPr>
              <w:jc w:val="left"/>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参数同</w:t>
            </w:r>
            <w:r>
              <w:rPr>
                <w:rFonts w:hint="eastAsia" w:ascii="仿宋" w:hAnsi="仿宋" w:eastAsia="仿宋" w:cs="仿宋"/>
                <w:i w:val="0"/>
                <w:iCs w:val="0"/>
                <w:color w:val="auto"/>
                <w:sz w:val="24"/>
                <w:szCs w:val="24"/>
                <w:u w:val="none"/>
                <w:lang w:val="en-US" w:eastAsia="zh-CN" w:bidi="ar"/>
              </w:rPr>
              <w:t xml:space="preserve">B-22</w:t>
            </w:r>
            <w:r>
              <w:rPr>
                <w:rFonts w:hint="eastAsia" w:ascii="仿宋" w:hAnsi="仿宋" w:eastAsia="仿宋" w:cs="仿宋"/>
                <w:i w:val="0"/>
                <w:iCs w:val="0"/>
                <w:color w:val="auto"/>
                <w:sz w:val="24"/>
                <w:szCs w:val="24"/>
                <w:u w:val="none"/>
                <w:lang w:val="en-US" w:eastAsia="zh-CN" w:bidi="ar"/>
              </w:rPr>
              <w:t xml:space="preserve"> 六类非屏蔽网线</w:t>
            </w:r>
            <w:r/>
          </w:p>
        </w:tc>
        <w:tc>
          <w:tcPr>
            <w:shd w:val="clear" w:color="auto" w:fill="auto"/>
            <w:tcW w:w="920"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12250</w:t>
            </w:r>
            <w:r/>
          </w:p>
        </w:tc>
        <w:tc>
          <w:tcPr>
            <w:shd w:val="clear" w:color="auto" w:fill="auto"/>
            <w:tcW w:w="821"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米</w:t>
            </w:r>
            <w:r/>
          </w:p>
        </w:tc>
      </w:tr>
      <w:tr>
        <w:trPr>
          <w:jc w:val="center"/>
          <w:trHeight w:val="280"/>
        </w:trPr>
        <w:tc>
          <w:tcPr>
            <w:shd w:val="clear" w:color="auto" w:fill="auto"/>
            <w:tcW w:w="842"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H-20</w:t>
            </w:r>
            <w:r/>
          </w:p>
        </w:tc>
        <w:tc>
          <w:tcPr>
            <w:shd w:val="clear" w:color="auto" w:fill="auto"/>
            <w:tcW w:w="1209"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电源线</w:t>
            </w:r>
            <w:r/>
          </w:p>
        </w:tc>
        <w:tc>
          <w:tcPr>
            <w:shd w:val="clear" w:color="auto" w:fill="auto"/>
            <w:tcW w:w="6240" w:type="dxa"/>
            <w:vAlign w:val="center"/>
            <w:textDirection w:val="lrTb"/>
            <w:noWrap w:val="false"/>
          </w:tcPr>
          <w:p>
            <w:pPr>
              <w:jc w:val="left"/>
              <w:keepLines w:val="0"/>
              <w:keepNext w:val="0"/>
              <w:widowControl/>
              <w:rPr>
                <w:rFonts w:hint="eastAsia" w:ascii="仿宋" w:hAnsi="仿宋" w:eastAsia="仿宋" w:cs="仿宋"/>
                <w:i w:val="0"/>
                <w:iCs w:val="0"/>
                <w:color w:val="auto"/>
                <w:sz w:val="24"/>
                <w:szCs w:val="24"/>
                <w:u w:val="none"/>
              </w:rPr>
              <w:suppressLineNumbers w:val="0"/>
            </w:pPr>
            <w:r>
              <w:rPr>
                <w:rStyle w:val="1061"/>
                <w:rFonts w:hint="eastAsia" w:ascii="仿宋" w:hAnsi="仿宋" w:eastAsia="仿宋" w:cs="仿宋"/>
                <w:color w:val="auto"/>
                <w:sz w:val="24"/>
                <w:szCs w:val="24"/>
                <w:lang w:val="en-US" w:eastAsia="zh-CN" w:bidi="ar"/>
              </w:rPr>
              <w:t xml:space="preserve">#1.RVV2*1.0mm</w:t>
            </w:r>
            <w:r>
              <w:rPr>
                <w:rStyle w:val="1076"/>
                <w:rFonts w:hint="eastAsia" w:ascii="仿宋" w:hAnsi="仿宋" w:eastAsia="仿宋" w:cs="仿宋"/>
                <w:color w:val="auto"/>
                <w:sz w:val="24"/>
                <w:szCs w:val="24"/>
                <w:lang w:val="en-US" w:eastAsia="zh-CN" w:bidi="ar"/>
              </w:rPr>
              <w:t xml:space="preserve">²</w:t>
            </w:r>
            <w:r>
              <w:rPr>
                <w:rStyle w:val="1061"/>
                <w:rFonts w:hint="eastAsia" w:ascii="仿宋" w:hAnsi="仿宋" w:eastAsia="仿宋" w:cs="仿宋"/>
                <w:color w:val="auto"/>
                <w:sz w:val="24"/>
                <w:szCs w:val="24"/>
                <w:lang w:val="en-US" w:eastAsia="zh-CN" w:bidi="ar"/>
              </w:rPr>
              <w:t xml:space="preserve">。</w:t>
            </w:r>
            <w:r/>
          </w:p>
        </w:tc>
        <w:tc>
          <w:tcPr>
            <w:shd w:val="clear" w:color="auto" w:fill="auto"/>
            <w:tcW w:w="920"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321</w:t>
            </w:r>
            <w:r/>
          </w:p>
        </w:tc>
        <w:tc>
          <w:tcPr>
            <w:shd w:val="clear" w:color="auto" w:fill="auto"/>
            <w:tcW w:w="821"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米</w:t>
            </w:r>
            <w:r/>
          </w:p>
        </w:tc>
      </w:tr>
      <w:tr>
        <w:trPr>
          <w:jc w:val="center"/>
          <w:trHeight w:val="280"/>
        </w:trPr>
        <w:tc>
          <w:tcPr>
            <w:shd w:val="clear" w:color="auto" w:fill="auto"/>
            <w:tcW w:w="842"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H-21</w:t>
            </w:r>
            <w:r/>
          </w:p>
        </w:tc>
        <w:tc>
          <w:tcPr>
            <w:shd w:val="clear" w:color="auto" w:fill="auto"/>
            <w:tcW w:w="1209"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电源线</w:t>
            </w:r>
            <w:r/>
          </w:p>
        </w:tc>
        <w:tc>
          <w:tcPr>
            <w:shd w:val="clear" w:color="auto" w:fill="auto"/>
            <w:tcW w:w="6240" w:type="dxa"/>
            <w:vAlign w:val="center"/>
            <w:textDirection w:val="lrTb"/>
            <w:noWrap w:val="false"/>
          </w:tcPr>
          <w:p>
            <w:pPr>
              <w:jc w:val="left"/>
              <w:keepLines w:val="0"/>
              <w:keepNext w:val="0"/>
              <w:widowControl/>
              <w:rPr>
                <w:rFonts w:hint="eastAsia" w:ascii="仿宋" w:hAnsi="仿宋" w:eastAsia="仿宋" w:cs="仿宋"/>
                <w:i w:val="0"/>
                <w:iCs w:val="0"/>
                <w:color w:val="auto"/>
                <w:sz w:val="24"/>
                <w:szCs w:val="24"/>
                <w:u w:val="none"/>
              </w:rPr>
              <w:suppressLineNumbers w:val="0"/>
            </w:pPr>
            <w:r>
              <w:rPr>
                <w:rStyle w:val="1061"/>
                <w:rFonts w:hint="eastAsia" w:ascii="仿宋" w:hAnsi="仿宋" w:eastAsia="仿宋" w:cs="仿宋"/>
                <w:color w:val="auto"/>
                <w:sz w:val="24"/>
                <w:szCs w:val="24"/>
                <w:lang w:val="en-US" w:eastAsia="zh-CN" w:bidi="ar"/>
              </w:rPr>
              <w:t xml:space="preserve">#1.RVV2*2.5mm</w:t>
            </w:r>
            <w:r>
              <w:rPr>
                <w:rStyle w:val="1076"/>
                <w:rFonts w:hint="eastAsia" w:ascii="仿宋" w:hAnsi="仿宋" w:eastAsia="仿宋" w:cs="仿宋"/>
                <w:color w:val="auto"/>
                <w:sz w:val="24"/>
                <w:szCs w:val="24"/>
                <w:lang w:val="en-US" w:eastAsia="zh-CN" w:bidi="ar"/>
              </w:rPr>
              <w:t xml:space="preserve">²</w:t>
            </w:r>
            <w:r>
              <w:rPr>
                <w:rStyle w:val="1061"/>
                <w:rFonts w:hint="eastAsia" w:ascii="仿宋" w:hAnsi="仿宋" w:eastAsia="仿宋" w:cs="仿宋"/>
                <w:color w:val="auto"/>
                <w:sz w:val="24"/>
                <w:szCs w:val="24"/>
                <w:lang w:val="en-US" w:eastAsia="zh-CN" w:bidi="ar"/>
              </w:rPr>
              <w:t xml:space="preserve">。</w:t>
            </w:r>
            <w:r/>
          </w:p>
        </w:tc>
        <w:tc>
          <w:tcPr>
            <w:shd w:val="clear" w:color="auto" w:fill="auto"/>
            <w:tcW w:w="920"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855</w:t>
            </w:r>
            <w:r/>
          </w:p>
        </w:tc>
        <w:tc>
          <w:tcPr>
            <w:shd w:val="clear" w:color="auto" w:fill="auto"/>
            <w:tcW w:w="821"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米</w:t>
            </w:r>
            <w:r/>
          </w:p>
        </w:tc>
      </w:tr>
      <w:tr>
        <w:trPr>
          <w:jc w:val="center"/>
          <w:trHeight w:val="280"/>
        </w:trPr>
        <w:tc>
          <w:tcPr>
            <w:shd w:val="clear" w:color="auto" w:fill="auto"/>
            <w:tcW w:w="842"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H-22</w:t>
            </w:r>
            <w:r/>
          </w:p>
        </w:tc>
        <w:tc>
          <w:tcPr>
            <w:shd w:val="clear" w:color="auto" w:fill="auto"/>
            <w:tcW w:w="1209"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电源线</w:t>
            </w:r>
            <w:r/>
          </w:p>
        </w:tc>
        <w:tc>
          <w:tcPr>
            <w:shd w:val="clear" w:color="auto" w:fill="auto"/>
            <w:tcW w:w="6240" w:type="dxa"/>
            <w:vAlign w:val="center"/>
            <w:textDirection w:val="lrTb"/>
            <w:noWrap w:val="false"/>
          </w:tcPr>
          <w:p>
            <w:pPr>
              <w:jc w:val="left"/>
              <w:keepLines w:val="0"/>
              <w:keepNext w:val="0"/>
              <w:widowControl/>
              <w:rPr>
                <w:rFonts w:hint="eastAsia" w:ascii="仿宋" w:hAnsi="仿宋" w:eastAsia="仿宋" w:cs="仿宋"/>
                <w:i w:val="0"/>
                <w:iCs w:val="0"/>
                <w:color w:val="auto"/>
                <w:sz w:val="24"/>
                <w:szCs w:val="24"/>
                <w:u w:val="none"/>
              </w:rPr>
              <w:suppressLineNumbers w:val="0"/>
            </w:pPr>
            <w:r>
              <w:rPr>
                <w:rStyle w:val="1061"/>
                <w:rFonts w:hint="eastAsia" w:ascii="仿宋" w:hAnsi="仿宋" w:eastAsia="仿宋" w:cs="仿宋"/>
                <w:color w:val="auto"/>
                <w:sz w:val="24"/>
                <w:szCs w:val="24"/>
                <w:lang w:val="en-US" w:eastAsia="zh-CN" w:bidi="ar"/>
              </w:rPr>
              <w:t xml:space="preserve">#1.RVV3*2.5mm</w:t>
            </w:r>
            <w:r>
              <w:rPr>
                <w:rStyle w:val="1076"/>
                <w:rFonts w:hint="eastAsia" w:ascii="仿宋" w:hAnsi="仿宋" w:eastAsia="仿宋" w:cs="仿宋"/>
                <w:color w:val="auto"/>
                <w:sz w:val="24"/>
                <w:szCs w:val="24"/>
                <w:lang w:val="en-US" w:eastAsia="zh-CN" w:bidi="ar"/>
              </w:rPr>
              <w:t xml:space="preserve">²</w:t>
            </w:r>
            <w:r>
              <w:rPr>
                <w:rStyle w:val="1061"/>
                <w:rFonts w:hint="eastAsia" w:ascii="仿宋" w:hAnsi="仿宋" w:eastAsia="仿宋" w:cs="仿宋"/>
                <w:color w:val="auto"/>
                <w:sz w:val="24"/>
                <w:szCs w:val="24"/>
                <w:lang w:val="en-US" w:eastAsia="zh-CN" w:bidi="ar"/>
              </w:rPr>
              <w:t xml:space="preserve">。</w:t>
            </w:r>
            <w:r/>
          </w:p>
        </w:tc>
        <w:tc>
          <w:tcPr>
            <w:shd w:val="clear" w:color="auto" w:fill="auto"/>
            <w:tcW w:w="920"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1255</w:t>
            </w:r>
            <w:r/>
          </w:p>
        </w:tc>
        <w:tc>
          <w:tcPr>
            <w:shd w:val="clear" w:color="auto" w:fill="auto"/>
            <w:tcW w:w="821"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米</w:t>
            </w:r>
            <w:r/>
          </w:p>
        </w:tc>
      </w:tr>
      <w:tr>
        <w:trPr>
          <w:jc w:val="center"/>
          <w:trHeight w:val="280"/>
        </w:trPr>
        <w:tc>
          <w:tcPr>
            <w:shd w:val="clear" w:color="auto" w:fill="auto"/>
            <w:tcW w:w="842"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H-23</w:t>
            </w:r>
            <w:r/>
          </w:p>
        </w:tc>
        <w:tc>
          <w:tcPr>
            <w:shd w:val="clear" w:color="auto" w:fill="auto"/>
            <w:tcW w:w="1209"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电源线</w:t>
            </w:r>
            <w:r/>
          </w:p>
        </w:tc>
        <w:tc>
          <w:tcPr>
            <w:shd w:val="clear" w:color="auto" w:fill="auto"/>
            <w:tcW w:w="6240" w:type="dxa"/>
            <w:vAlign w:val="center"/>
            <w:textDirection w:val="lrTb"/>
            <w:noWrap w:val="false"/>
          </w:tcPr>
          <w:p>
            <w:pPr>
              <w:jc w:val="left"/>
              <w:keepLines w:val="0"/>
              <w:keepNext w:val="0"/>
              <w:widowControl/>
              <w:rPr>
                <w:rFonts w:hint="eastAsia" w:ascii="仿宋" w:hAnsi="仿宋" w:eastAsia="仿宋" w:cs="仿宋"/>
                <w:i w:val="0"/>
                <w:iCs w:val="0"/>
                <w:color w:val="auto"/>
                <w:sz w:val="24"/>
                <w:szCs w:val="24"/>
                <w:u w:val="none"/>
              </w:rPr>
              <w:suppressLineNumbers w:val="0"/>
            </w:pPr>
            <w:r>
              <w:rPr>
                <w:rStyle w:val="1061"/>
                <w:rFonts w:hint="eastAsia" w:ascii="仿宋" w:hAnsi="仿宋" w:eastAsia="仿宋" w:cs="仿宋"/>
                <w:color w:val="auto"/>
                <w:sz w:val="24"/>
                <w:szCs w:val="24"/>
                <w:lang w:val="en-US" w:eastAsia="zh-CN" w:bidi="ar"/>
              </w:rPr>
              <w:t xml:space="preserve">#1.RVV3*4mm</w:t>
            </w:r>
            <w:r>
              <w:rPr>
                <w:rStyle w:val="1076"/>
                <w:rFonts w:hint="eastAsia" w:ascii="仿宋" w:hAnsi="仿宋" w:eastAsia="仿宋" w:cs="仿宋"/>
                <w:color w:val="auto"/>
                <w:sz w:val="24"/>
                <w:szCs w:val="24"/>
                <w:lang w:val="en-US" w:eastAsia="zh-CN" w:bidi="ar"/>
              </w:rPr>
              <w:t xml:space="preserve">²</w:t>
            </w:r>
            <w:r>
              <w:rPr>
                <w:rStyle w:val="1061"/>
                <w:rFonts w:hint="eastAsia" w:ascii="仿宋" w:hAnsi="仿宋" w:eastAsia="仿宋" w:cs="仿宋"/>
                <w:color w:val="auto"/>
                <w:sz w:val="24"/>
                <w:szCs w:val="24"/>
                <w:lang w:val="en-US" w:eastAsia="zh-CN" w:bidi="ar"/>
              </w:rPr>
              <w:t xml:space="preserve">。</w:t>
            </w:r>
            <w:r/>
          </w:p>
        </w:tc>
        <w:tc>
          <w:tcPr>
            <w:shd w:val="clear" w:color="auto" w:fill="auto"/>
            <w:tcW w:w="920"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655</w:t>
            </w:r>
            <w:r/>
          </w:p>
        </w:tc>
        <w:tc>
          <w:tcPr>
            <w:shd w:val="clear" w:color="auto" w:fill="auto"/>
            <w:tcW w:w="821"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米</w:t>
            </w:r>
            <w:r/>
          </w:p>
        </w:tc>
      </w:tr>
      <w:tr>
        <w:trPr>
          <w:jc w:val="center"/>
          <w:trHeight w:val="280"/>
        </w:trPr>
        <w:tc>
          <w:tcPr>
            <w:shd w:val="clear" w:color="auto" w:fill="auto"/>
            <w:tcW w:w="842"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H-24</w:t>
            </w:r>
            <w:r/>
          </w:p>
        </w:tc>
        <w:tc>
          <w:tcPr>
            <w:shd w:val="clear" w:color="auto" w:fill="auto"/>
            <w:tcW w:w="1209"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配电箱</w:t>
            </w:r>
            <w:r/>
          </w:p>
        </w:tc>
        <w:tc>
          <w:tcPr>
            <w:shd w:val="clear" w:color="auto" w:fill="auto"/>
            <w:tcW w:w="6240" w:type="dxa"/>
            <w:vAlign w:val="center"/>
            <w:textDirection w:val="lrTb"/>
            <w:noWrap w:val="false"/>
          </w:tcPr>
          <w:p>
            <w:pPr>
              <w:jc w:val="left"/>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#1.含空开断路器等。</w:t>
            </w:r>
            <w:r/>
          </w:p>
        </w:tc>
        <w:tc>
          <w:tcPr>
            <w:shd w:val="clear" w:color="auto" w:fill="auto"/>
            <w:tcW w:w="920"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4</w:t>
            </w:r>
            <w:r/>
          </w:p>
        </w:tc>
        <w:tc>
          <w:tcPr>
            <w:shd w:val="clear" w:color="auto" w:fill="auto"/>
            <w:tcW w:w="821"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套</w:t>
            </w:r>
            <w:r/>
          </w:p>
        </w:tc>
      </w:tr>
      <w:tr>
        <w:trPr>
          <w:jc w:val="center"/>
          <w:trHeight w:val="280"/>
        </w:trPr>
        <w:tc>
          <w:tcPr>
            <w:shd w:val="clear" w:color="auto" w:fill="auto"/>
            <w:tcW w:w="842"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H-25</w:t>
            </w:r>
            <w:r/>
          </w:p>
        </w:tc>
        <w:tc>
          <w:tcPr>
            <w:shd w:val="clear" w:color="auto" w:fill="auto"/>
            <w:tcW w:w="1209"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监控立杆</w:t>
            </w:r>
            <w:r/>
          </w:p>
        </w:tc>
        <w:tc>
          <w:tcPr>
            <w:shd w:val="clear" w:color="auto" w:fill="auto"/>
            <w:tcW w:w="6240" w:type="dxa"/>
            <w:vAlign w:val="center"/>
            <w:textDirection w:val="lrTb"/>
            <w:noWrap w:val="false"/>
          </w:tcPr>
          <w:p>
            <w:pPr>
              <w:jc w:val="left"/>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#1.≥3.5米高，钢制；立杆四面可接横臂；内藏线检口设计；上管径≥76mm，下管径≥114mm；壁厚≥2mm。</w:t>
            </w:r>
            <w:r/>
          </w:p>
        </w:tc>
        <w:tc>
          <w:tcPr>
            <w:shd w:val="clear" w:color="auto" w:fill="auto"/>
            <w:tcW w:w="920"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11</w:t>
            </w:r>
            <w:r/>
          </w:p>
        </w:tc>
        <w:tc>
          <w:tcPr>
            <w:shd w:val="clear" w:color="auto" w:fill="auto"/>
            <w:tcW w:w="821"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根</w:t>
            </w:r>
            <w:r/>
          </w:p>
        </w:tc>
      </w:tr>
      <w:tr>
        <w:trPr>
          <w:jc w:val="center"/>
          <w:trHeight w:val="280"/>
        </w:trPr>
        <w:tc>
          <w:tcPr>
            <w:shd w:val="clear" w:color="auto" w:fill="auto"/>
            <w:tcW w:w="842"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H-26</w:t>
            </w:r>
            <w:r/>
          </w:p>
        </w:tc>
        <w:tc>
          <w:tcPr>
            <w:shd w:val="clear" w:color="auto" w:fill="auto"/>
            <w:tcW w:w="1209"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立杆基础</w:t>
            </w:r>
            <w:r/>
          </w:p>
        </w:tc>
        <w:tc>
          <w:tcPr>
            <w:shd w:val="clear" w:color="auto" w:fill="auto"/>
            <w:tcW w:w="6240" w:type="dxa"/>
            <w:vAlign w:val="center"/>
            <w:textDirection w:val="lrTb"/>
            <w:noWrap w:val="false"/>
          </w:tcPr>
          <w:p>
            <w:pPr>
              <w:jc w:val="left"/>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#1.混凝土浇筑，含地笼、防雷接地；基础尺寸≥400*400*600mm。</w:t>
            </w:r>
            <w:r/>
          </w:p>
        </w:tc>
        <w:tc>
          <w:tcPr>
            <w:shd w:val="clear" w:color="auto" w:fill="auto"/>
            <w:tcW w:w="920"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11</w:t>
            </w:r>
            <w:r/>
          </w:p>
        </w:tc>
        <w:tc>
          <w:tcPr>
            <w:shd w:val="clear" w:color="auto" w:fill="auto"/>
            <w:tcW w:w="821"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套</w:t>
            </w:r>
            <w:r/>
          </w:p>
        </w:tc>
      </w:tr>
      <w:tr>
        <w:trPr>
          <w:jc w:val="center"/>
          <w:trHeight w:val="280"/>
        </w:trPr>
        <w:tc>
          <w:tcPr>
            <w:shd w:val="clear" w:color="auto" w:fill="auto"/>
            <w:tcW w:w="842"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H-27</w:t>
            </w:r>
            <w:r/>
          </w:p>
        </w:tc>
        <w:tc>
          <w:tcPr>
            <w:shd w:val="clear" w:color="auto" w:fill="auto"/>
            <w:tcW w:w="1209"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弱电箱</w:t>
            </w:r>
            <w:r/>
          </w:p>
        </w:tc>
        <w:tc>
          <w:tcPr>
            <w:shd w:val="clear" w:color="auto" w:fill="auto"/>
            <w:tcW w:w="6240" w:type="dxa"/>
            <w:vAlign w:val="center"/>
            <w:textDirection w:val="lrTb"/>
            <w:noWrap w:val="false"/>
          </w:tcPr>
          <w:p>
            <w:pPr>
              <w:jc w:val="left"/>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#1.门板厚度≥0.5mm，箱体厚度≥0.5mm，箱体尺寸≥300*400*160mm。</w:t>
            </w:r>
            <w:r/>
          </w:p>
        </w:tc>
        <w:tc>
          <w:tcPr>
            <w:shd w:val="clear" w:color="auto" w:fill="auto"/>
            <w:tcW w:w="920"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7</w:t>
            </w:r>
            <w:r/>
          </w:p>
        </w:tc>
        <w:tc>
          <w:tcPr>
            <w:shd w:val="clear" w:color="auto" w:fill="auto"/>
            <w:tcW w:w="821"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个</w:t>
            </w:r>
            <w:r/>
          </w:p>
        </w:tc>
      </w:tr>
      <w:tr>
        <w:trPr>
          <w:jc w:val="center"/>
          <w:trHeight w:val="280"/>
        </w:trPr>
        <w:tc>
          <w:tcPr>
            <w:shd w:val="clear" w:color="auto" w:fill="auto"/>
            <w:tcW w:w="842"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H-28</w:t>
            </w:r>
            <w:r/>
          </w:p>
        </w:tc>
        <w:tc>
          <w:tcPr>
            <w:shd w:val="clear" w:color="auto" w:fill="auto"/>
            <w:tcW w:w="1209"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开挖回填</w:t>
            </w:r>
            <w:r/>
          </w:p>
        </w:tc>
        <w:tc>
          <w:tcPr>
            <w:shd w:val="clear" w:color="auto" w:fill="auto"/>
            <w:tcW w:w="6240" w:type="dxa"/>
            <w:vAlign w:val="center"/>
            <w:textDirection w:val="lrTb"/>
            <w:noWrap w:val="false"/>
          </w:tcPr>
          <w:p>
            <w:pPr>
              <w:jc w:val="left"/>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#1.室外监控管道开挖回填，需充分考虑档案馆各种开挖环境、绿化恢复及其他开挖面恢复。</w:t>
            </w:r>
            <w:r/>
          </w:p>
        </w:tc>
        <w:tc>
          <w:tcPr>
            <w:shd w:val="clear" w:color="auto" w:fill="auto"/>
            <w:tcW w:w="920"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1</w:t>
            </w:r>
            <w:r/>
          </w:p>
        </w:tc>
        <w:tc>
          <w:tcPr>
            <w:shd w:val="clear" w:color="auto" w:fill="auto"/>
            <w:tcW w:w="821"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项</w:t>
            </w:r>
            <w:r/>
          </w:p>
        </w:tc>
      </w:tr>
      <w:tr>
        <w:trPr>
          <w:jc w:val="center"/>
          <w:trHeight w:val="280"/>
        </w:trPr>
        <w:tc>
          <w:tcPr>
            <w:shd w:val="clear" w:color="auto" w:fill="auto"/>
            <w:tcW w:w="842"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H-29</w:t>
            </w:r>
            <w:r/>
          </w:p>
        </w:tc>
        <w:tc>
          <w:tcPr>
            <w:shd w:val="clear" w:color="auto" w:fill="auto"/>
            <w:tcW w:w="1209"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手口井</w:t>
            </w:r>
            <w:r/>
          </w:p>
        </w:tc>
        <w:tc>
          <w:tcPr>
            <w:shd w:val="clear" w:color="auto" w:fill="auto"/>
            <w:tcW w:w="6240" w:type="dxa"/>
            <w:vAlign w:val="center"/>
            <w:textDirection w:val="lrTb"/>
            <w:noWrap w:val="false"/>
          </w:tcPr>
          <w:p>
            <w:pPr>
              <w:jc w:val="left"/>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#1.井口长≥330mm、井口宽≥330mm、深≥340mm，含井盖。</w:t>
            </w:r>
            <w:r/>
          </w:p>
        </w:tc>
        <w:tc>
          <w:tcPr>
            <w:shd w:val="clear" w:color="auto" w:fill="auto"/>
            <w:tcW w:w="920"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12</w:t>
            </w:r>
            <w:r/>
          </w:p>
        </w:tc>
        <w:tc>
          <w:tcPr>
            <w:shd w:val="clear" w:color="auto" w:fill="auto"/>
            <w:tcW w:w="821"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个</w:t>
            </w:r>
            <w:r/>
          </w:p>
        </w:tc>
      </w:tr>
      <w:tr>
        <w:trPr>
          <w:jc w:val="center"/>
          <w:trHeight w:val="280"/>
        </w:trPr>
        <w:tc>
          <w:tcPr>
            <w:shd w:val="clear" w:color="auto" w:fill="auto"/>
            <w:tcW w:w="842"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H-30</w:t>
            </w:r>
            <w:r/>
          </w:p>
        </w:tc>
        <w:tc>
          <w:tcPr>
            <w:shd w:val="clear" w:color="auto" w:fill="auto"/>
            <w:tcW w:w="1209"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PE管</w:t>
            </w:r>
            <w:r/>
          </w:p>
        </w:tc>
        <w:tc>
          <w:tcPr>
            <w:shd w:val="clear" w:color="auto" w:fill="auto"/>
            <w:tcW w:w="6240" w:type="dxa"/>
            <w:vAlign w:val="center"/>
            <w:textDirection w:val="lrTb"/>
            <w:noWrap w:val="false"/>
          </w:tcPr>
          <w:p>
            <w:pPr>
              <w:jc w:val="left"/>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#1.公称直径≥32毫米，主管的壁厚≥2.4毫米。</w:t>
            </w:r>
            <w:r/>
          </w:p>
        </w:tc>
        <w:tc>
          <w:tcPr>
            <w:shd w:val="clear" w:color="auto" w:fill="auto"/>
            <w:tcW w:w="920"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330</w:t>
            </w:r>
            <w:r/>
          </w:p>
        </w:tc>
        <w:tc>
          <w:tcPr>
            <w:shd w:val="clear" w:color="auto" w:fill="auto"/>
            <w:tcW w:w="821"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米</w:t>
            </w:r>
            <w:r/>
          </w:p>
        </w:tc>
      </w:tr>
      <w:tr>
        <w:trPr>
          <w:jc w:val="center"/>
          <w:trHeight w:val="280"/>
        </w:trPr>
        <w:tc>
          <w:tcPr>
            <w:shd w:val="clear" w:color="auto" w:fill="auto"/>
            <w:tcW w:w="842"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H-31</w:t>
            </w:r>
            <w:r/>
          </w:p>
        </w:tc>
        <w:tc>
          <w:tcPr>
            <w:shd w:val="clear" w:color="auto" w:fill="auto"/>
            <w:tcW w:w="1209"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PVC管</w:t>
            </w:r>
            <w:r/>
          </w:p>
        </w:tc>
        <w:tc>
          <w:tcPr>
            <w:shd w:val="clear" w:color="auto" w:fill="auto"/>
            <w:tcW w:w="6240" w:type="dxa"/>
            <w:vAlign w:val="center"/>
            <w:textDirection w:val="lrTb"/>
            <w:noWrap w:val="false"/>
          </w:tcPr>
          <w:p>
            <w:pPr>
              <w:jc w:val="left"/>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参数同G-29 PVC管</w:t>
            </w:r>
            <w:r/>
          </w:p>
        </w:tc>
        <w:tc>
          <w:tcPr>
            <w:shd w:val="clear" w:color="auto" w:fill="auto"/>
            <w:tcW w:w="920"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1900</w:t>
            </w:r>
            <w:r/>
          </w:p>
        </w:tc>
        <w:tc>
          <w:tcPr>
            <w:shd w:val="clear" w:color="auto" w:fill="auto"/>
            <w:tcW w:w="821"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米</w:t>
            </w:r>
            <w:r/>
          </w:p>
        </w:tc>
      </w:tr>
      <w:tr>
        <w:trPr>
          <w:jc w:val="center"/>
          <w:trHeight w:val="280"/>
        </w:trPr>
        <w:tc>
          <w:tcPr>
            <w:gridSpan w:val="3"/>
            <w:shd w:val="clear" w:color="auto" w:fill="auto"/>
            <w:tcW w:w="8291" w:type="dxa"/>
            <w:vAlign w:val="center"/>
            <w:textDirection w:val="lrTb"/>
            <w:noWrap w:val="false"/>
          </w:tcPr>
          <w:p>
            <w:pPr>
              <w:jc w:val="left"/>
              <w:keepLines w:val="0"/>
              <w:keepNext w:val="0"/>
              <w:widowControl/>
              <w:rPr>
                <w:rFonts w:hint="eastAsia" w:ascii="仿宋" w:hAnsi="仿宋" w:eastAsia="仿宋" w:cs="仿宋"/>
                <w:b/>
                <w:bCs/>
                <w:i w:val="0"/>
                <w:iCs w:val="0"/>
                <w:color w:val="auto"/>
                <w:sz w:val="24"/>
                <w:szCs w:val="24"/>
                <w:u w:val="none"/>
              </w:rPr>
              <w:suppressLineNumbers w:val="0"/>
            </w:pPr>
            <w:r>
              <w:rPr>
                <w:rFonts w:hint="eastAsia" w:ascii="仿宋" w:hAnsi="仿宋" w:eastAsia="仿宋" w:cs="仿宋"/>
                <w:b/>
                <w:bCs/>
                <w:i w:val="0"/>
                <w:iCs w:val="0"/>
                <w:color w:val="auto"/>
                <w:sz w:val="24"/>
                <w:szCs w:val="24"/>
                <w:u w:val="none"/>
                <w:lang w:val="en-US" w:eastAsia="zh-CN" w:bidi="ar"/>
              </w:rPr>
              <w:t xml:space="preserve">4.管理存储设备</w:t>
            </w:r>
            <w:r/>
          </w:p>
        </w:tc>
        <w:tc>
          <w:tcPr>
            <w:shd w:val="clear" w:color="auto" w:fill="auto"/>
            <w:tcW w:w="920" w:type="dxa"/>
            <w:vAlign w:val="center"/>
            <w:textDirection w:val="lrTb"/>
            <w:noWrap w:val="false"/>
          </w:tcPr>
          <w:p>
            <w:pPr>
              <w:jc w:val="center"/>
              <w:rPr>
                <w:rFonts w:hint="eastAsia" w:ascii="仿宋" w:hAnsi="仿宋" w:eastAsia="仿宋" w:cs="仿宋"/>
                <w:i w:val="0"/>
                <w:iCs w:val="0"/>
                <w:color w:val="auto"/>
                <w:sz w:val="24"/>
                <w:szCs w:val="24"/>
                <w:u w:val="none"/>
              </w:rPr>
            </w:pPr>
            <w:r>
              <w:rPr>
                <w:rFonts w:hint="eastAsia" w:ascii="仿宋" w:hAnsi="仿宋" w:eastAsia="仿宋" w:cs="仿宋"/>
                <w:i w:val="0"/>
                <w:iCs w:val="0"/>
                <w:color w:val="auto"/>
                <w:sz w:val="24"/>
                <w:szCs w:val="24"/>
                <w:u w:val="none"/>
              </w:rPr>
            </w:r>
            <w:r/>
          </w:p>
        </w:tc>
        <w:tc>
          <w:tcPr>
            <w:shd w:val="clear" w:color="auto" w:fill="auto"/>
            <w:tcW w:w="821" w:type="dxa"/>
            <w:vAlign w:val="center"/>
            <w:textDirection w:val="lrTb"/>
            <w:noWrap w:val="false"/>
          </w:tcPr>
          <w:p>
            <w:pPr>
              <w:jc w:val="center"/>
              <w:rPr>
                <w:rFonts w:hint="eastAsia" w:ascii="仿宋" w:hAnsi="仿宋" w:eastAsia="仿宋" w:cs="仿宋"/>
                <w:i w:val="0"/>
                <w:iCs w:val="0"/>
                <w:color w:val="auto"/>
                <w:sz w:val="24"/>
                <w:szCs w:val="24"/>
                <w:u w:val="none"/>
              </w:rPr>
            </w:pPr>
            <w:r>
              <w:rPr>
                <w:rFonts w:hint="eastAsia" w:ascii="仿宋" w:hAnsi="仿宋" w:eastAsia="仿宋" w:cs="仿宋"/>
                <w:i w:val="0"/>
                <w:iCs w:val="0"/>
                <w:color w:val="auto"/>
                <w:sz w:val="24"/>
                <w:szCs w:val="24"/>
                <w:u w:val="none"/>
              </w:rPr>
            </w:r>
            <w:r/>
          </w:p>
        </w:tc>
      </w:tr>
      <w:tr>
        <w:trPr>
          <w:jc w:val="center"/>
          <w:trHeight w:val="280"/>
        </w:trPr>
        <w:tc>
          <w:tcPr>
            <w:shd w:val="clear" w:color="auto" w:fill="auto"/>
            <w:tcW w:w="842"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H-32</w:t>
            </w:r>
            <w:r/>
          </w:p>
        </w:tc>
        <w:tc>
          <w:tcPr>
            <w:shd w:val="clear" w:color="auto" w:fill="auto"/>
            <w:tcW w:w="1209"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存储磁盘阵列</w:t>
            </w:r>
            <w:r/>
          </w:p>
        </w:tc>
        <w:tc>
          <w:tcPr>
            <w:shd w:val="clear" w:color="auto" w:fill="auto"/>
            <w:tcW w:w="6240" w:type="dxa"/>
            <w:vAlign w:val="center"/>
            <w:textDirection w:val="lrTb"/>
            <w:noWrap w:val="false"/>
          </w:tcPr>
          <w:p>
            <w:pPr>
              <w:jc w:val="left"/>
              <w:keepLines w:val="0"/>
              <w:keepNext w:val="0"/>
              <w:widowControl/>
              <w:rPr>
                <w:rFonts w:hint="eastAsia" w:ascii="仿宋" w:hAnsi="仿宋" w:eastAsia="仿宋" w:cs="仿宋"/>
                <w:i w:val="0"/>
                <w:iCs w:val="0"/>
                <w:color w:val="auto"/>
                <w:sz w:val="24"/>
                <w:szCs w:val="24"/>
                <w:u w:val="none"/>
              </w:rPr>
              <w:suppressLineNumbers w:val="0"/>
            </w:pPr>
            <w:r>
              <w:rPr>
                <w:rStyle w:val="1061"/>
                <w:rFonts w:hint="eastAsia" w:ascii="仿宋" w:hAnsi="仿宋" w:eastAsia="仿宋" w:cs="仿宋"/>
                <w:color w:val="auto"/>
                <w:sz w:val="24"/>
                <w:szCs w:val="24"/>
                <w:lang w:val="en-US" w:eastAsia="zh-CN" w:bidi="ar"/>
              </w:rPr>
              <w:t xml:space="preserve">#1.4U机箱，24盘位，内置不低于18块16T硬盘，设备支持1+1冗余电源，可支持对硬盘、电源、风扇、控制器模块热插拔维护；</w:t>
            </w:r>
            <w:r>
              <w:rPr>
                <w:rStyle w:val="1061"/>
                <w:rFonts w:hint="eastAsia" w:ascii="仿宋" w:hAnsi="仿宋" w:eastAsia="仿宋" w:cs="仿宋"/>
                <w:color w:val="auto"/>
                <w:sz w:val="24"/>
                <w:szCs w:val="24"/>
                <w:lang w:val="en-US" w:eastAsia="zh-CN" w:bidi="ar"/>
              </w:rPr>
              <w:br/>
            </w:r>
            <w:r>
              <w:rPr>
                <w:rStyle w:val="1061"/>
                <w:rFonts w:hint="eastAsia" w:ascii="仿宋" w:hAnsi="仿宋" w:eastAsia="仿宋" w:cs="仿宋"/>
                <w:color w:val="auto"/>
                <w:sz w:val="24"/>
                <w:szCs w:val="24"/>
                <w:lang w:val="en-US" w:eastAsia="zh-CN" w:bidi="ar"/>
              </w:rPr>
              <w:t xml:space="preserve">#2.整机支持</w:t>
            </w:r>
            <w:r>
              <w:rPr>
                <w:rStyle w:val="1061"/>
                <w:rFonts w:hint="eastAsia" w:ascii="仿宋" w:hAnsi="仿宋" w:eastAsia="仿宋" w:cs="仿宋"/>
                <w:color w:val="auto"/>
                <w:sz w:val="24"/>
                <w:szCs w:val="24"/>
                <w:lang w:val="en-US" w:eastAsia="zh-CN" w:bidi="ar"/>
              </w:rPr>
              <w:t xml:space="preserve">国产化硬件及</w:t>
            </w:r>
            <w:r>
              <w:rPr>
                <w:rStyle w:val="1061"/>
                <w:rFonts w:hint="eastAsia" w:ascii="仿宋" w:hAnsi="仿宋" w:eastAsia="仿宋" w:cs="仿宋"/>
                <w:color w:val="auto"/>
                <w:sz w:val="24"/>
                <w:szCs w:val="24"/>
                <w:lang w:val="en-US" w:eastAsia="zh-CN" w:bidi="ar"/>
              </w:rPr>
              <w:t xml:space="preserve">操作系统；</w:t>
            </w:r>
            <w:r>
              <w:rPr>
                <w:rStyle w:val="1061"/>
                <w:rFonts w:hint="eastAsia" w:ascii="仿宋" w:hAnsi="仿宋" w:eastAsia="仿宋" w:cs="仿宋"/>
                <w:color w:val="auto"/>
                <w:sz w:val="24"/>
                <w:szCs w:val="24"/>
                <w:lang w:val="en-US" w:eastAsia="zh-CN" w:bidi="ar"/>
              </w:rPr>
              <w:br/>
            </w:r>
            <w:r>
              <w:rPr>
                <w:rStyle w:val="1061"/>
                <w:rFonts w:hint="eastAsia" w:ascii="仿宋" w:hAnsi="仿宋" w:eastAsia="仿宋" w:cs="仿宋"/>
                <w:color w:val="auto"/>
                <w:sz w:val="24"/>
                <w:szCs w:val="24"/>
                <w:lang w:val="en-US" w:eastAsia="zh-CN" w:bidi="ar"/>
              </w:rPr>
              <w:t xml:space="preserve">#3.可检测接入视频的异常项，异常项目包括：视频遮挡、场景变化、视频抖动、噪声检测、条纹干扰、视频丢失、画面冻结、高亮度检测、清晰度侦测、视频偏色、场景剧变、低对比度、雪花噪点、保护膜未撕、视频紫边异常；支持轮巡检测；可按通道、时间查询视频质量诊断报表，支持采用饼图和柱状图汇总视频数据信息，支持采用表格展示检测异常项目；</w:t>
            </w:r>
            <w:r>
              <w:rPr>
                <w:rStyle w:val="1061"/>
                <w:rFonts w:hint="eastAsia" w:ascii="仿宋" w:hAnsi="仿宋" w:eastAsia="仿宋" w:cs="仿宋"/>
                <w:color w:val="auto"/>
                <w:sz w:val="24"/>
                <w:szCs w:val="24"/>
                <w:lang w:val="en-US" w:eastAsia="zh-CN" w:bidi="ar"/>
              </w:rPr>
              <w:br/>
            </w:r>
            <w:r>
              <w:rPr>
                <w:rStyle w:val="1061"/>
                <w:rFonts w:hint="eastAsia" w:ascii="仿宋" w:hAnsi="仿宋" w:eastAsia="仿宋" w:cs="仿宋"/>
                <w:color w:val="auto"/>
                <w:sz w:val="24"/>
                <w:szCs w:val="24"/>
                <w:lang w:val="en-US" w:eastAsia="zh-CN" w:bidi="ar"/>
              </w:rPr>
              <w:t xml:space="preserve">▲4.可查看整机最大支持压缩路数、剩余压缩路数，可查看接入的原始码流、压缩码流大小。可查看所有配置压缩通道信息，包含压缩类型、原始码率、原始分辨率、压缩码率、压缩分辨率、压缩状态。支持通过过滤压缩类型、压缩状态等字段快速查看通道运行情况；（提供封面带“CMA”标识的第三方检测机构出具的检测报告原件扫描件）</w:t>
            </w:r>
            <w:r>
              <w:rPr>
                <w:rStyle w:val="1061"/>
                <w:rFonts w:hint="eastAsia" w:ascii="仿宋" w:hAnsi="仿宋" w:eastAsia="仿宋" w:cs="仿宋"/>
                <w:color w:val="auto"/>
                <w:sz w:val="24"/>
                <w:szCs w:val="24"/>
                <w:lang w:val="en-US" w:eastAsia="zh-CN" w:bidi="ar"/>
              </w:rPr>
              <w:br/>
            </w:r>
            <w:r>
              <w:rPr>
                <w:rStyle w:val="1061"/>
                <w:rFonts w:hint="eastAsia" w:ascii="仿宋" w:hAnsi="仿宋" w:eastAsia="仿宋" w:cs="仿宋"/>
                <w:color w:val="auto"/>
                <w:sz w:val="24"/>
                <w:szCs w:val="24"/>
                <w:lang w:val="en-US" w:eastAsia="zh-CN" w:bidi="ar"/>
              </w:rPr>
              <w:t xml:space="preserve">#5、支持一键诊断功能：支持硬盘状态、单盘性能、RAID状态、raid配置、硬盘盘组、网络状态、录像状态的健康状态诊断。</w:t>
            </w:r>
            <w:r/>
          </w:p>
        </w:tc>
        <w:tc>
          <w:tcPr>
            <w:shd w:val="clear" w:color="auto" w:fill="auto"/>
            <w:tcW w:w="920"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3</w:t>
            </w:r>
            <w:r/>
          </w:p>
        </w:tc>
        <w:tc>
          <w:tcPr>
            <w:shd w:val="clear" w:color="auto" w:fill="auto"/>
            <w:tcW w:w="821"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套</w:t>
            </w:r>
            <w:r/>
          </w:p>
        </w:tc>
      </w:tr>
      <w:tr>
        <w:trPr>
          <w:jc w:val="center"/>
          <w:trHeight w:val="280"/>
        </w:trPr>
        <w:tc>
          <w:tcPr>
            <w:shd w:val="clear" w:color="auto" w:fill="auto"/>
            <w:tcW w:w="842"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H-33</w:t>
            </w:r>
            <w:r/>
          </w:p>
        </w:tc>
        <w:tc>
          <w:tcPr>
            <w:shd w:val="clear" w:color="auto" w:fill="auto"/>
            <w:tcW w:w="1209"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智能物联综合管理平台</w:t>
            </w:r>
            <w:r/>
          </w:p>
        </w:tc>
        <w:tc>
          <w:tcPr>
            <w:shd w:val="clear" w:color="auto" w:fill="auto"/>
            <w:tcW w:w="6240" w:type="dxa"/>
            <w:vAlign w:val="center"/>
            <w:textDirection w:val="lrTb"/>
            <w:noWrap w:val="false"/>
          </w:tcPr>
          <w:p>
            <w:pPr>
              <w:jc w:val="left"/>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#1.基于智能物联的综合业务管理平台软件，配套了B/S管理员端、C/S客户端、移动APP终端、小程序等不同应用端；</w:t>
            </w:r>
            <w:r>
              <w:rPr>
                <w:rFonts w:hint="eastAsia" w:ascii="仿宋" w:hAnsi="仿宋" w:eastAsia="仿宋" w:cs="仿宋"/>
                <w:i w:val="0"/>
                <w:iCs w:val="0"/>
                <w:color w:val="auto"/>
                <w:sz w:val="24"/>
                <w:szCs w:val="24"/>
                <w:u w:val="none"/>
                <w:lang w:val="en-US" w:eastAsia="zh-CN" w:bidi="ar"/>
              </w:rPr>
              <w:br/>
            </w:r>
            <w:r>
              <w:rPr>
                <w:rFonts w:hint="eastAsia" w:ascii="仿宋" w:hAnsi="仿宋" w:eastAsia="仿宋" w:cs="仿宋"/>
                <w:i w:val="0"/>
                <w:iCs w:val="0"/>
                <w:color w:val="auto"/>
                <w:sz w:val="24"/>
                <w:szCs w:val="24"/>
                <w:u w:val="none"/>
                <w:lang w:val="en-US" w:eastAsia="zh-CN" w:bidi="ar"/>
              </w:rPr>
              <w:t xml:space="preserve">#2.支持门禁设备能力集管理，可依据设备的能力集操作相应的业务，如：卡片鉴权、人脸鉴权、一人多脸、快速核验等业务；</w:t>
            </w:r>
            <w:r>
              <w:rPr>
                <w:rFonts w:hint="eastAsia" w:ascii="仿宋" w:hAnsi="仿宋" w:eastAsia="仿宋" w:cs="仿宋"/>
                <w:i w:val="0"/>
                <w:iCs w:val="0"/>
                <w:color w:val="auto"/>
                <w:sz w:val="24"/>
                <w:szCs w:val="24"/>
                <w:u w:val="none"/>
                <w:lang w:val="en-US" w:eastAsia="zh-CN" w:bidi="ar"/>
              </w:rPr>
              <w:br/>
            </w:r>
            <w:r>
              <w:rPr>
                <w:rFonts w:hint="eastAsia" w:ascii="仿宋" w:hAnsi="仿宋" w:eastAsia="仿宋" w:cs="仿宋"/>
                <w:i w:val="0"/>
                <w:iCs w:val="0"/>
                <w:color w:val="auto"/>
                <w:sz w:val="24"/>
                <w:szCs w:val="24"/>
                <w:u w:val="none"/>
                <w:lang w:val="en-US" w:eastAsia="zh-CN" w:bidi="ar"/>
              </w:rPr>
              <w:t xml:space="preserve">#3.支持TLS安全连接数据库，通过安全传输层协议（TLS）可加密保护网络传输过程中的数据；</w:t>
            </w:r>
            <w:r>
              <w:rPr>
                <w:rFonts w:hint="eastAsia" w:ascii="仿宋" w:hAnsi="仿宋" w:eastAsia="仿宋" w:cs="仿宋"/>
                <w:i w:val="0"/>
                <w:iCs w:val="0"/>
                <w:color w:val="auto"/>
                <w:sz w:val="24"/>
                <w:szCs w:val="24"/>
                <w:u w:val="none"/>
                <w:lang w:val="en-US" w:eastAsia="zh-CN" w:bidi="ar"/>
              </w:rPr>
              <w:br/>
            </w:r>
            <w:r>
              <w:rPr>
                <w:rFonts w:hint="eastAsia" w:ascii="仿宋" w:hAnsi="仿宋" w:eastAsia="仿宋" w:cs="仿宋"/>
                <w:i w:val="0"/>
                <w:iCs w:val="0"/>
                <w:color w:val="auto"/>
                <w:sz w:val="24"/>
                <w:szCs w:val="24"/>
                <w:u w:val="none"/>
                <w:lang w:val="en-US" w:eastAsia="zh-CN" w:bidi="ar"/>
              </w:rPr>
              <w:t xml:space="preserve">#4.支持车牌抓拍类设备的自动搜索，并按类型添加管理；</w:t>
            </w:r>
            <w:r>
              <w:rPr>
                <w:rFonts w:hint="eastAsia" w:ascii="仿宋" w:hAnsi="仿宋" w:eastAsia="仿宋" w:cs="仿宋"/>
                <w:i w:val="0"/>
                <w:iCs w:val="0"/>
                <w:color w:val="auto"/>
                <w:sz w:val="24"/>
                <w:szCs w:val="24"/>
                <w:u w:val="none"/>
                <w:lang w:val="en-US" w:eastAsia="zh-CN" w:bidi="ar"/>
              </w:rPr>
              <w:br/>
            </w:r>
            <w:r>
              <w:rPr>
                <w:rFonts w:hint="eastAsia" w:ascii="仿宋" w:hAnsi="仿宋" w:eastAsia="仿宋" w:cs="仿宋"/>
                <w:i w:val="0"/>
                <w:iCs w:val="0"/>
                <w:color w:val="auto"/>
                <w:sz w:val="24"/>
                <w:szCs w:val="24"/>
                <w:u w:val="none"/>
                <w:lang w:val="en-US" w:eastAsia="zh-CN" w:bidi="ar"/>
              </w:rPr>
              <w:t xml:space="preserve">#5.支持在浏览器中进行多路无插件录像回放，可自动查找存储位置；支持设备抓图、本地录像、声音控制、窗口分割、全屏、自适应、倍速、精确定位等功能；</w:t>
            </w:r>
            <w:r>
              <w:rPr>
                <w:rFonts w:hint="eastAsia" w:ascii="仿宋" w:hAnsi="仿宋" w:eastAsia="仿宋" w:cs="仿宋"/>
                <w:i w:val="0"/>
                <w:iCs w:val="0"/>
                <w:color w:val="auto"/>
                <w:sz w:val="24"/>
                <w:szCs w:val="24"/>
                <w:u w:val="none"/>
                <w:lang w:val="en-US" w:eastAsia="zh-CN" w:bidi="ar"/>
              </w:rPr>
              <w:br/>
            </w:r>
            <w:r>
              <w:rPr>
                <w:rFonts w:hint="eastAsia" w:ascii="仿宋" w:hAnsi="仿宋" w:eastAsia="仿宋" w:cs="仿宋"/>
                <w:i w:val="0"/>
                <w:iCs w:val="0"/>
                <w:color w:val="auto"/>
                <w:sz w:val="24"/>
                <w:szCs w:val="24"/>
                <w:u w:val="none"/>
                <w:lang w:val="en-US" w:eastAsia="zh-CN" w:bidi="ar"/>
              </w:rPr>
              <w:t xml:space="preserve">#6.支持对导入、导出平台excel业务数据进行密码加密;</w:t>
            </w:r>
            <w:r>
              <w:rPr>
                <w:rFonts w:hint="eastAsia" w:ascii="仿宋" w:hAnsi="仿宋" w:eastAsia="仿宋" w:cs="仿宋"/>
                <w:i w:val="0"/>
                <w:iCs w:val="0"/>
                <w:color w:val="auto"/>
                <w:sz w:val="24"/>
                <w:szCs w:val="24"/>
                <w:u w:val="none"/>
                <w:lang w:val="en-US" w:eastAsia="zh-CN" w:bidi="ar"/>
              </w:rPr>
              <w:br/>
            </w:r>
            <w:r>
              <w:rPr>
                <w:rFonts w:hint="eastAsia" w:ascii="仿宋" w:hAnsi="仿宋" w:eastAsia="仿宋" w:cs="仿宋"/>
                <w:i w:val="0"/>
                <w:iCs w:val="0"/>
                <w:color w:val="auto"/>
                <w:sz w:val="24"/>
                <w:szCs w:val="24"/>
                <w:u w:val="none"/>
                <w:lang w:val="en-US" w:eastAsia="zh-CN" w:bidi="ar"/>
              </w:rPr>
              <w:t xml:space="preserve">☆☆7.门禁设备能力集管理功能:支持门禁设备能力集管理，可依据设备的能力集，操作相应的业务，如：卡片鉴权、人脸鉴权、指纹鉴权、一人多脸、快速核验等业务;（需根据要求提供软件视频演示）</w:t>
            </w:r>
            <w:r>
              <w:rPr>
                <w:rFonts w:hint="eastAsia" w:ascii="仿宋" w:hAnsi="仿宋" w:eastAsia="仿宋" w:cs="仿宋"/>
                <w:i w:val="0"/>
                <w:iCs w:val="0"/>
                <w:color w:val="auto"/>
                <w:sz w:val="24"/>
                <w:szCs w:val="24"/>
                <w:u w:val="none"/>
                <w:lang w:val="en-US" w:eastAsia="zh-CN" w:bidi="ar"/>
              </w:rPr>
              <w:br/>
            </w:r>
            <w:r>
              <w:rPr>
                <w:rFonts w:hint="eastAsia" w:ascii="仿宋" w:hAnsi="仿宋" w:eastAsia="仿宋" w:cs="仿宋"/>
                <w:i w:val="0"/>
                <w:iCs w:val="0"/>
                <w:color w:val="auto"/>
                <w:sz w:val="24"/>
                <w:szCs w:val="24"/>
                <w:u w:val="none"/>
                <w:lang w:val="en-US" w:eastAsia="zh-CN" w:bidi="ar"/>
              </w:rPr>
              <w:t xml:space="preserve">☆☆8.门禁授权自动下发功能:支持门禁权限配置后，门禁授权自动下发，平台可实时展示当前的授权下发速率、下发进度、预计完成时间，可根据当前平台总体未完成记录数与总体下发的速率，综合换算出授权；（需根据要求提供软件视频演示）</w:t>
            </w:r>
            <w:r>
              <w:rPr>
                <w:rFonts w:hint="eastAsia" w:ascii="仿宋" w:hAnsi="仿宋" w:eastAsia="仿宋" w:cs="仿宋"/>
                <w:i w:val="0"/>
                <w:iCs w:val="0"/>
                <w:color w:val="auto"/>
                <w:sz w:val="24"/>
                <w:szCs w:val="24"/>
                <w:u w:val="none"/>
                <w:lang w:val="en-US" w:eastAsia="zh-CN" w:bidi="ar"/>
              </w:rPr>
              <w:br/>
            </w:r>
            <w:r>
              <w:rPr>
                <w:rFonts w:hint="eastAsia" w:ascii="仿宋" w:hAnsi="仿宋" w:eastAsia="仿宋" w:cs="仿宋"/>
                <w:i w:val="0"/>
                <w:iCs w:val="0"/>
                <w:color w:val="auto"/>
                <w:sz w:val="24"/>
                <w:szCs w:val="24"/>
                <w:u w:val="none"/>
                <w:lang w:val="en-US" w:eastAsia="zh-CN" w:bidi="ar"/>
              </w:rPr>
              <w:t xml:space="preserve">☆☆9.用电安全、状态管理、报警联动及处理功能：系统支持勾选空开，选择分闸/合闸，远程控制空开、具备“漏保”功能的空开，进行漏电自检、可以查看空开的电压、电流、功率、温度的记录情况。支持配置设备发生报警后的联动动作；并支持基于地图，查找报警设备位置，显示处理报警信息。（需根据要求提供软件视频演示）</w:t>
            </w:r>
            <w:r/>
          </w:p>
        </w:tc>
        <w:tc>
          <w:tcPr>
            <w:shd w:val="clear" w:color="auto" w:fill="auto"/>
            <w:tcW w:w="920"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1</w:t>
            </w:r>
            <w:r/>
          </w:p>
        </w:tc>
        <w:tc>
          <w:tcPr>
            <w:shd w:val="clear" w:color="auto" w:fill="auto"/>
            <w:tcW w:w="821"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套</w:t>
            </w:r>
            <w:r/>
          </w:p>
        </w:tc>
      </w:tr>
      <w:tr>
        <w:trPr>
          <w:jc w:val="center"/>
          <w:trHeight w:val="280"/>
        </w:trPr>
        <w:tc>
          <w:tcPr>
            <w:shd w:val="clear" w:color="auto" w:fill="auto"/>
            <w:tcW w:w="842"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H-34</w:t>
            </w:r>
            <w:r/>
          </w:p>
        </w:tc>
        <w:tc>
          <w:tcPr>
            <w:shd w:val="clear" w:color="auto" w:fill="auto"/>
            <w:tcW w:w="1209"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NTP校时设备</w:t>
            </w:r>
            <w:r/>
          </w:p>
        </w:tc>
        <w:tc>
          <w:tcPr>
            <w:shd w:val="clear" w:color="auto" w:fill="auto"/>
            <w:tcW w:w="6240" w:type="dxa"/>
            <w:vAlign w:val="center"/>
            <w:textDirection w:val="lrTb"/>
            <w:noWrap w:val="false"/>
          </w:tcPr>
          <w:p>
            <w:pPr>
              <w:jc w:val="left"/>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#1.北斗时间源；</w:t>
            </w:r>
            <w:r>
              <w:rPr>
                <w:rFonts w:hint="eastAsia" w:ascii="仿宋" w:hAnsi="仿宋" w:eastAsia="仿宋" w:cs="仿宋"/>
                <w:i w:val="0"/>
                <w:iCs w:val="0"/>
                <w:color w:val="auto"/>
                <w:sz w:val="24"/>
                <w:szCs w:val="24"/>
                <w:u w:val="none"/>
                <w:lang w:val="en-US" w:eastAsia="zh-CN" w:bidi="ar"/>
              </w:rPr>
              <w:br/>
            </w:r>
            <w:r>
              <w:rPr>
                <w:rFonts w:hint="eastAsia" w:ascii="仿宋" w:hAnsi="仿宋" w:eastAsia="仿宋" w:cs="仿宋"/>
                <w:i w:val="0"/>
                <w:iCs w:val="0"/>
                <w:color w:val="auto"/>
                <w:sz w:val="24"/>
                <w:szCs w:val="24"/>
                <w:u w:val="none"/>
                <w:lang w:val="en-US" w:eastAsia="zh-CN" w:bidi="ar"/>
              </w:rPr>
              <w:t xml:space="preserve">#2.配备≥30米长度天线，配备避雷器；</w:t>
            </w:r>
            <w:r>
              <w:rPr>
                <w:rFonts w:hint="eastAsia" w:ascii="仿宋" w:hAnsi="仿宋" w:eastAsia="仿宋" w:cs="仿宋"/>
                <w:i w:val="0"/>
                <w:iCs w:val="0"/>
                <w:color w:val="auto"/>
                <w:sz w:val="24"/>
                <w:szCs w:val="24"/>
                <w:u w:val="none"/>
                <w:lang w:val="en-US" w:eastAsia="zh-CN" w:bidi="ar"/>
              </w:rPr>
              <w:br/>
            </w:r>
            <w:r>
              <w:rPr>
                <w:rFonts w:hint="eastAsia" w:ascii="仿宋" w:hAnsi="仿宋" w:eastAsia="仿宋" w:cs="仿宋"/>
                <w:i w:val="0"/>
                <w:iCs w:val="0"/>
                <w:color w:val="auto"/>
                <w:sz w:val="24"/>
                <w:szCs w:val="24"/>
                <w:u w:val="none"/>
                <w:lang w:val="en-US" w:eastAsia="zh-CN" w:bidi="ar"/>
              </w:rPr>
              <w:t xml:space="preserve">#3.双路220V冗余电源，支持双机热备，支持网卡绑定。</w:t>
            </w:r>
            <w:r/>
          </w:p>
        </w:tc>
        <w:tc>
          <w:tcPr>
            <w:shd w:val="clear" w:color="auto" w:fill="auto"/>
            <w:tcW w:w="920"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1</w:t>
            </w:r>
            <w:r/>
          </w:p>
        </w:tc>
        <w:tc>
          <w:tcPr>
            <w:shd w:val="clear" w:color="auto" w:fill="auto"/>
            <w:tcW w:w="821"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台</w:t>
            </w:r>
            <w:r/>
          </w:p>
        </w:tc>
      </w:tr>
      <w:tr>
        <w:trPr>
          <w:jc w:val="center"/>
          <w:trHeight w:val="280"/>
        </w:trPr>
        <w:tc>
          <w:tcPr>
            <w:shd w:val="clear" w:color="auto" w:fill="auto"/>
            <w:tcW w:w="842"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H-35</w:t>
            </w:r>
            <w:r/>
          </w:p>
        </w:tc>
        <w:tc>
          <w:tcPr>
            <w:shd w:val="clear" w:color="auto" w:fill="auto"/>
            <w:tcW w:w="1209"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核心交换机</w:t>
            </w:r>
            <w:r/>
          </w:p>
        </w:tc>
        <w:tc>
          <w:tcPr>
            <w:shd w:val="clear" w:color="auto" w:fill="auto"/>
            <w:tcW w:w="6240" w:type="dxa"/>
            <w:vAlign w:val="center"/>
            <w:textDirection w:val="lrTb"/>
            <w:noWrap w:val="false"/>
          </w:tcPr>
          <w:p>
            <w:pPr>
              <w:jc w:val="left"/>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★1.交换容量≥4.8Tbps，包转发率≥1620Mpps，以官网最小值为准；万兆光端口≥24，40/100GEQSFP28端口≥6（提供官网链接及截图证明）；</w:t>
            </w:r>
            <w:r>
              <w:rPr>
                <w:rFonts w:hint="eastAsia" w:ascii="仿宋" w:hAnsi="仿宋" w:eastAsia="仿宋" w:cs="仿宋"/>
                <w:i w:val="0"/>
                <w:iCs w:val="0"/>
                <w:color w:val="auto"/>
                <w:sz w:val="24"/>
                <w:szCs w:val="24"/>
                <w:u w:val="none"/>
                <w:lang w:val="en-US" w:eastAsia="zh-CN" w:bidi="ar"/>
              </w:rPr>
              <w:br/>
            </w:r>
            <w:r>
              <w:rPr>
                <w:rFonts w:hint="eastAsia" w:ascii="仿宋" w:hAnsi="仿宋" w:eastAsia="仿宋" w:cs="仿宋"/>
                <w:i w:val="0"/>
                <w:iCs w:val="0"/>
                <w:color w:val="auto"/>
                <w:sz w:val="24"/>
                <w:szCs w:val="24"/>
                <w:u w:val="none"/>
                <w:lang w:val="en-US" w:eastAsia="zh-CN" w:bidi="ar"/>
              </w:rPr>
              <w:t xml:space="preserve">#2.采用国产CPU芯片和转发芯片；</w:t>
            </w:r>
            <w:r>
              <w:rPr>
                <w:rFonts w:hint="eastAsia" w:ascii="仿宋" w:hAnsi="仿宋" w:eastAsia="仿宋" w:cs="仿宋"/>
                <w:i w:val="0"/>
                <w:iCs w:val="0"/>
                <w:color w:val="auto"/>
                <w:sz w:val="24"/>
                <w:szCs w:val="24"/>
                <w:u w:val="none"/>
                <w:lang w:val="en-US" w:eastAsia="zh-CN" w:bidi="ar"/>
              </w:rPr>
              <w:br/>
            </w:r>
            <w:r>
              <w:rPr>
                <w:rFonts w:hint="eastAsia" w:ascii="仿宋" w:hAnsi="仿宋" w:eastAsia="仿宋" w:cs="仿宋"/>
                <w:i w:val="0"/>
                <w:iCs w:val="0"/>
                <w:color w:val="auto"/>
                <w:sz w:val="24"/>
                <w:szCs w:val="24"/>
                <w:u w:val="none"/>
                <w:lang w:val="en-US" w:eastAsia="zh-CN" w:bidi="ar"/>
              </w:rPr>
              <w:t xml:space="preserve">#3.为了保证散热效果，支持≥4个可插拔风扇模块；</w:t>
            </w:r>
            <w:r>
              <w:rPr>
                <w:rFonts w:hint="eastAsia" w:ascii="仿宋" w:hAnsi="仿宋" w:eastAsia="仿宋" w:cs="仿宋"/>
                <w:i w:val="0"/>
                <w:iCs w:val="0"/>
                <w:color w:val="auto"/>
                <w:sz w:val="24"/>
                <w:szCs w:val="24"/>
                <w:u w:val="none"/>
                <w:lang w:val="en-US" w:eastAsia="zh-CN" w:bidi="ar"/>
              </w:rPr>
              <w:br/>
            </w:r>
            <w:r>
              <w:rPr>
                <w:rFonts w:hint="eastAsia" w:ascii="仿宋" w:hAnsi="仿宋" w:eastAsia="仿宋" w:cs="仿宋"/>
                <w:i w:val="0"/>
                <w:iCs w:val="0"/>
                <w:color w:val="auto"/>
                <w:sz w:val="24"/>
                <w:szCs w:val="24"/>
                <w:u w:val="none"/>
                <w:lang w:val="en-US" w:eastAsia="zh-CN" w:bidi="ar"/>
              </w:rPr>
              <w:t xml:space="preserve">#4.支持静态路由、RIP、OSPF、ISIS、BGP等IPv4动态路由协议，RIPng、OSPFv3、ISISv6、BGP4+等IPv6动态路由协议；</w:t>
            </w:r>
            <w:r>
              <w:rPr>
                <w:rFonts w:hint="eastAsia" w:ascii="仿宋" w:hAnsi="仿宋" w:eastAsia="仿宋" w:cs="仿宋"/>
                <w:i w:val="0"/>
                <w:iCs w:val="0"/>
                <w:color w:val="auto"/>
                <w:sz w:val="24"/>
                <w:szCs w:val="24"/>
                <w:u w:val="none"/>
                <w:lang w:val="en-US" w:eastAsia="zh-CN" w:bidi="ar"/>
              </w:rPr>
              <w:br/>
            </w:r>
            <w:r>
              <w:rPr>
                <w:rFonts w:hint="eastAsia" w:ascii="仿宋" w:hAnsi="仿宋" w:eastAsia="仿宋" w:cs="仿宋"/>
                <w:i w:val="0"/>
                <w:iCs w:val="0"/>
                <w:color w:val="auto"/>
                <w:sz w:val="24"/>
                <w:szCs w:val="24"/>
                <w:u w:val="none"/>
                <w:lang w:val="en-US" w:eastAsia="zh-CN" w:bidi="ar"/>
              </w:rPr>
              <w:t xml:space="preserve">#5.支持安全启动，数字签名，支持软件包数字签名机制；安全启动功能可以在设备系统软件被破坏时拒绝启动；</w:t>
            </w:r>
            <w:r>
              <w:rPr>
                <w:rFonts w:hint="eastAsia" w:ascii="仿宋" w:hAnsi="仿宋" w:eastAsia="仿宋" w:cs="仿宋"/>
                <w:i w:val="0"/>
                <w:iCs w:val="0"/>
                <w:color w:val="auto"/>
                <w:sz w:val="24"/>
                <w:szCs w:val="24"/>
                <w:u w:val="none"/>
                <w:lang w:val="en-US" w:eastAsia="zh-CN" w:bidi="ar"/>
              </w:rPr>
              <w:br/>
            </w:r>
            <w:r>
              <w:rPr>
                <w:rFonts w:hint="eastAsia" w:ascii="仿宋" w:hAnsi="仿宋" w:eastAsia="仿宋" w:cs="仿宋"/>
                <w:i w:val="0"/>
                <w:iCs w:val="0"/>
                <w:color w:val="auto"/>
                <w:sz w:val="24"/>
                <w:szCs w:val="24"/>
                <w:u w:val="none"/>
                <w:lang w:val="en-US" w:eastAsia="zh-CN" w:bidi="ar"/>
              </w:rPr>
              <w:t xml:space="preserve">#6.支持通过直接对业务报文进行测量得到IP网络的真实丢包率、时延等性能指标；</w:t>
            </w:r>
            <w:r>
              <w:rPr>
                <w:rFonts w:hint="eastAsia" w:ascii="仿宋" w:hAnsi="仿宋" w:eastAsia="仿宋" w:cs="仿宋"/>
                <w:i w:val="0"/>
                <w:iCs w:val="0"/>
                <w:color w:val="auto"/>
                <w:sz w:val="24"/>
                <w:szCs w:val="24"/>
                <w:u w:val="none"/>
                <w:lang w:val="en-US" w:eastAsia="zh-CN" w:bidi="ar"/>
              </w:rPr>
              <w:br/>
            </w:r>
            <w:r>
              <w:rPr>
                <w:rFonts w:hint="eastAsia" w:ascii="仿宋" w:hAnsi="仿宋" w:eastAsia="仿宋" w:cs="仿宋"/>
                <w:i w:val="0"/>
                <w:iCs w:val="0"/>
                <w:color w:val="auto"/>
                <w:sz w:val="24"/>
                <w:szCs w:val="24"/>
                <w:u w:val="none"/>
                <w:lang w:val="en-US" w:eastAsia="zh-CN" w:bidi="ar"/>
              </w:rPr>
              <w:t xml:space="preserve">#7.单台配置：双电源。</w:t>
            </w:r>
            <w:r/>
          </w:p>
        </w:tc>
        <w:tc>
          <w:tcPr>
            <w:shd w:val="clear" w:color="auto" w:fill="auto"/>
            <w:tcW w:w="920"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1</w:t>
            </w:r>
            <w:r/>
          </w:p>
        </w:tc>
        <w:tc>
          <w:tcPr>
            <w:shd w:val="clear" w:color="auto" w:fill="auto"/>
            <w:tcW w:w="821"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台</w:t>
            </w:r>
            <w:r/>
          </w:p>
        </w:tc>
      </w:tr>
      <w:tr>
        <w:trPr>
          <w:jc w:val="center"/>
          <w:trHeight w:val="280"/>
        </w:trPr>
        <w:tc>
          <w:tcPr>
            <w:gridSpan w:val="3"/>
            <w:shd w:val="clear" w:color="auto" w:fill="auto"/>
            <w:tcW w:w="8291" w:type="dxa"/>
            <w:vAlign w:val="center"/>
            <w:textDirection w:val="lrTb"/>
            <w:noWrap w:val="false"/>
          </w:tcPr>
          <w:p>
            <w:pPr>
              <w:jc w:val="left"/>
              <w:keepLines w:val="0"/>
              <w:keepNext w:val="0"/>
              <w:widowControl/>
              <w:rPr>
                <w:rFonts w:hint="eastAsia" w:ascii="仿宋" w:hAnsi="仿宋" w:eastAsia="仿宋" w:cs="仿宋"/>
                <w:b/>
                <w:bCs/>
                <w:i w:val="0"/>
                <w:iCs w:val="0"/>
                <w:color w:val="auto"/>
                <w:sz w:val="24"/>
                <w:szCs w:val="24"/>
                <w:u w:val="none"/>
              </w:rPr>
              <w:suppressLineNumbers w:val="0"/>
            </w:pPr>
            <w:r>
              <w:rPr>
                <w:rFonts w:hint="eastAsia" w:ascii="仿宋" w:hAnsi="仿宋" w:eastAsia="仿宋" w:cs="仿宋"/>
                <w:b/>
                <w:bCs/>
                <w:i w:val="0"/>
                <w:iCs w:val="0"/>
                <w:color w:val="auto"/>
                <w:sz w:val="24"/>
                <w:szCs w:val="24"/>
                <w:u w:val="none"/>
                <w:lang w:val="en-US" w:eastAsia="zh-CN" w:bidi="ar"/>
              </w:rPr>
              <w:t xml:space="preserve">二、报警系统</w:t>
            </w:r>
            <w:r/>
          </w:p>
        </w:tc>
        <w:tc>
          <w:tcPr>
            <w:shd w:val="clear" w:color="auto" w:fill="auto"/>
            <w:tcW w:w="920" w:type="dxa"/>
            <w:vAlign w:val="center"/>
            <w:textDirection w:val="lrTb"/>
            <w:noWrap w:val="false"/>
          </w:tcPr>
          <w:p>
            <w:pPr>
              <w:jc w:val="center"/>
              <w:rPr>
                <w:rFonts w:hint="eastAsia" w:ascii="仿宋" w:hAnsi="仿宋" w:eastAsia="仿宋" w:cs="仿宋"/>
                <w:i w:val="0"/>
                <w:iCs w:val="0"/>
                <w:color w:val="auto"/>
                <w:sz w:val="24"/>
                <w:szCs w:val="24"/>
                <w:u w:val="none"/>
              </w:rPr>
            </w:pPr>
            <w:r>
              <w:rPr>
                <w:rFonts w:hint="eastAsia" w:ascii="仿宋" w:hAnsi="仿宋" w:eastAsia="仿宋" w:cs="仿宋"/>
                <w:i w:val="0"/>
                <w:iCs w:val="0"/>
                <w:color w:val="auto"/>
                <w:sz w:val="24"/>
                <w:szCs w:val="24"/>
                <w:u w:val="none"/>
              </w:rPr>
            </w:r>
            <w:r/>
          </w:p>
        </w:tc>
        <w:tc>
          <w:tcPr>
            <w:shd w:val="clear" w:color="auto" w:fill="auto"/>
            <w:tcW w:w="821" w:type="dxa"/>
            <w:vAlign w:val="center"/>
            <w:textDirection w:val="lrTb"/>
            <w:noWrap w:val="false"/>
          </w:tcPr>
          <w:p>
            <w:pPr>
              <w:jc w:val="center"/>
              <w:rPr>
                <w:rFonts w:hint="eastAsia" w:ascii="仿宋" w:hAnsi="仿宋" w:eastAsia="仿宋" w:cs="仿宋"/>
                <w:i w:val="0"/>
                <w:iCs w:val="0"/>
                <w:color w:val="auto"/>
                <w:sz w:val="24"/>
                <w:szCs w:val="24"/>
                <w:u w:val="none"/>
              </w:rPr>
            </w:pPr>
            <w:r>
              <w:rPr>
                <w:rFonts w:hint="eastAsia" w:ascii="仿宋" w:hAnsi="仿宋" w:eastAsia="仿宋" w:cs="仿宋"/>
                <w:i w:val="0"/>
                <w:iCs w:val="0"/>
                <w:color w:val="auto"/>
                <w:sz w:val="24"/>
                <w:szCs w:val="24"/>
                <w:u w:val="none"/>
              </w:rPr>
            </w:r>
            <w:r/>
          </w:p>
        </w:tc>
      </w:tr>
      <w:tr>
        <w:trPr>
          <w:jc w:val="center"/>
          <w:trHeight w:val="280"/>
        </w:trPr>
        <w:tc>
          <w:tcPr>
            <w:shd w:val="clear" w:color="auto" w:fill="auto"/>
            <w:tcW w:w="842" w:type="dxa"/>
            <w:vAlign w:val="center"/>
            <w:textDirection w:val="lrTb"/>
            <w:noWrap/>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H-36</w:t>
            </w:r>
            <w:r/>
          </w:p>
        </w:tc>
        <w:tc>
          <w:tcPr>
            <w:shd w:val="clear" w:color="auto" w:fill="auto"/>
            <w:tcW w:w="1209"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防暴紧急求助终端</w:t>
            </w:r>
            <w:r/>
          </w:p>
        </w:tc>
        <w:tc>
          <w:tcPr>
            <w:shd w:val="clear" w:color="auto" w:fill="auto"/>
            <w:tcW w:w="6240" w:type="dxa"/>
            <w:vAlign w:val="center"/>
            <w:textDirection w:val="lrTb"/>
            <w:noWrap w:val="false"/>
          </w:tcPr>
          <w:p>
            <w:pPr>
              <w:jc w:val="left"/>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1.终端应能与数字管理机组网，数字管理机应能支持同时不低于4路终端呼入，当数字管理机选择接听1路后，其他路继续保持正常呼叫，数字管理机具有四分屏预览、呼叫转移、三级级联、语音投放、IPC接入等功能；</w:t>
            </w:r>
            <w:r>
              <w:rPr>
                <w:rFonts w:hint="eastAsia" w:ascii="仿宋" w:hAnsi="仿宋" w:eastAsia="仿宋" w:cs="仿宋"/>
                <w:i w:val="0"/>
                <w:iCs w:val="0"/>
                <w:color w:val="auto"/>
                <w:sz w:val="24"/>
                <w:szCs w:val="24"/>
                <w:u w:val="none"/>
                <w:lang w:val="en-US" w:eastAsia="zh-CN" w:bidi="ar"/>
              </w:rPr>
              <w:br/>
            </w:r>
            <w:r>
              <w:rPr>
                <w:rFonts w:hint="eastAsia" w:ascii="仿宋" w:hAnsi="仿宋" w:eastAsia="仿宋" w:cs="仿宋"/>
                <w:i w:val="0"/>
                <w:iCs w:val="0"/>
                <w:color w:val="auto"/>
                <w:sz w:val="24"/>
                <w:szCs w:val="24"/>
                <w:u w:val="none"/>
                <w:lang w:val="en-US" w:eastAsia="zh-CN" w:bidi="ar"/>
              </w:rPr>
              <w:t xml:space="preserve">#2.支持标准POE，支持喧哗报警功能，检测到大声喧哗时自动向主机报警;</w:t>
            </w:r>
            <w:r>
              <w:rPr>
                <w:rFonts w:hint="eastAsia" w:ascii="仿宋" w:hAnsi="仿宋" w:eastAsia="仿宋" w:cs="仿宋"/>
                <w:i w:val="0"/>
                <w:iCs w:val="0"/>
                <w:color w:val="auto"/>
                <w:sz w:val="24"/>
                <w:szCs w:val="24"/>
                <w:u w:val="none"/>
                <w:lang w:val="en-US" w:eastAsia="zh-CN" w:bidi="ar"/>
              </w:rPr>
              <w:br/>
            </w:r>
            <w:r>
              <w:rPr>
                <w:rFonts w:hint="eastAsia" w:ascii="仿宋" w:hAnsi="仿宋" w:eastAsia="仿宋" w:cs="仿宋"/>
                <w:i w:val="0"/>
                <w:iCs w:val="0"/>
                <w:color w:val="auto"/>
                <w:sz w:val="24"/>
                <w:szCs w:val="24"/>
                <w:u w:val="none"/>
                <w:lang w:val="en-US" w:eastAsia="zh-CN" w:bidi="ar"/>
              </w:rPr>
              <w:t xml:space="preserve">#3.支持12V/1A电源输出，音频输入：内置双路硅麦，外接3.5mm音频输入；音频输出：内置双扬声器，外接有源音箱，支持双网口，支持双网隔离;</w:t>
            </w:r>
            <w:r>
              <w:rPr>
                <w:rFonts w:hint="eastAsia" w:ascii="仿宋" w:hAnsi="仿宋" w:eastAsia="仿宋" w:cs="仿宋"/>
                <w:i w:val="0"/>
                <w:iCs w:val="0"/>
                <w:color w:val="auto"/>
                <w:sz w:val="24"/>
                <w:szCs w:val="24"/>
                <w:u w:val="none"/>
                <w:lang w:val="en-US" w:eastAsia="zh-CN" w:bidi="ar"/>
              </w:rPr>
              <w:br/>
            </w:r>
            <w:r>
              <w:rPr>
                <w:rFonts w:hint="eastAsia" w:ascii="仿宋" w:hAnsi="仿宋" w:eastAsia="仿宋" w:cs="仿宋"/>
                <w:i w:val="0"/>
                <w:iCs w:val="0"/>
                <w:color w:val="auto"/>
                <w:sz w:val="24"/>
                <w:szCs w:val="24"/>
                <w:u w:val="none"/>
                <w:lang w:val="en-US" w:eastAsia="zh-CN" w:bidi="ar"/>
              </w:rPr>
              <w:t xml:space="preserve">#4.音频输入：内置双路硅麦，外接3.5mm音频输入；音频输出：内置双扬声器，外接有源音箱，报警输入：≥2路；报警输出：≥2路。</w:t>
            </w:r>
            <w:r/>
          </w:p>
        </w:tc>
        <w:tc>
          <w:tcPr>
            <w:shd w:val="clear" w:color="auto" w:fill="auto"/>
            <w:tcW w:w="920" w:type="dxa"/>
            <w:vAlign w:val="center"/>
            <w:textDirection w:val="lrTb"/>
            <w:noWrap/>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10</w:t>
            </w:r>
            <w:r/>
          </w:p>
        </w:tc>
        <w:tc>
          <w:tcPr>
            <w:shd w:val="clear" w:color="auto" w:fill="auto"/>
            <w:tcW w:w="821" w:type="dxa"/>
            <w:vAlign w:val="center"/>
            <w:textDirection w:val="lrTb"/>
            <w:noWrap/>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台</w:t>
            </w:r>
            <w:r/>
          </w:p>
        </w:tc>
      </w:tr>
      <w:tr>
        <w:trPr>
          <w:jc w:val="center"/>
          <w:trHeight w:val="280"/>
        </w:trPr>
        <w:tc>
          <w:tcPr>
            <w:shd w:val="clear" w:color="auto" w:fill="auto"/>
            <w:tcW w:w="842" w:type="dxa"/>
            <w:vAlign w:val="center"/>
            <w:textDirection w:val="lrTb"/>
            <w:noWrap/>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H-37</w:t>
            </w:r>
            <w:r/>
          </w:p>
        </w:tc>
        <w:tc>
          <w:tcPr>
            <w:shd w:val="clear" w:color="auto" w:fill="auto"/>
            <w:tcW w:w="1209"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报警管理机</w:t>
            </w:r>
            <w:r/>
          </w:p>
        </w:tc>
        <w:tc>
          <w:tcPr>
            <w:shd w:val="clear" w:color="auto" w:fill="auto"/>
            <w:tcW w:w="6240" w:type="dxa"/>
            <w:vAlign w:val="center"/>
            <w:textDirection w:val="lrTb"/>
            <w:noWrap w:val="false"/>
          </w:tcPr>
          <w:p>
            <w:pPr>
              <w:jc w:val="left"/>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#1.主处理器：嵌入式处理器，按键类型：机械按键；</w:t>
            </w:r>
            <w:r>
              <w:rPr>
                <w:rFonts w:hint="eastAsia" w:ascii="仿宋" w:hAnsi="仿宋" w:eastAsia="仿宋" w:cs="仿宋"/>
                <w:i w:val="0"/>
                <w:iCs w:val="0"/>
                <w:color w:val="auto"/>
                <w:sz w:val="24"/>
                <w:szCs w:val="24"/>
                <w:u w:val="none"/>
                <w:lang w:val="en-US" w:eastAsia="zh-CN" w:bidi="ar"/>
              </w:rPr>
              <w:br/>
            </w:r>
            <w:r>
              <w:rPr>
                <w:rFonts w:hint="eastAsia" w:ascii="仿宋" w:hAnsi="仿宋" w:eastAsia="仿宋" w:cs="仿宋"/>
                <w:i w:val="0"/>
                <w:iCs w:val="0"/>
                <w:color w:val="auto"/>
                <w:sz w:val="24"/>
                <w:szCs w:val="24"/>
                <w:u w:val="none"/>
                <w:lang w:val="en-US" w:eastAsia="zh-CN" w:bidi="ar"/>
              </w:rPr>
              <w:t xml:space="preserve">#2.接入标准：ONVIF；CGI；SDK；SIP；网络协议：IPv4；RTSP；UDP；FTP；RTP；TCP；</w:t>
            </w:r>
            <w:r>
              <w:rPr>
                <w:rFonts w:hint="eastAsia" w:ascii="仿宋" w:hAnsi="仿宋" w:eastAsia="仿宋" w:cs="仿宋"/>
                <w:i w:val="0"/>
                <w:iCs w:val="0"/>
                <w:color w:val="auto"/>
                <w:sz w:val="24"/>
                <w:szCs w:val="24"/>
                <w:u w:val="none"/>
                <w:lang w:val="en-US" w:eastAsia="zh-CN" w:bidi="ar"/>
              </w:rPr>
              <w:br/>
            </w:r>
            <w:r>
              <w:rPr>
                <w:rFonts w:hint="eastAsia" w:ascii="仿宋" w:hAnsi="仿宋" w:eastAsia="仿宋" w:cs="仿宋"/>
                <w:i w:val="0"/>
                <w:iCs w:val="0"/>
                <w:color w:val="auto"/>
                <w:sz w:val="24"/>
                <w:szCs w:val="24"/>
                <w:u w:val="none"/>
                <w:lang w:val="en-US" w:eastAsia="zh-CN" w:bidi="ar"/>
              </w:rPr>
              <w:t xml:space="preserve">#3.屏幕类型：电容触摸屏；</w:t>
            </w:r>
            <w:r>
              <w:rPr>
                <w:rFonts w:hint="eastAsia" w:ascii="仿宋" w:hAnsi="仿宋" w:eastAsia="仿宋" w:cs="仿宋"/>
                <w:i w:val="0"/>
                <w:iCs w:val="0"/>
                <w:color w:val="auto"/>
                <w:sz w:val="24"/>
                <w:szCs w:val="24"/>
                <w:u w:val="none"/>
                <w:lang w:val="en-US" w:eastAsia="zh-CN" w:bidi="ar"/>
              </w:rPr>
              <w:br/>
            </w:r>
            <w:r>
              <w:rPr>
                <w:rFonts w:hint="eastAsia" w:ascii="仿宋" w:hAnsi="仿宋" w:eastAsia="仿宋" w:cs="仿宋"/>
                <w:i w:val="0"/>
                <w:iCs w:val="0"/>
                <w:color w:val="auto"/>
                <w:sz w:val="24"/>
                <w:szCs w:val="24"/>
                <w:u w:val="none"/>
                <w:lang w:val="en-US" w:eastAsia="zh-CN" w:bidi="ar"/>
              </w:rPr>
              <w:t xml:space="preserve">#4.显示屏：≥10.1英寸显示屏；</w:t>
            </w:r>
            <w:r>
              <w:rPr>
                <w:rFonts w:hint="eastAsia" w:ascii="仿宋" w:hAnsi="仿宋" w:eastAsia="仿宋" w:cs="仿宋"/>
                <w:i w:val="0"/>
                <w:iCs w:val="0"/>
                <w:color w:val="auto"/>
                <w:sz w:val="24"/>
                <w:szCs w:val="24"/>
                <w:u w:val="none"/>
                <w:lang w:val="en-US" w:eastAsia="zh-CN" w:bidi="ar"/>
              </w:rPr>
              <w:br/>
            </w:r>
            <w:r>
              <w:rPr>
                <w:rFonts w:hint="eastAsia" w:ascii="仿宋" w:hAnsi="仿宋" w:eastAsia="仿宋" w:cs="仿宋"/>
                <w:i w:val="0"/>
                <w:iCs w:val="0"/>
                <w:color w:val="auto"/>
                <w:sz w:val="24"/>
                <w:szCs w:val="24"/>
                <w:u w:val="none"/>
                <w:lang w:val="en-US" w:eastAsia="zh-CN" w:bidi="ar"/>
              </w:rPr>
              <w:t xml:space="preserve">#5.功耗：≤5W(待机)，≤10W(工作)。</w:t>
            </w:r>
            <w:r/>
          </w:p>
        </w:tc>
        <w:tc>
          <w:tcPr>
            <w:shd w:val="clear" w:color="auto" w:fill="auto"/>
            <w:tcW w:w="920"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1</w:t>
            </w:r>
            <w:r/>
          </w:p>
        </w:tc>
        <w:tc>
          <w:tcPr>
            <w:shd w:val="clear" w:color="auto" w:fill="auto"/>
            <w:tcW w:w="821"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台</w:t>
            </w:r>
            <w:r/>
          </w:p>
        </w:tc>
      </w:tr>
      <w:tr>
        <w:trPr>
          <w:jc w:val="center"/>
          <w:trHeight w:val="280"/>
        </w:trPr>
        <w:tc>
          <w:tcPr>
            <w:shd w:val="clear" w:color="auto" w:fill="auto"/>
            <w:tcW w:w="842" w:type="dxa"/>
            <w:vAlign w:val="center"/>
            <w:textDirection w:val="lrTb"/>
            <w:noWrap/>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H-38</w:t>
            </w:r>
            <w:r/>
          </w:p>
        </w:tc>
        <w:tc>
          <w:tcPr>
            <w:shd w:val="clear" w:color="auto" w:fill="auto"/>
            <w:tcW w:w="1209"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六类非屏蔽网线</w:t>
            </w:r>
            <w:r/>
          </w:p>
        </w:tc>
        <w:tc>
          <w:tcPr>
            <w:shd w:val="clear" w:color="auto" w:fill="auto"/>
            <w:tcW w:w="6240" w:type="dxa"/>
            <w:vAlign w:val="center"/>
            <w:textDirection w:val="lrTb"/>
            <w:noWrap w:val="false"/>
          </w:tcPr>
          <w:p>
            <w:pPr>
              <w:jc w:val="left"/>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参数同</w:t>
            </w:r>
            <w:r>
              <w:rPr>
                <w:rFonts w:hint="eastAsia" w:ascii="仿宋" w:hAnsi="仿宋" w:eastAsia="仿宋" w:cs="仿宋"/>
                <w:i w:val="0"/>
                <w:iCs w:val="0"/>
                <w:color w:val="auto"/>
                <w:sz w:val="24"/>
                <w:szCs w:val="24"/>
                <w:u w:val="none"/>
                <w:lang w:val="en-US" w:eastAsia="zh-CN" w:bidi="ar"/>
              </w:rPr>
              <w:t xml:space="preserve">B-22</w:t>
            </w:r>
            <w:r>
              <w:rPr>
                <w:rFonts w:hint="eastAsia" w:ascii="仿宋" w:hAnsi="仿宋" w:eastAsia="仿宋" w:cs="仿宋"/>
                <w:i w:val="0"/>
                <w:iCs w:val="0"/>
                <w:color w:val="auto"/>
                <w:sz w:val="24"/>
                <w:szCs w:val="24"/>
                <w:u w:val="none"/>
                <w:lang w:val="en-US" w:eastAsia="zh-CN" w:bidi="ar"/>
              </w:rPr>
              <w:t xml:space="preserve"> 六类非屏蔽网线</w:t>
            </w:r>
            <w:r/>
          </w:p>
        </w:tc>
        <w:tc>
          <w:tcPr>
            <w:shd w:val="clear" w:color="auto" w:fill="auto"/>
            <w:tcW w:w="920" w:type="dxa"/>
            <w:vAlign w:val="center"/>
            <w:textDirection w:val="lrTb"/>
            <w:noWrap/>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600</w:t>
            </w:r>
            <w:r/>
          </w:p>
        </w:tc>
        <w:tc>
          <w:tcPr>
            <w:shd w:val="clear" w:color="auto" w:fill="auto"/>
            <w:tcW w:w="821" w:type="dxa"/>
            <w:vAlign w:val="center"/>
            <w:textDirection w:val="lrTb"/>
            <w:noWrap/>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米</w:t>
            </w:r>
            <w:r/>
          </w:p>
        </w:tc>
      </w:tr>
      <w:tr>
        <w:trPr>
          <w:jc w:val="center"/>
          <w:trHeight w:val="280"/>
        </w:trPr>
        <w:tc>
          <w:tcPr>
            <w:shd w:val="clear" w:color="auto" w:fill="auto"/>
            <w:tcW w:w="842" w:type="dxa"/>
            <w:vAlign w:val="center"/>
            <w:textDirection w:val="lrTb"/>
            <w:noWrap/>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H-39</w:t>
            </w:r>
            <w:r/>
          </w:p>
        </w:tc>
        <w:tc>
          <w:tcPr>
            <w:shd w:val="clear" w:color="auto" w:fill="auto"/>
            <w:tcW w:w="1209"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PVC管</w:t>
            </w:r>
            <w:r/>
          </w:p>
        </w:tc>
        <w:tc>
          <w:tcPr>
            <w:shd w:val="clear" w:color="auto" w:fill="auto"/>
            <w:tcW w:w="6240" w:type="dxa"/>
            <w:vAlign w:val="center"/>
            <w:textDirection w:val="lrTb"/>
            <w:noWrap w:val="false"/>
          </w:tcPr>
          <w:p>
            <w:pPr>
              <w:jc w:val="left"/>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参数同G-29 PVC管</w:t>
            </w:r>
            <w:r/>
          </w:p>
        </w:tc>
        <w:tc>
          <w:tcPr>
            <w:shd w:val="clear" w:color="auto" w:fill="auto"/>
            <w:tcW w:w="920"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433</w:t>
            </w:r>
            <w:r/>
          </w:p>
        </w:tc>
        <w:tc>
          <w:tcPr>
            <w:shd w:val="clear" w:color="auto" w:fill="auto"/>
            <w:tcW w:w="821"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米</w:t>
            </w:r>
            <w:r/>
          </w:p>
        </w:tc>
      </w:tr>
      <w:tr>
        <w:trPr>
          <w:jc w:val="center"/>
          <w:trHeight w:val="280"/>
        </w:trPr>
        <w:tc>
          <w:tcPr>
            <w:shd w:val="clear" w:color="auto" w:fill="auto"/>
            <w:tcW w:w="842" w:type="dxa"/>
            <w:vAlign w:val="center"/>
            <w:textDirection w:val="lrTb"/>
            <w:noWrap/>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H-40</w:t>
            </w:r>
            <w:r/>
          </w:p>
        </w:tc>
        <w:tc>
          <w:tcPr>
            <w:shd w:val="clear" w:color="auto" w:fill="auto"/>
            <w:tcW w:w="1209"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辅材</w:t>
            </w:r>
            <w:r/>
          </w:p>
        </w:tc>
        <w:tc>
          <w:tcPr>
            <w:shd w:val="clear" w:color="auto" w:fill="auto"/>
            <w:tcW w:w="6240" w:type="dxa"/>
            <w:vAlign w:val="center"/>
            <w:textDirection w:val="lrTb"/>
            <w:noWrap w:val="false"/>
          </w:tcPr>
          <w:p>
            <w:pPr>
              <w:jc w:val="left"/>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#1.管线接头、水晶头等清单中未列明但安装时必须的辅材。</w:t>
            </w:r>
            <w:r/>
          </w:p>
        </w:tc>
        <w:tc>
          <w:tcPr>
            <w:shd w:val="clear" w:color="auto" w:fill="auto"/>
            <w:tcW w:w="920"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1</w:t>
            </w:r>
            <w:r/>
          </w:p>
        </w:tc>
        <w:tc>
          <w:tcPr>
            <w:shd w:val="clear" w:color="auto" w:fill="auto"/>
            <w:tcW w:w="821"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批</w:t>
            </w:r>
            <w:r/>
          </w:p>
        </w:tc>
      </w:tr>
      <w:tr>
        <w:trPr>
          <w:jc w:val="center"/>
          <w:trHeight w:val="280"/>
        </w:trPr>
        <w:tc>
          <w:tcPr>
            <w:gridSpan w:val="3"/>
            <w:shd w:val="clear" w:color="auto" w:fill="auto"/>
            <w:tcW w:w="8291" w:type="dxa"/>
            <w:vAlign w:val="center"/>
            <w:textDirection w:val="lrTb"/>
            <w:noWrap w:val="false"/>
          </w:tcPr>
          <w:p>
            <w:pPr>
              <w:jc w:val="left"/>
              <w:keepLines w:val="0"/>
              <w:keepNext w:val="0"/>
              <w:widowControl/>
              <w:rPr>
                <w:rFonts w:hint="eastAsia" w:ascii="仿宋" w:hAnsi="仿宋" w:eastAsia="仿宋" w:cs="仿宋"/>
                <w:b/>
                <w:bCs/>
                <w:i w:val="0"/>
                <w:iCs w:val="0"/>
                <w:color w:val="auto"/>
                <w:sz w:val="24"/>
                <w:szCs w:val="24"/>
                <w:u w:val="none"/>
              </w:rPr>
              <w:suppressLineNumbers w:val="0"/>
            </w:pPr>
            <w:r>
              <w:rPr>
                <w:rFonts w:hint="eastAsia" w:ascii="仿宋" w:hAnsi="仿宋" w:eastAsia="仿宋" w:cs="仿宋"/>
                <w:b/>
                <w:bCs/>
                <w:i w:val="0"/>
                <w:iCs w:val="0"/>
                <w:color w:val="auto"/>
                <w:sz w:val="24"/>
                <w:szCs w:val="24"/>
                <w:u w:val="none"/>
                <w:lang w:val="en-US" w:eastAsia="zh-CN" w:bidi="ar"/>
              </w:rPr>
              <w:t xml:space="preserve">三、巡更系统</w:t>
            </w:r>
            <w:r/>
          </w:p>
        </w:tc>
        <w:tc>
          <w:tcPr>
            <w:shd w:val="clear" w:color="auto" w:fill="auto"/>
            <w:tcW w:w="920" w:type="dxa"/>
            <w:vAlign w:val="center"/>
            <w:textDirection w:val="lrTb"/>
            <w:noWrap w:val="false"/>
          </w:tcPr>
          <w:p>
            <w:pPr>
              <w:jc w:val="center"/>
              <w:rPr>
                <w:rFonts w:hint="eastAsia" w:ascii="仿宋" w:hAnsi="仿宋" w:eastAsia="仿宋" w:cs="仿宋"/>
                <w:i w:val="0"/>
                <w:iCs w:val="0"/>
                <w:color w:val="auto"/>
                <w:sz w:val="24"/>
                <w:szCs w:val="24"/>
                <w:u w:val="none"/>
              </w:rPr>
            </w:pPr>
            <w:r>
              <w:rPr>
                <w:rFonts w:hint="eastAsia" w:ascii="仿宋" w:hAnsi="仿宋" w:eastAsia="仿宋" w:cs="仿宋"/>
                <w:i w:val="0"/>
                <w:iCs w:val="0"/>
                <w:color w:val="auto"/>
                <w:sz w:val="24"/>
                <w:szCs w:val="24"/>
                <w:u w:val="none"/>
              </w:rPr>
            </w:r>
            <w:r/>
          </w:p>
        </w:tc>
        <w:tc>
          <w:tcPr>
            <w:shd w:val="clear" w:color="auto" w:fill="auto"/>
            <w:tcW w:w="821" w:type="dxa"/>
            <w:vAlign w:val="center"/>
            <w:textDirection w:val="lrTb"/>
            <w:noWrap w:val="false"/>
          </w:tcPr>
          <w:p>
            <w:pPr>
              <w:jc w:val="center"/>
              <w:rPr>
                <w:rFonts w:hint="eastAsia" w:ascii="仿宋" w:hAnsi="仿宋" w:eastAsia="仿宋" w:cs="仿宋"/>
                <w:i w:val="0"/>
                <w:iCs w:val="0"/>
                <w:color w:val="auto"/>
                <w:sz w:val="24"/>
                <w:szCs w:val="24"/>
                <w:u w:val="none"/>
              </w:rPr>
            </w:pPr>
            <w:r>
              <w:rPr>
                <w:rFonts w:hint="eastAsia" w:ascii="仿宋" w:hAnsi="仿宋" w:eastAsia="仿宋" w:cs="仿宋"/>
                <w:i w:val="0"/>
                <w:iCs w:val="0"/>
                <w:color w:val="auto"/>
                <w:sz w:val="24"/>
                <w:szCs w:val="24"/>
                <w:u w:val="none"/>
              </w:rPr>
            </w:r>
            <w:r/>
          </w:p>
        </w:tc>
      </w:tr>
      <w:tr>
        <w:trPr>
          <w:jc w:val="center"/>
          <w:trHeight w:val="280"/>
        </w:trPr>
        <w:tc>
          <w:tcPr>
            <w:shd w:val="clear" w:color="auto" w:fill="auto"/>
            <w:tcW w:w="842" w:type="dxa"/>
            <w:vAlign w:val="center"/>
            <w:textDirection w:val="lrTb"/>
            <w:noWrap/>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H-41</w:t>
            </w:r>
            <w:r/>
          </w:p>
        </w:tc>
        <w:tc>
          <w:tcPr>
            <w:shd w:val="clear" w:color="auto" w:fill="auto"/>
            <w:tcW w:w="1209"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巡更信息钮</w:t>
            </w:r>
            <w:r/>
          </w:p>
        </w:tc>
        <w:tc>
          <w:tcPr>
            <w:shd w:val="clear" w:color="auto" w:fill="auto"/>
            <w:tcW w:w="6240" w:type="dxa"/>
            <w:vAlign w:val="center"/>
            <w:textDirection w:val="lrTb"/>
            <w:noWrap w:val="false"/>
          </w:tcPr>
          <w:p>
            <w:pPr>
              <w:jc w:val="left"/>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#1.形状：圆形，参数：RFID卡。</w:t>
            </w:r>
            <w:r/>
          </w:p>
        </w:tc>
        <w:tc>
          <w:tcPr>
            <w:shd w:val="clear" w:color="auto" w:fill="auto"/>
            <w:tcW w:w="920" w:type="dxa"/>
            <w:vAlign w:val="center"/>
            <w:textDirection w:val="lrTb"/>
            <w:noWrap/>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47</w:t>
            </w:r>
            <w:r/>
          </w:p>
        </w:tc>
        <w:tc>
          <w:tcPr>
            <w:shd w:val="clear" w:color="auto" w:fill="auto"/>
            <w:tcW w:w="821" w:type="dxa"/>
            <w:vAlign w:val="center"/>
            <w:textDirection w:val="lrTb"/>
            <w:noWrap/>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个</w:t>
            </w:r>
            <w:r/>
          </w:p>
        </w:tc>
      </w:tr>
      <w:tr>
        <w:trPr>
          <w:jc w:val="center"/>
          <w:trHeight w:val="280"/>
        </w:trPr>
        <w:tc>
          <w:tcPr>
            <w:shd w:val="clear" w:color="auto" w:fill="auto"/>
            <w:tcW w:w="842" w:type="dxa"/>
            <w:vAlign w:val="center"/>
            <w:textDirection w:val="lrTb"/>
            <w:noWrap/>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H-42</w:t>
            </w:r>
            <w:r/>
          </w:p>
        </w:tc>
        <w:tc>
          <w:tcPr>
            <w:shd w:val="clear" w:color="auto" w:fill="auto"/>
            <w:tcW w:w="1209"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巡更人员钮</w:t>
            </w:r>
            <w:r/>
          </w:p>
        </w:tc>
        <w:tc>
          <w:tcPr>
            <w:shd w:val="clear" w:color="auto" w:fill="auto"/>
            <w:tcW w:w="6240" w:type="dxa"/>
            <w:vAlign w:val="center"/>
            <w:textDirection w:val="lrTb"/>
            <w:noWrap w:val="false"/>
          </w:tcPr>
          <w:p>
            <w:pPr>
              <w:jc w:val="left"/>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#1.可佩戴型，参数：RFID卡。</w:t>
            </w:r>
            <w:r/>
          </w:p>
        </w:tc>
        <w:tc>
          <w:tcPr>
            <w:shd w:val="clear" w:color="auto" w:fill="auto"/>
            <w:tcW w:w="920" w:type="dxa"/>
            <w:vAlign w:val="center"/>
            <w:textDirection w:val="lrTb"/>
            <w:noWrap/>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4</w:t>
            </w:r>
            <w:r/>
          </w:p>
        </w:tc>
        <w:tc>
          <w:tcPr>
            <w:shd w:val="clear" w:color="auto" w:fill="auto"/>
            <w:tcW w:w="821" w:type="dxa"/>
            <w:vAlign w:val="center"/>
            <w:textDirection w:val="lrTb"/>
            <w:noWrap/>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个</w:t>
            </w:r>
            <w:r/>
          </w:p>
        </w:tc>
      </w:tr>
      <w:tr>
        <w:trPr>
          <w:jc w:val="center"/>
          <w:trHeight w:val="280"/>
        </w:trPr>
        <w:tc>
          <w:tcPr>
            <w:shd w:val="clear" w:color="auto" w:fill="auto"/>
            <w:tcW w:w="842" w:type="dxa"/>
            <w:vAlign w:val="center"/>
            <w:textDirection w:val="lrTb"/>
            <w:noWrap/>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H-43</w:t>
            </w:r>
            <w:r/>
          </w:p>
        </w:tc>
        <w:tc>
          <w:tcPr>
            <w:shd w:val="clear" w:color="auto" w:fill="auto"/>
            <w:tcW w:w="1209"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巡更采集器</w:t>
            </w:r>
            <w:r/>
          </w:p>
        </w:tc>
        <w:tc>
          <w:tcPr>
            <w:shd w:val="clear" w:color="auto" w:fill="auto"/>
            <w:tcW w:w="6240" w:type="dxa"/>
            <w:vAlign w:val="center"/>
            <w:textDirection w:val="lrTb"/>
            <w:noWrap w:val="false"/>
          </w:tcPr>
          <w:p>
            <w:pPr>
              <w:jc w:val="left"/>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#1.通讯方式：RS323,存储记录不低于60000条；</w:t>
            </w:r>
            <w:r>
              <w:rPr>
                <w:rFonts w:hint="eastAsia" w:ascii="仿宋" w:hAnsi="仿宋" w:eastAsia="仿宋" w:cs="仿宋"/>
                <w:i w:val="0"/>
                <w:iCs w:val="0"/>
                <w:color w:val="auto"/>
                <w:sz w:val="24"/>
                <w:szCs w:val="24"/>
                <w:u w:val="none"/>
                <w:lang w:val="en-US" w:eastAsia="zh-CN" w:bidi="ar"/>
              </w:rPr>
              <w:br/>
            </w:r>
            <w:r>
              <w:rPr>
                <w:rFonts w:hint="eastAsia" w:ascii="仿宋" w:hAnsi="仿宋" w:eastAsia="仿宋" w:cs="仿宋"/>
                <w:i w:val="0"/>
                <w:iCs w:val="0"/>
                <w:color w:val="auto"/>
                <w:sz w:val="24"/>
                <w:szCs w:val="24"/>
                <w:u w:val="none"/>
                <w:lang w:val="en-US" w:eastAsia="zh-CN" w:bidi="ar"/>
              </w:rPr>
              <w:t xml:space="preserve">#2.读卡反应时间：≤0.1s；</w:t>
            </w:r>
            <w:r>
              <w:rPr>
                <w:rFonts w:hint="eastAsia" w:ascii="仿宋" w:hAnsi="仿宋" w:eastAsia="仿宋" w:cs="仿宋"/>
                <w:i w:val="0"/>
                <w:iCs w:val="0"/>
                <w:color w:val="auto"/>
                <w:sz w:val="24"/>
                <w:szCs w:val="24"/>
                <w:u w:val="none"/>
                <w:lang w:val="en-US" w:eastAsia="zh-CN" w:bidi="ar"/>
              </w:rPr>
              <w:br/>
            </w:r>
            <w:r>
              <w:rPr>
                <w:rFonts w:hint="eastAsia" w:ascii="仿宋" w:hAnsi="仿宋" w:eastAsia="仿宋" w:cs="仿宋"/>
                <w:i w:val="0"/>
                <w:iCs w:val="0"/>
                <w:color w:val="auto"/>
                <w:sz w:val="24"/>
                <w:szCs w:val="24"/>
                <w:u w:val="none"/>
                <w:lang w:val="en-US" w:eastAsia="zh-CN" w:bidi="ar"/>
              </w:rPr>
              <w:t xml:space="preserve">#3.工作温度范围：-40℃-70℃，工作湿度范围：30%-95%。</w:t>
            </w:r>
            <w:r/>
          </w:p>
        </w:tc>
        <w:tc>
          <w:tcPr>
            <w:shd w:val="clear" w:color="auto" w:fill="auto"/>
            <w:tcW w:w="920" w:type="dxa"/>
            <w:vAlign w:val="center"/>
            <w:textDirection w:val="lrTb"/>
            <w:noWrap/>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4</w:t>
            </w:r>
            <w:r/>
          </w:p>
        </w:tc>
        <w:tc>
          <w:tcPr>
            <w:shd w:val="clear" w:color="auto" w:fill="auto"/>
            <w:tcW w:w="821" w:type="dxa"/>
            <w:vAlign w:val="center"/>
            <w:textDirection w:val="lrTb"/>
            <w:noWrap/>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个</w:t>
            </w:r>
            <w:r/>
          </w:p>
        </w:tc>
      </w:tr>
      <w:tr>
        <w:trPr>
          <w:jc w:val="center"/>
          <w:trHeight w:val="280"/>
        </w:trPr>
        <w:tc>
          <w:tcPr>
            <w:gridSpan w:val="5"/>
            <w:shd w:val="clear" w:color="auto" w:fill="auto"/>
            <w:tcW w:w="10032" w:type="dxa"/>
            <w:vAlign w:val="center"/>
            <w:textDirection w:val="lrTb"/>
            <w:noWrap/>
          </w:tcPr>
          <w:p>
            <w:pPr>
              <w:jc w:val="left"/>
              <w:keepLines w:val="0"/>
              <w:keepNext w:val="0"/>
              <w:widowControl/>
              <w:rPr>
                <w:rFonts w:hint="eastAsia" w:ascii="仿宋" w:hAnsi="仿宋" w:eastAsia="仿宋" w:cs="仿宋"/>
                <w:b/>
                <w:bCs/>
                <w:i w:val="0"/>
                <w:iCs w:val="0"/>
                <w:color w:val="auto"/>
                <w:sz w:val="24"/>
                <w:szCs w:val="24"/>
                <w:u w:val="none"/>
              </w:rPr>
              <w:suppressLineNumbers w:val="0"/>
            </w:pPr>
            <w:r>
              <w:rPr>
                <w:rFonts w:hint="eastAsia" w:ascii="仿宋" w:hAnsi="仿宋" w:eastAsia="仿宋" w:cs="仿宋"/>
                <w:b/>
                <w:bCs/>
                <w:i w:val="0"/>
                <w:iCs w:val="0"/>
                <w:color w:val="auto"/>
                <w:sz w:val="24"/>
                <w:szCs w:val="24"/>
                <w:u w:val="none"/>
                <w:lang w:val="en-US" w:eastAsia="zh-CN" w:bidi="ar"/>
              </w:rPr>
              <w:t xml:space="preserve">I、门禁管理</w:t>
            </w:r>
            <w:r/>
          </w:p>
        </w:tc>
      </w:tr>
      <w:tr>
        <w:trPr>
          <w:jc w:val="center"/>
          <w:trHeight w:val="280"/>
        </w:trPr>
        <w:tc>
          <w:tcPr>
            <w:shd w:val="clear" w:color="auto" w:fill="auto"/>
            <w:tcW w:w="842" w:type="dxa"/>
            <w:vAlign w:val="center"/>
            <w:textDirection w:val="lrTb"/>
            <w:noWrap w:val="false"/>
          </w:tcPr>
          <w:p>
            <w:pPr>
              <w:jc w:val="center"/>
              <w:keepLines w:val="0"/>
              <w:keepNext w:val="0"/>
              <w:widowControl/>
              <w:rPr>
                <w:rFonts w:hint="eastAsia" w:ascii="仿宋" w:hAnsi="仿宋" w:eastAsia="仿宋" w:cs="仿宋"/>
                <w:b/>
                <w:bCs/>
                <w:i w:val="0"/>
                <w:iCs w:val="0"/>
                <w:color w:val="auto"/>
                <w:sz w:val="24"/>
                <w:szCs w:val="24"/>
                <w:u w:val="none"/>
              </w:rPr>
              <w:suppressLineNumbers w:val="0"/>
            </w:pPr>
            <w:r>
              <w:rPr>
                <w:rFonts w:hint="eastAsia" w:ascii="仿宋" w:hAnsi="仿宋" w:eastAsia="仿宋" w:cs="仿宋"/>
                <w:b/>
                <w:bCs/>
                <w:i w:val="0"/>
                <w:iCs w:val="0"/>
                <w:color w:val="auto"/>
                <w:sz w:val="24"/>
                <w:szCs w:val="24"/>
                <w:u w:val="none"/>
                <w:lang w:val="en-US" w:eastAsia="zh-CN" w:bidi="ar"/>
              </w:rPr>
              <w:t xml:space="preserve">序号</w:t>
            </w:r>
            <w:r/>
          </w:p>
        </w:tc>
        <w:tc>
          <w:tcPr>
            <w:shd w:val="clear" w:color="auto" w:fill="auto"/>
            <w:tcW w:w="1209" w:type="dxa"/>
            <w:vAlign w:val="center"/>
            <w:textDirection w:val="lrTb"/>
            <w:noWrap w:val="false"/>
          </w:tcPr>
          <w:p>
            <w:pPr>
              <w:jc w:val="center"/>
              <w:keepLines w:val="0"/>
              <w:keepNext w:val="0"/>
              <w:widowControl/>
              <w:rPr>
                <w:rFonts w:hint="eastAsia" w:ascii="仿宋" w:hAnsi="仿宋" w:eastAsia="仿宋" w:cs="仿宋"/>
                <w:b/>
                <w:bCs/>
                <w:i w:val="0"/>
                <w:iCs w:val="0"/>
                <w:color w:val="auto"/>
                <w:sz w:val="24"/>
                <w:szCs w:val="24"/>
                <w:u w:val="none"/>
              </w:rPr>
              <w:suppressLineNumbers w:val="0"/>
            </w:pPr>
            <w:r>
              <w:rPr>
                <w:rFonts w:hint="eastAsia" w:ascii="仿宋" w:hAnsi="仿宋" w:eastAsia="仿宋" w:cs="仿宋"/>
                <w:b/>
                <w:bCs/>
                <w:i w:val="0"/>
                <w:iCs w:val="0"/>
                <w:color w:val="auto"/>
                <w:sz w:val="24"/>
                <w:szCs w:val="24"/>
                <w:u w:val="none"/>
                <w:lang w:val="en-US" w:eastAsia="zh-CN" w:bidi="ar"/>
              </w:rPr>
              <w:t xml:space="preserve">名称</w:t>
            </w:r>
            <w:r/>
          </w:p>
        </w:tc>
        <w:tc>
          <w:tcPr>
            <w:shd w:val="clear" w:color="auto" w:fill="auto"/>
            <w:tcW w:w="6240" w:type="dxa"/>
            <w:vAlign w:val="center"/>
            <w:textDirection w:val="lrTb"/>
            <w:noWrap w:val="false"/>
          </w:tcPr>
          <w:p>
            <w:pPr>
              <w:jc w:val="center"/>
              <w:keepLines w:val="0"/>
              <w:keepNext w:val="0"/>
              <w:widowControl/>
              <w:rPr>
                <w:rFonts w:hint="eastAsia" w:ascii="仿宋" w:hAnsi="仿宋" w:eastAsia="仿宋" w:cs="仿宋"/>
                <w:b/>
                <w:bCs/>
                <w:i w:val="0"/>
                <w:iCs w:val="0"/>
                <w:color w:val="auto"/>
                <w:sz w:val="24"/>
                <w:szCs w:val="24"/>
                <w:u w:val="none"/>
              </w:rPr>
              <w:suppressLineNumbers w:val="0"/>
            </w:pPr>
            <w:r>
              <w:rPr>
                <w:rFonts w:hint="eastAsia" w:ascii="仿宋" w:hAnsi="仿宋" w:eastAsia="仿宋" w:cs="仿宋"/>
                <w:b/>
                <w:bCs/>
                <w:i w:val="0"/>
                <w:iCs w:val="0"/>
                <w:color w:val="auto"/>
                <w:sz w:val="24"/>
                <w:szCs w:val="24"/>
                <w:u w:val="none"/>
                <w:lang w:val="en-US" w:eastAsia="zh-CN" w:bidi="ar"/>
              </w:rPr>
              <w:t xml:space="preserve">技术参数</w:t>
            </w:r>
            <w:r/>
          </w:p>
        </w:tc>
        <w:tc>
          <w:tcPr>
            <w:shd w:val="clear" w:color="auto" w:fill="auto"/>
            <w:tcW w:w="920" w:type="dxa"/>
            <w:vAlign w:val="center"/>
            <w:textDirection w:val="lrTb"/>
            <w:noWrap w:val="false"/>
          </w:tcPr>
          <w:p>
            <w:pPr>
              <w:jc w:val="center"/>
              <w:keepLines w:val="0"/>
              <w:keepNext w:val="0"/>
              <w:widowControl/>
              <w:rPr>
                <w:rFonts w:hint="eastAsia" w:ascii="仿宋" w:hAnsi="仿宋" w:eastAsia="仿宋" w:cs="仿宋"/>
                <w:b/>
                <w:bCs/>
                <w:i w:val="0"/>
                <w:iCs w:val="0"/>
                <w:color w:val="auto"/>
                <w:sz w:val="24"/>
                <w:szCs w:val="24"/>
                <w:u w:val="none"/>
              </w:rPr>
              <w:suppressLineNumbers w:val="0"/>
            </w:pPr>
            <w:r>
              <w:rPr>
                <w:rFonts w:hint="eastAsia" w:ascii="仿宋" w:hAnsi="仿宋" w:eastAsia="仿宋" w:cs="仿宋"/>
                <w:b/>
                <w:bCs/>
                <w:i w:val="0"/>
                <w:iCs w:val="0"/>
                <w:color w:val="auto"/>
                <w:sz w:val="24"/>
                <w:szCs w:val="24"/>
                <w:u w:val="none"/>
                <w:lang w:val="en-US" w:eastAsia="zh-CN" w:bidi="ar"/>
              </w:rPr>
              <w:t xml:space="preserve">数量</w:t>
            </w:r>
            <w:r/>
          </w:p>
        </w:tc>
        <w:tc>
          <w:tcPr>
            <w:shd w:val="clear" w:color="auto" w:fill="auto"/>
            <w:tcW w:w="821" w:type="dxa"/>
            <w:vAlign w:val="center"/>
            <w:textDirection w:val="lrTb"/>
            <w:noWrap w:val="false"/>
          </w:tcPr>
          <w:p>
            <w:pPr>
              <w:jc w:val="center"/>
              <w:keepLines w:val="0"/>
              <w:keepNext w:val="0"/>
              <w:widowControl/>
              <w:rPr>
                <w:rFonts w:hint="eastAsia" w:ascii="仿宋" w:hAnsi="仿宋" w:eastAsia="仿宋" w:cs="仿宋"/>
                <w:b/>
                <w:bCs/>
                <w:i w:val="0"/>
                <w:iCs w:val="0"/>
                <w:color w:val="auto"/>
                <w:sz w:val="24"/>
                <w:szCs w:val="24"/>
                <w:u w:val="none"/>
              </w:rPr>
              <w:suppressLineNumbers w:val="0"/>
            </w:pPr>
            <w:r>
              <w:rPr>
                <w:rFonts w:hint="eastAsia" w:ascii="仿宋" w:hAnsi="仿宋" w:eastAsia="仿宋" w:cs="仿宋"/>
                <w:b/>
                <w:bCs/>
                <w:i w:val="0"/>
                <w:iCs w:val="0"/>
                <w:color w:val="auto"/>
                <w:sz w:val="24"/>
                <w:szCs w:val="24"/>
                <w:u w:val="none"/>
                <w:lang w:val="en-US" w:eastAsia="zh-CN" w:bidi="ar"/>
              </w:rPr>
              <w:t xml:space="preserve">单位</w:t>
            </w:r>
            <w:r/>
          </w:p>
        </w:tc>
      </w:tr>
      <w:tr>
        <w:trPr>
          <w:jc w:val="center"/>
          <w:trHeight w:val="280"/>
        </w:trPr>
        <w:tc>
          <w:tcPr>
            <w:shd w:val="clear" w:color="auto" w:fill="auto"/>
            <w:tcW w:w="842" w:type="dxa"/>
            <w:vAlign w:val="center"/>
            <w:textDirection w:val="lrTb"/>
            <w:noWrap/>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I-1</w:t>
            </w:r>
            <w:r/>
          </w:p>
        </w:tc>
        <w:tc>
          <w:tcPr>
            <w:shd w:val="clear" w:color="auto" w:fill="auto"/>
            <w:tcW w:w="1209"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门禁一体机</w:t>
            </w:r>
            <w:r/>
          </w:p>
        </w:tc>
        <w:tc>
          <w:tcPr>
            <w:shd w:val="clear" w:color="auto" w:fill="auto"/>
            <w:tcW w:w="6240" w:type="dxa"/>
            <w:vAlign w:val="center"/>
            <w:textDirection w:val="lrTb"/>
            <w:noWrap w:val="false"/>
          </w:tcPr>
          <w:p>
            <w:pPr>
              <w:jc w:val="left"/>
              <w:keepLines w:val="0"/>
              <w:keepNext w:val="0"/>
              <w:widowControl/>
              <w:rPr>
                <w:rFonts w:hint="eastAsia" w:ascii="仿宋" w:hAnsi="仿宋" w:eastAsia="仿宋" w:cs="仿宋"/>
                <w:i w:val="0"/>
                <w:iCs w:val="0"/>
                <w:color w:val="auto"/>
                <w:sz w:val="24"/>
                <w:szCs w:val="24"/>
                <w:u w:val="none"/>
              </w:rPr>
              <w:suppressLineNumbers w:val="0"/>
            </w:pPr>
            <w:r>
              <w:rPr>
                <w:rStyle w:val="1061"/>
                <w:rFonts w:hint="eastAsia" w:ascii="仿宋" w:hAnsi="仿宋" w:eastAsia="仿宋" w:cs="仿宋"/>
                <w:color w:val="auto"/>
                <w:sz w:val="24"/>
                <w:szCs w:val="24"/>
                <w:lang w:val="en-US" w:eastAsia="zh-CN" w:bidi="ar"/>
              </w:rPr>
              <w:t xml:space="preserve">#1.设备应采用≥7英寸LCD触摸显示屏，屏幕分辨率应≥1024×600；</w:t>
            </w:r>
            <w:r>
              <w:rPr>
                <w:rStyle w:val="1061"/>
                <w:rFonts w:hint="eastAsia" w:ascii="仿宋" w:hAnsi="仿宋" w:eastAsia="仿宋" w:cs="仿宋"/>
                <w:color w:val="auto"/>
                <w:sz w:val="24"/>
                <w:szCs w:val="24"/>
                <w:lang w:val="en-US" w:eastAsia="zh-CN" w:bidi="ar"/>
              </w:rPr>
              <w:br/>
            </w:r>
            <w:r>
              <w:rPr>
                <w:rStyle w:val="1061"/>
                <w:rFonts w:hint="eastAsia" w:ascii="仿宋" w:hAnsi="仿宋" w:eastAsia="仿宋" w:cs="仿宋"/>
                <w:color w:val="auto"/>
                <w:sz w:val="24"/>
                <w:szCs w:val="24"/>
                <w:lang w:val="en-US" w:eastAsia="zh-CN" w:bidi="ar"/>
              </w:rPr>
              <w:t xml:space="preserve">#2.支持不低于5万个用户、5万张人脸、5万个密码、10万张IC卡、30万条记录;</w:t>
            </w:r>
            <w:r>
              <w:rPr>
                <w:rStyle w:val="1061"/>
                <w:rFonts w:hint="eastAsia" w:ascii="仿宋" w:hAnsi="仿宋" w:eastAsia="仿宋" w:cs="仿宋"/>
                <w:color w:val="auto"/>
                <w:sz w:val="24"/>
                <w:szCs w:val="24"/>
                <w:lang w:val="en-US" w:eastAsia="zh-CN" w:bidi="ar"/>
              </w:rPr>
              <w:br/>
            </w:r>
            <w:r>
              <w:rPr>
                <w:rStyle w:val="1061"/>
                <w:rFonts w:hint="eastAsia" w:ascii="仿宋" w:hAnsi="仿宋" w:eastAsia="仿宋" w:cs="仿宋"/>
                <w:color w:val="auto"/>
                <w:sz w:val="24"/>
                <w:szCs w:val="24"/>
                <w:lang w:val="en-US" w:eastAsia="zh-CN" w:bidi="ar"/>
              </w:rPr>
              <w:t xml:space="preserve">#3.支持人脸、IC卡、密码、二维码等多种识别方式，并支持多种组合识别鉴权方式;</w:t>
            </w:r>
            <w:r>
              <w:rPr>
                <w:rStyle w:val="1061"/>
                <w:rFonts w:hint="eastAsia" w:ascii="仿宋" w:hAnsi="仿宋" w:eastAsia="仿宋" w:cs="仿宋"/>
                <w:color w:val="auto"/>
                <w:sz w:val="24"/>
                <w:szCs w:val="24"/>
                <w:lang w:val="en-US" w:eastAsia="zh-CN" w:bidi="ar"/>
              </w:rPr>
              <w:br/>
            </w:r>
            <w:r>
              <w:rPr>
                <w:rStyle w:val="1061"/>
                <w:rFonts w:hint="eastAsia" w:ascii="仿宋" w:hAnsi="仿宋" w:eastAsia="仿宋" w:cs="仿宋"/>
                <w:color w:val="auto"/>
                <w:sz w:val="24"/>
                <w:szCs w:val="24"/>
                <w:lang w:val="en-US" w:eastAsia="zh-CN" w:bidi="ar"/>
              </w:rPr>
              <w:t xml:space="preserve">#4.支持未佩戴口罩检测模式，支持活体检测功能，支持手机照片、打印照片和视频防假；</w:t>
            </w:r>
            <w:r>
              <w:rPr>
                <w:rStyle w:val="1061"/>
                <w:rFonts w:hint="eastAsia" w:ascii="仿宋" w:hAnsi="仿宋" w:eastAsia="仿宋" w:cs="仿宋"/>
                <w:color w:val="auto"/>
                <w:sz w:val="24"/>
                <w:szCs w:val="24"/>
                <w:lang w:val="en-US" w:eastAsia="zh-CN" w:bidi="ar"/>
              </w:rPr>
              <w:br/>
            </w:r>
            <w:r>
              <w:rPr>
                <w:rStyle w:val="1061"/>
                <w:rFonts w:hint="eastAsia" w:ascii="仿宋" w:hAnsi="仿宋" w:eastAsia="仿宋" w:cs="仿宋"/>
                <w:color w:val="auto"/>
                <w:sz w:val="24"/>
                <w:szCs w:val="24"/>
                <w:lang w:val="en-US" w:eastAsia="zh-CN" w:bidi="ar"/>
              </w:rPr>
              <w:t xml:space="preserve">▲5.人脸识别(人脸特征比对)速度应&lt;50ms（提供封面带“CMA”标识的第三方检测机构出具的检测报告原件扫描件）；</w:t>
            </w:r>
            <w:r>
              <w:rPr>
                <w:rStyle w:val="1061"/>
                <w:rFonts w:hint="eastAsia" w:ascii="仿宋" w:hAnsi="仿宋" w:eastAsia="仿宋" w:cs="仿宋"/>
                <w:color w:val="auto"/>
                <w:sz w:val="24"/>
                <w:szCs w:val="24"/>
                <w:lang w:val="en-US" w:eastAsia="zh-CN" w:bidi="ar"/>
              </w:rPr>
              <w:br/>
            </w:r>
            <w:r>
              <w:rPr>
                <w:rStyle w:val="1061"/>
                <w:rFonts w:hint="eastAsia" w:ascii="仿宋" w:hAnsi="仿宋" w:eastAsia="仿宋" w:cs="仿宋"/>
                <w:color w:val="auto"/>
                <w:sz w:val="24"/>
                <w:szCs w:val="24"/>
                <w:lang w:val="en-US" w:eastAsia="zh-CN" w:bidi="ar"/>
              </w:rPr>
              <w:t xml:space="preserve">▲6.设备应支持最多6人同时进行人脸识别（提供封面带“CMA”标识的第三方检测机构出具的检测报告原件扫描件)；</w:t>
            </w:r>
            <w:r>
              <w:rPr>
                <w:rStyle w:val="1061"/>
                <w:rFonts w:hint="eastAsia" w:ascii="仿宋" w:hAnsi="仿宋" w:eastAsia="仿宋" w:cs="仿宋"/>
                <w:color w:val="auto"/>
                <w:sz w:val="24"/>
                <w:szCs w:val="24"/>
                <w:lang w:val="en-US" w:eastAsia="zh-CN" w:bidi="ar"/>
              </w:rPr>
              <w:br/>
            </w:r>
            <w:r>
              <w:rPr>
                <w:rStyle w:val="1061"/>
                <w:rFonts w:hint="eastAsia" w:ascii="仿宋" w:hAnsi="仿宋" w:eastAsia="仿宋" w:cs="仿宋"/>
                <w:color w:val="auto"/>
                <w:sz w:val="24"/>
                <w:szCs w:val="24"/>
                <w:lang w:val="en-US" w:eastAsia="zh-CN" w:bidi="ar"/>
              </w:rPr>
              <w:t xml:space="preserve">#7.支持下模块扩展功能（指纹、二维码、人证、人证+二维码、指纹+二维码）；</w:t>
            </w:r>
            <w:r>
              <w:rPr>
                <w:rStyle w:val="1061"/>
                <w:rFonts w:hint="eastAsia" w:ascii="仿宋" w:hAnsi="仿宋" w:eastAsia="仿宋" w:cs="仿宋"/>
                <w:color w:val="auto"/>
                <w:sz w:val="24"/>
                <w:szCs w:val="24"/>
                <w:lang w:val="en-US" w:eastAsia="zh-CN" w:bidi="ar"/>
              </w:rPr>
              <w:br/>
            </w:r>
            <w:r>
              <w:rPr>
                <w:rStyle w:val="1061"/>
                <w:rFonts w:hint="eastAsia" w:ascii="仿宋" w:hAnsi="仿宋" w:eastAsia="仿宋" w:cs="仿宋"/>
                <w:color w:val="auto"/>
                <w:sz w:val="24"/>
                <w:szCs w:val="24"/>
                <w:lang w:val="en-US" w:eastAsia="zh-CN" w:bidi="ar"/>
              </w:rPr>
              <w:t xml:space="preserve">#8.支持自定义语音，验证成功后可叠加播报姓名；</w:t>
            </w:r>
            <w:r>
              <w:rPr>
                <w:rStyle w:val="1061"/>
                <w:rFonts w:hint="eastAsia" w:ascii="仿宋" w:hAnsi="仿宋" w:eastAsia="仿宋" w:cs="仿宋"/>
                <w:color w:val="auto"/>
                <w:sz w:val="24"/>
                <w:szCs w:val="24"/>
                <w:lang w:val="en-US" w:eastAsia="zh-CN" w:bidi="ar"/>
              </w:rPr>
              <w:br/>
            </w:r>
            <w:r>
              <w:rPr>
                <w:rStyle w:val="1061"/>
                <w:rFonts w:hint="eastAsia" w:ascii="仿宋" w:hAnsi="仿宋" w:eastAsia="仿宋" w:cs="仿宋"/>
                <w:color w:val="auto"/>
                <w:sz w:val="24"/>
                <w:szCs w:val="24"/>
                <w:lang w:val="en-US" w:eastAsia="zh-CN" w:bidi="ar"/>
              </w:rPr>
              <w:t xml:space="preserve">▲9.设备应支持12V/1A电源输出功能，可以给锁具、读卡器等外设供电（提供封面带“CMA”标识的第三方检测机构出具的检测报告原件扫描件）；</w:t>
            </w:r>
            <w:r>
              <w:rPr>
                <w:rStyle w:val="1061"/>
                <w:rFonts w:hint="eastAsia" w:ascii="仿宋" w:hAnsi="仿宋" w:eastAsia="仿宋" w:cs="仿宋"/>
                <w:color w:val="auto"/>
                <w:sz w:val="24"/>
                <w:szCs w:val="24"/>
                <w:lang w:val="en-US" w:eastAsia="zh-CN" w:bidi="ar"/>
              </w:rPr>
              <w:br/>
            </w:r>
            <w:r>
              <w:rPr>
                <w:rStyle w:val="1061"/>
                <w:rFonts w:hint="eastAsia" w:ascii="仿宋" w:hAnsi="仿宋" w:eastAsia="仿宋" w:cs="仿宋"/>
                <w:color w:val="auto"/>
                <w:sz w:val="24"/>
                <w:szCs w:val="24"/>
                <w:lang w:val="en-US" w:eastAsia="zh-CN" w:bidi="ar"/>
              </w:rPr>
              <w:t xml:space="preserve">▲10.设备应支持EMMC寿命监测功能，检测到EMMC寿命不足10%时，主动关闭日志记录写入功能，延长设备使用时长，同时，通过界面提示和异常事件上报提醒主动开展售后维保（提供封面带“CMA”标识的第三方检测机构出具的检测报告原件扫描件）。</w:t>
            </w:r>
            <w:r/>
          </w:p>
        </w:tc>
        <w:tc>
          <w:tcPr>
            <w:shd w:val="clear" w:color="auto" w:fill="auto"/>
            <w:tcW w:w="920" w:type="dxa"/>
            <w:vAlign w:val="center"/>
            <w:textDirection w:val="lrTb"/>
            <w:noWrap/>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57</w:t>
            </w:r>
            <w:r/>
          </w:p>
        </w:tc>
        <w:tc>
          <w:tcPr>
            <w:shd w:val="clear" w:color="auto" w:fill="auto"/>
            <w:tcW w:w="821" w:type="dxa"/>
            <w:vAlign w:val="center"/>
            <w:textDirection w:val="lrTb"/>
            <w:noWrap/>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个</w:t>
            </w:r>
            <w:r/>
          </w:p>
        </w:tc>
      </w:tr>
      <w:tr>
        <w:trPr>
          <w:jc w:val="center"/>
          <w:trHeight w:val="280"/>
        </w:trPr>
        <w:tc>
          <w:tcPr>
            <w:shd w:val="clear" w:color="auto" w:fill="auto"/>
            <w:tcW w:w="842" w:type="dxa"/>
            <w:vAlign w:val="center"/>
            <w:textDirection w:val="lrTb"/>
            <w:noWrap/>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I-2</w:t>
            </w:r>
            <w:r/>
          </w:p>
        </w:tc>
        <w:tc>
          <w:tcPr>
            <w:shd w:val="clear" w:color="auto" w:fill="auto"/>
            <w:tcW w:w="1209"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指纹下模块</w:t>
            </w:r>
            <w:r/>
          </w:p>
        </w:tc>
        <w:tc>
          <w:tcPr>
            <w:shd w:val="clear" w:color="auto" w:fill="auto"/>
            <w:tcW w:w="6240" w:type="dxa"/>
            <w:vAlign w:val="center"/>
            <w:textDirection w:val="lrTb"/>
            <w:noWrap w:val="false"/>
          </w:tcPr>
          <w:p>
            <w:pPr>
              <w:jc w:val="left"/>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#1.USB接口：≥1个type-c接口；</w:t>
            </w:r>
            <w:r>
              <w:rPr>
                <w:rFonts w:hint="eastAsia" w:ascii="仿宋" w:hAnsi="仿宋" w:eastAsia="仿宋" w:cs="仿宋"/>
                <w:i w:val="0"/>
                <w:iCs w:val="0"/>
                <w:color w:val="auto"/>
                <w:sz w:val="24"/>
                <w:szCs w:val="24"/>
                <w:u w:val="none"/>
                <w:lang w:val="en-US" w:eastAsia="zh-CN" w:bidi="ar"/>
              </w:rPr>
              <w:br/>
            </w:r>
            <w:r>
              <w:rPr>
                <w:rFonts w:hint="eastAsia" w:ascii="仿宋" w:hAnsi="仿宋" w:eastAsia="仿宋" w:cs="仿宋"/>
                <w:i w:val="0"/>
                <w:iCs w:val="0"/>
                <w:color w:val="auto"/>
                <w:sz w:val="24"/>
                <w:szCs w:val="24"/>
                <w:u w:val="none"/>
                <w:lang w:val="en-US" w:eastAsia="zh-CN" w:bidi="ar"/>
              </w:rPr>
              <w:t xml:space="preserve">#2.工作温度：-30℃～+60℃。</w:t>
            </w:r>
            <w:r/>
          </w:p>
        </w:tc>
        <w:tc>
          <w:tcPr>
            <w:shd w:val="clear" w:color="auto" w:fill="auto"/>
            <w:tcW w:w="920" w:type="dxa"/>
            <w:vAlign w:val="center"/>
            <w:textDirection w:val="lrTb"/>
            <w:noWrap/>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57</w:t>
            </w:r>
            <w:r/>
          </w:p>
        </w:tc>
        <w:tc>
          <w:tcPr>
            <w:shd w:val="clear" w:color="auto" w:fill="auto"/>
            <w:tcW w:w="821" w:type="dxa"/>
            <w:vAlign w:val="center"/>
            <w:textDirection w:val="lrTb"/>
            <w:noWrap/>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个</w:t>
            </w:r>
            <w:r/>
          </w:p>
        </w:tc>
      </w:tr>
      <w:tr>
        <w:trPr>
          <w:jc w:val="center"/>
          <w:trHeight w:val="280"/>
        </w:trPr>
        <w:tc>
          <w:tcPr>
            <w:shd w:val="clear" w:color="auto" w:fill="auto"/>
            <w:tcW w:w="842" w:type="dxa"/>
            <w:vAlign w:val="center"/>
            <w:textDirection w:val="lrTb"/>
            <w:noWrap/>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I-3</w:t>
            </w:r>
            <w:r/>
          </w:p>
        </w:tc>
        <w:tc>
          <w:tcPr>
            <w:shd w:val="clear" w:color="auto" w:fill="auto"/>
            <w:tcW w:w="1209"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开门按钮</w:t>
            </w:r>
            <w:r/>
          </w:p>
        </w:tc>
        <w:tc>
          <w:tcPr>
            <w:shd w:val="clear" w:color="auto" w:fill="auto"/>
            <w:tcW w:w="6240" w:type="dxa"/>
            <w:vAlign w:val="center"/>
            <w:textDirection w:val="lrTb"/>
            <w:noWrap w:val="false"/>
          </w:tcPr>
          <w:p>
            <w:pPr>
              <w:jc w:val="left"/>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#1.采用86型标准，PC阻燃面板，DC12-24V常开复位开关，适配86底盒。</w:t>
            </w:r>
            <w:r/>
          </w:p>
        </w:tc>
        <w:tc>
          <w:tcPr>
            <w:shd w:val="clear" w:color="auto" w:fill="auto"/>
            <w:tcW w:w="920" w:type="dxa"/>
            <w:vAlign w:val="center"/>
            <w:textDirection w:val="lrTb"/>
            <w:noWrap/>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57</w:t>
            </w:r>
            <w:r/>
          </w:p>
        </w:tc>
        <w:tc>
          <w:tcPr>
            <w:shd w:val="clear" w:color="auto" w:fill="auto"/>
            <w:tcW w:w="821" w:type="dxa"/>
            <w:vAlign w:val="center"/>
            <w:textDirection w:val="lrTb"/>
            <w:noWrap/>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个</w:t>
            </w:r>
            <w:r/>
          </w:p>
        </w:tc>
      </w:tr>
      <w:tr>
        <w:trPr>
          <w:jc w:val="center"/>
          <w:trHeight w:val="280"/>
        </w:trPr>
        <w:tc>
          <w:tcPr>
            <w:shd w:val="clear" w:color="auto" w:fill="auto"/>
            <w:tcW w:w="842" w:type="dxa"/>
            <w:vAlign w:val="center"/>
            <w:textDirection w:val="lrTb"/>
            <w:noWrap/>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I-4</w:t>
            </w:r>
            <w:r/>
          </w:p>
        </w:tc>
        <w:tc>
          <w:tcPr>
            <w:shd w:val="clear" w:color="auto" w:fill="auto"/>
            <w:tcW w:w="1209"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磁力锁</w:t>
            </w:r>
            <w:r/>
          </w:p>
        </w:tc>
        <w:tc>
          <w:tcPr>
            <w:shd w:val="clear" w:color="auto" w:fill="auto"/>
            <w:tcW w:w="6240" w:type="dxa"/>
            <w:vAlign w:val="center"/>
            <w:textDirection w:val="lrTb"/>
            <w:noWrap w:val="false"/>
          </w:tcPr>
          <w:p>
            <w:pPr>
              <w:jc w:val="left"/>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#1.磁力锁，铝合金外壳材料，电镀拉丝，信号输出，门状态检测：1路，继电器COM/NO/NC，断电开门；</w:t>
            </w:r>
            <w:r>
              <w:rPr>
                <w:rFonts w:hint="eastAsia" w:ascii="仿宋" w:hAnsi="仿宋" w:eastAsia="仿宋" w:cs="仿宋"/>
                <w:i w:val="0"/>
                <w:iCs w:val="0"/>
                <w:color w:val="auto"/>
                <w:sz w:val="24"/>
                <w:szCs w:val="24"/>
                <w:u w:val="none"/>
                <w:lang w:val="en-US" w:eastAsia="zh-CN" w:bidi="ar"/>
              </w:rPr>
              <w:br/>
            </w:r>
            <w:r>
              <w:rPr>
                <w:rFonts w:hint="eastAsia" w:ascii="仿宋" w:hAnsi="仿宋" w:eastAsia="仿宋" w:cs="仿宋"/>
                <w:i w:val="0"/>
                <w:iCs w:val="0"/>
                <w:color w:val="auto"/>
                <w:sz w:val="24"/>
                <w:szCs w:val="24"/>
                <w:u w:val="none"/>
                <w:lang w:val="en-US" w:eastAsia="zh-CN" w:bidi="ar"/>
              </w:rPr>
              <w:t xml:space="preserve">#2.最大拉力：280kg×2（600Lbs×2）直线拉力；</w:t>
            </w:r>
            <w:r>
              <w:rPr>
                <w:rFonts w:hint="eastAsia" w:ascii="仿宋" w:hAnsi="仿宋" w:eastAsia="仿宋" w:cs="仿宋"/>
                <w:i w:val="0"/>
                <w:iCs w:val="0"/>
                <w:color w:val="auto"/>
                <w:sz w:val="24"/>
                <w:szCs w:val="24"/>
                <w:u w:val="none"/>
                <w:lang w:val="en-US" w:eastAsia="zh-CN" w:bidi="ar"/>
              </w:rPr>
              <w:br/>
            </w:r>
            <w:r>
              <w:rPr>
                <w:rFonts w:hint="eastAsia" w:ascii="仿宋" w:hAnsi="仿宋" w:eastAsia="仿宋" w:cs="仿宋"/>
                <w:i w:val="0"/>
                <w:iCs w:val="0"/>
                <w:color w:val="auto"/>
                <w:sz w:val="24"/>
                <w:szCs w:val="24"/>
                <w:u w:val="none"/>
                <w:lang w:val="en-US" w:eastAsia="zh-CN" w:bidi="ar"/>
              </w:rPr>
              <w:t xml:space="preserve">#3.供电方式：DC12V510X2(mA)，工作温度：-20℃～+55℃。</w:t>
            </w:r>
            <w:r/>
          </w:p>
        </w:tc>
        <w:tc>
          <w:tcPr>
            <w:shd w:val="clear" w:color="auto" w:fill="auto"/>
            <w:tcW w:w="920" w:type="dxa"/>
            <w:vAlign w:val="center"/>
            <w:textDirection w:val="lrTb"/>
            <w:noWrap/>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47</w:t>
            </w:r>
            <w:r/>
          </w:p>
        </w:tc>
        <w:tc>
          <w:tcPr>
            <w:shd w:val="clear" w:color="auto" w:fill="auto"/>
            <w:tcW w:w="821" w:type="dxa"/>
            <w:vAlign w:val="center"/>
            <w:textDirection w:val="lrTb"/>
            <w:noWrap/>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把</w:t>
            </w:r>
            <w:r/>
          </w:p>
        </w:tc>
      </w:tr>
      <w:tr>
        <w:trPr>
          <w:jc w:val="center"/>
          <w:trHeight w:val="280"/>
        </w:trPr>
        <w:tc>
          <w:tcPr>
            <w:shd w:val="clear" w:color="auto" w:fill="auto"/>
            <w:tcW w:w="842" w:type="dxa"/>
            <w:vAlign w:val="center"/>
            <w:textDirection w:val="lrTb"/>
            <w:noWrap/>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I-5</w:t>
            </w:r>
            <w:r/>
          </w:p>
        </w:tc>
        <w:tc>
          <w:tcPr>
            <w:shd w:val="clear" w:color="auto" w:fill="auto"/>
            <w:tcW w:w="1209"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磁力锁</w:t>
            </w:r>
            <w:r/>
          </w:p>
        </w:tc>
        <w:tc>
          <w:tcPr>
            <w:shd w:val="clear" w:color="auto" w:fill="auto"/>
            <w:tcW w:w="6240" w:type="dxa"/>
            <w:vAlign w:val="center"/>
            <w:textDirection w:val="lrTb"/>
            <w:noWrap w:val="false"/>
          </w:tcPr>
          <w:p>
            <w:pPr>
              <w:jc w:val="left"/>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#1.磁力锁，铝合金外壳材料，电镀拉丝，信号输出，门状态检测：1路，继电器COM/NO/NC，断电开门；</w:t>
            </w:r>
            <w:r>
              <w:rPr>
                <w:rFonts w:hint="eastAsia" w:ascii="仿宋" w:hAnsi="仿宋" w:eastAsia="仿宋" w:cs="仿宋"/>
                <w:i w:val="0"/>
                <w:iCs w:val="0"/>
                <w:color w:val="auto"/>
                <w:sz w:val="24"/>
                <w:szCs w:val="24"/>
                <w:u w:val="none"/>
                <w:lang w:val="en-US" w:eastAsia="zh-CN" w:bidi="ar"/>
              </w:rPr>
              <w:br/>
            </w:r>
            <w:r>
              <w:rPr>
                <w:rFonts w:hint="eastAsia" w:ascii="仿宋" w:hAnsi="仿宋" w:eastAsia="仿宋" w:cs="仿宋"/>
                <w:i w:val="0"/>
                <w:iCs w:val="0"/>
                <w:color w:val="auto"/>
                <w:sz w:val="24"/>
                <w:szCs w:val="24"/>
                <w:u w:val="none"/>
                <w:lang w:val="en-US" w:eastAsia="zh-CN" w:bidi="ar"/>
              </w:rPr>
              <w:t xml:space="preserve">#2.最大拉力：280kg×1（600Lbs×1）直线拉力；</w:t>
            </w:r>
            <w:r>
              <w:rPr>
                <w:rFonts w:hint="eastAsia" w:ascii="仿宋" w:hAnsi="仿宋" w:eastAsia="仿宋" w:cs="仿宋"/>
                <w:i w:val="0"/>
                <w:iCs w:val="0"/>
                <w:color w:val="auto"/>
                <w:sz w:val="24"/>
                <w:szCs w:val="24"/>
                <w:u w:val="none"/>
                <w:lang w:val="en-US" w:eastAsia="zh-CN" w:bidi="ar"/>
              </w:rPr>
              <w:br/>
            </w:r>
            <w:r>
              <w:rPr>
                <w:rFonts w:hint="eastAsia" w:ascii="仿宋" w:hAnsi="仿宋" w:eastAsia="仿宋" w:cs="仿宋"/>
                <w:i w:val="0"/>
                <w:iCs w:val="0"/>
                <w:color w:val="auto"/>
                <w:sz w:val="24"/>
                <w:szCs w:val="24"/>
                <w:u w:val="none"/>
                <w:lang w:val="en-US" w:eastAsia="zh-CN" w:bidi="ar"/>
              </w:rPr>
              <w:t xml:space="preserve">#3.供电方式：DC12V510X2(mA)，工作温度：-20℃～+55℃。</w:t>
            </w:r>
            <w:r/>
          </w:p>
        </w:tc>
        <w:tc>
          <w:tcPr>
            <w:shd w:val="clear" w:color="auto" w:fill="auto"/>
            <w:tcW w:w="920" w:type="dxa"/>
            <w:vAlign w:val="center"/>
            <w:textDirection w:val="lrTb"/>
            <w:noWrap/>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10</w:t>
            </w:r>
            <w:r/>
          </w:p>
        </w:tc>
        <w:tc>
          <w:tcPr>
            <w:shd w:val="clear" w:color="auto" w:fill="auto"/>
            <w:tcW w:w="821" w:type="dxa"/>
            <w:vAlign w:val="center"/>
            <w:textDirection w:val="lrTb"/>
            <w:noWrap/>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把</w:t>
            </w:r>
            <w:r/>
          </w:p>
        </w:tc>
      </w:tr>
      <w:tr>
        <w:trPr>
          <w:jc w:val="center"/>
          <w:trHeight w:val="280"/>
        </w:trPr>
        <w:tc>
          <w:tcPr>
            <w:shd w:val="clear" w:color="auto" w:fill="auto"/>
            <w:tcW w:w="842" w:type="dxa"/>
            <w:vAlign w:val="center"/>
            <w:textDirection w:val="lrTb"/>
            <w:noWrap/>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I-6</w:t>
            </w:r>
            <w:r/>
          </w:p>
        </w:tc>
        <w:tc>
          <w:tcPr>
            <w:shd w:val="clear" w:color="auto" w:fill="auto"/>
            <w:tcW w:w="1209"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门禁发卡器</w:t>
            </w:r>
            <w:r/>
          </w:p>
        </w:tc>
        <w:tc>
          <w:tcPr>
            <w:shd w:val="clear" w:color="auto" w:fill="auto"/>
            <w:tcW w:w="6240" w:type="dxa"/>
            <w:vAlign w:val="center"/>
            <w:textDirection w:val="lrTb"/>
            <w:noWrap w:val="false"/>
          </w:tcPr>
          <w:p>
            <w:pPr>
              <w:jc w:val="left"/>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#1.采用PC材质、亚克力面板；</w:t>
            </w:r>
            <w:r>
              <w:rPr>
                <w:rFonts w:hint="eastAsia" w:ascii="仿宋" w:hAnsi="仿宋" w:eastAsia="仿宋" w:cs="仿宋"/>
                <w:i w:val="0"/>
                <w:iCs w:val="0"/>
                <w:color w:val="auto"/>
                <w:sz w:val="24"/>
                <w:szCs w:val="24"/>
                <w:u w:val="none"/>
                <w:lang w:val="en-US" w:eastAsia="zh-CN" w:bidi="ar"/>
              </w:rPr>
              <w:br/>
            </w:r>
            <w:r>
              <w:rPr>
                <w:rFonts w:hint="eastAsia" w:ascii="仿宋" w:hAnsi="仿宋" w:eastAsia="仿宋" w:cs="仿宋"/>
                <w:i w:val="0"/>
                <w:iCs w:val="0"/>
                <w:color w:val="auto"/>
                <w:sz w:val="24"/>
                <w:szCs w:val="24"/>
                <w:u w:val="none"/>
                <w:lang w:val="en-US" w:eastAsia="zh-CN" w:bidi="ar"/>
              </w:rPr>
              <w:t xml:space="preserve">#2.内置PSAM卡槽及PSAM卡（MicroSIM），支持Mifare卡（IC卡）、CPU卡、ID卡、身份证(序列号)的发卡，指纹采集；</w:t>
            </w:r>
            <w:r>
              <w:rPr>
                <w:rFonts w:hint="eastAsia" w:ascii="仿宋" w:hAnsi="仿宋" w:eastAsia="仿宋" w:cs="仿宋"/>
                <w:i w:val="0"/>
                <w:iCs w:val="0"/>
                <w:color w:val="auto"/>
                <w:sz w:val="24"/>
                <w:szCs w:val="24"/>
                <w:u w:val="none"/>
                <w:lang w:val="en-US" w:eastAsia="zh-CN" w:bidi="ar"/>
              </w:rPr>
              <w:br/>
            </w:r>
            <w:r>
              <w:rPr>
                <w:rFonts w:hint="eastAsia" w:ascii="仿宋" w:hAnsi="仿宋" w:eastAsia="仿宋" w:cs="仿宋"/>
                <w:i w:val="0"/>
                <w:iCs w:val="0"/>
                <w:color w:val="auto"/>
                <w:sz w:val="24"/>
                <w:szCs w:val="24"/>
                <w:u w:val="none"/>
                <w:lang w:val="en-US" w:eastAsia="zh-CN" w:bidi="ar"/>
              </w:rPr>
              <w:t xml:space="preserve">#3.支持USB2.0接口。</w:t>
            </w:r>
            <w:r/>
          </w:p>
        </w:tc>
        <w:tc>
          <w:tcPr>
            <w:shd w:val="clear" w:color="auto" w:fill="auto"/>
            <w:tcW w:w="920" w:type="dxa"/>
            <w:vAlign w:val="center"/>
            <w:textDirection w:val="lrTb"/>
            <w:noWrap/>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1</w:t>
            </w:r>
            <w:r/>
          </w:p>
        </w:tc>
        <w:tc>
          <w:tcPr>
            <w:shd w:val="clear" w:color="auto" w:fill="auto"/>
            <w:tcW w:w="821" w:type="dxa"/>
            <w:vAlign w:val="center"/>
            <w:textDirection w:val="lrTb"/>
            <w:noWrap/>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个</w:t>
            </w:r>
            <w:r/>
          </w:p>
        </w:tc>
      </w:tr>
      <w:tr>
        <w:trPr>
          <w:jc w:val="center"/>
          <w:trHeight w:val="280"/>
        </w:trPr>
        <w:tc>
          <w:tcPr>
            <w:shd w:val="clear" w:color="auto" w:fill="auto"/>
            <w:tcW w:w="842" w:type="dxa"/>
            <w:vAlign w:val="center"/>
            <w:textDirection w:val="lrTb"/>
            <w:noWrap/>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I-7</w:t>
            </w:r>
            <w:r/>
          </w:p>
        </w:tc>
        <w:tc>
          <w:tcPr>
            <w:shd w:val="clear" w:color="auto" w:fill="auto"/>
            <w:tcW w:w="1209"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人脸采集器</w:t>
            </w:r>
            <w:r/>
          </w:p>
        </w:tc>
        <w:tc>
          <w:tcPr>
            <w:shd w:val="clear" w:color="auto" w:fill="auto"/>
            <w:tcW w:w="6240" w:type="dxa"/>
            <w:vAlign w:val="center"/>
            <w:textDirection w:val="lrTb"/>
            <w:noWrap w:val="false"/>
          </w:tcPr>
          <w:p>
            <w:pPr>
              <w:jc w:val="left"/>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#1.不低于1/2.8英寸CMOS传感器，最大支持1080P30fps视频输出；</w:t>
            </w:r>
            <w:r>
              <w:rPr>
                <w:rFonts w:hint="eastAsia" w:ascii="仿宋" w:hAnsi="仿宋" w:eastAsia="仿宋" w:cs="仿宋"/>
                <w:i w:val="0"/>
                <w:iCs w:val="0"/>
                <w:color w:val="auto"/>
                <w:sz w:val="24"/>
                <w:szCs w:val="24"/>
                <w:u w:val="none"/>
                <w:lang w:val="en-US" w:eastAsia="zh-CN" w:bidi="ar"/>
              </w:rPr>
              <w:br/>
            </w:r>
            <w:r>
              <w:rPr>
                <w:rFonts w:hint="eastAsia" w:ascii="仿宋" w:hAnsi="仿宋" w:eastAsia="仿宋" w:cs="仿宋"/>
                <w:i w:val="0"/>
                <w:iCs w:val="0"/>
                <w:color w:val="auto"/>
                <w:sz w:val="24"/>
                <w:szCs w:val="24"/>
                <w:u w:val="none"/>
                <w:lang w:val="en-US" w:eastAsia="zh-CN" w:bidi="ar"/>
              </w:rPr>
              <w:t xml:space="preserve">#2.支持不低于1080P高清，最大可提供1080@30fps图像编码输出，同时向下兼容720p等分辨率；</w:t>
            </w:r>
            <w:r>
              <w:rPr>
                <w:rFonts w:hint="eastAsia" w:ascii="仿宋" w:hAnsi="仿宋" w:eastAsia="仿宋" w:cs="仿宋"/>
                <w:i w:val="0"/>
                <w:iCs w:val="0"/>
                <w:color w:val="auto"/>
                <w:sz w:val="24"/>
                <w:szCs w:val="24"/>
                <w:u w:val="none"/>
                <w:lang w:val="en-US" w:eastAsia="zh-CN" w:bidi="ar"/>
              </w:rPr>
              <w:br/>
            </w:r>
            <w:r>
              <w:rPr>
                <w:rFonts w:hint="eastAsia" w:ascii="仿宋" w:hAnsi="仿宋" w:eastAsia="仿宋" w:cs="仿宋"/>
                <w:i w:val="0"/>
                <w:iCs w:val="0"/>
                <w:color w:val="auto"/>
                <w:sz w:val="24"/>
                <w:szCs w:val="24"/>
                <w:u w:val="none"/>
                <w:lang w:val="en-US" w:eastAsia="zh-CN" w:bidi="ar"/>
              </w:rPr>
              <w:t xml:space="preserve">#3.USB2.0接口，供电、视频、音频于一体；</w:t>
            </w:r>
            <w:r>
              <w:rPr>
                <w:rFonts w:hint="eastAsia" w:ascii="仿宋" w:hAnsi="仿宋" w:eastAsia="仿宋" w:cs="仿宋"/>
                <w:i w:val="0"/>
                <w:iCs w:val="0"/>
                <w:color w:val="auto"/>
                <w:sz w:val="24"/>
                <w:szCs w:val="24"/>
                <w:u w:val="none"/>
                <w:lang w:val="en-US" w:eastAsia="zh-CN" w:bidi="ar"/>
              </w:rPr>
              <w:br/>
            </w:r>
            <w:r>
              <w:rPr>
                <w:rFonts w:hint="eastAsia" w:ascii="仿宋" w:hAnsi="仿宋" w:eastAsia="仿宋" w:cs="仿宋"/>
                <w:i w:val="0"/>
                <w:iCs w:val="0"/>
                <w:color w:val="auto"/>
                <w:sz w:val="24"/>
                <w:szCs w:val="24"/>
                <w:u w:val="none"/>
                <w:lang w:val="en-US" w:eastAsia="zh-CN" w:bidi="ar"/>
              </w:rPr>
              <w:t xml:space="preserve">#4.内置麦克风阵列，可全向拾音。</w:t>
            </w:r>
            <w:r/>
          </w:p>
        </w:tc>
        <w:tc>
          <w:tcPr>
            <w:shd w:val="clear" w:color="auto" w:fill="auto"/>
            <w:tcW w:w="920" w:type="dxa"/>
            <w:vAlign w:val="center"/>
            <w:textDirection w:val="lrTb"/>
            <w:noWrap/>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1</w:t>
            </w:r>
            <w:r/>
          </w:p>
        </w:tc>
        <w:tc>
          <w:tcPr>
            <w:shd w:val="clear" w:color="auto" w:fill="auto"/>
            <w:tcW w:w="821" w:type="dxa"/>
            <w:vAlign w:val="center"/>
            <w:textDirection w:val="lrTb"/>
            <w:noWrap/>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个</w:t>
            </w:r>
            <w:r/>
          </w:p>
        </w:tc>
      </w:tr>
      <w:tr>
        <w:trPr>
          <w:jc w:val="center"/>
          <w:trHeight w:val="280"/>
        </w:trPr>
        <w:tc>
          <w:tcPr>
            <w:shd w:val="clear" w:color="auto" w:fill="auto"/>
            <w:tcW w:w="842" w:type="dxa"/>
            <w:vAlign w:val="center"/>
            <w:textDirection w:val="lrTb"/>
            <w:noWrap/>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I-8</w:t>
            </w:r>
            <w:r/>
          </w:p>
        </w:tc>
        <w:tc>
          <w:tcPr>
            <w:shd w:val="clear" w:color="auto" w:fill="auto"/>
            <w:tcW w:w="1209"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电源控制器</w:t>
            </w:r>
            <w:r/>
          </w:p>
        </w:tc>
        <w:tc>
          <w:tcPr>
            <w:shd w:val="clear" w:color="auto" w:fill="auto"/>
            <w:tcW w:w="6240" w:type="dxa"/>
            <w:vAlign w:val="center"/>
            <w:textDirection w:val="lrTb"/>
            <w:noWrap w:val="false"/>
          </w:tcPr>
          <w:p>
            <w:pPr>
              <w:jc w:val="left"/>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#1.交流输入：220V 50/60Hz，直流输出：稳压DC12V，持续输出电流3A；</w:t>
            </w:r>
            <w:r>
              <w:rPr>
                <w:rFonts w:hint="eastAsia" w:ascii="仿宋" w:hAnsi="仿宋" w:eastAsia="仿宋" w:cs="仿宋"/>
                <w:i w:val="0"/>
                <w:iCs w:val="0"/>
                <w:color w:val="auto"/>
                <w:sz w:val="24"/>
                <w:szCs w:val="24"/>
                <w:u w:val="none"/>
                <w:lang w:val="en-US" w:eastAsia="zh-CN" w:bidi="ar"/>
              </w:rPr>
              <w:br/>
            </w:r>
            <w:r>
              <w:rPr>
                <w:rFonts w:hint="eastAsia" w:ascii="仿宋" w:hAnsi="仿宋" w:eastAsia="仿宋" w:cs="仿宋"/>
                <w:i w:val="0"/>
                <w:iCs w:val="0"/>
                <w:color w:val="auto"/>
                <w:sz w:val="24"/>
                <w:szCs w:val="24"/>
                <w:u w:val="none"/>
                <w:lang w:val="en-US" w:eastAsia="zh-CN" w:bidi="ar"/>
              </w:rPr>
              <w:t xml:space="preserve">#2.支持直接控制电锁；</w:t>
            </w:r>
            <w:r>
              <w:rPr>
                <w:rFonts w:hint="eastAsia" w:ascii="仿宋" w:hAnsi="仿宋" w:eastAsia="仿宋" w:cs="仿宋"/>
                <w:i w:val="0"/>
                <w:iCs w:val="0"/>
                <w:color w:val="auto"/>
                <w:sz w:val="24"/>
                <w:szCs w:val="24"/>
                <w:u w:val="none"/>
                <w:lang w:val="en-US" w:eastAsia="zh-CN" w:bidi="ar"/>
              </w:rPr>
              <w:br/>
            </w:r>
            <w:r>
              <w:rPr>
                <w:rFonts w:hint="eastAsia" w:ascii="仿宋" w:hAnsi="仿宋" w:eastAsia="仿宋" w:cs="仿宋"/>
                <w:i w:val="0"/>
                <w:iCs w:val="0"/>
                <w:color w:val="auto"/>
                <w:sz w:val="24"/>
                <w:szCs w:val="24"/>
                <w:u w:val="none"/>
                <w:lang w:val="en-US" w:eastAsia="zh-CN" w:bidi="ar"/>
              </w:rPr>
              <w:t xml:space="preserve">#3.支持NO/NC（常开、常闭）功能。</w:t>
            </w:r>
            <w:r/>
          </w:p>
        </w:tc>
        <w:tc>
          <w:tcPr>
            <w:shd w:val="clear" w:color="auto" w:fill="auto"/>
            <w:tcW w:w="920" w:type="dxa"/>
            <w:vAlign w:val="center"/>
            <w:textDirection w:val="lrTb"/>
            <w:noWrap/>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57</w:t>
            </w:r>
            <w:r/>
          </w:p>
        </w:tc>
        <w:tc>
          <w:tcPr>
            <w:shd w:val="clear" w:color="auto" w:fill="auto"/>
            <w:tcW w:w="821" w:type="dxa"/>
            <w:vAlign w:val="center"/>
            <w:textDirection w:val="lrTb"/>
            <w:noWrap/>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台</w:t>
            </w:r>
            <w:r/>
          </w:p>
        </w:tc>
      </w:tr>
      <w:tr>
        <w:trPr>
          <w:jc w:val="center"/>
          <w:trHeight w:val="280"/>
        </w:trPr>
        <w:tc>
          <w:tcPr>
            <w:shd w:val="clear" w:color="auto" w:fill="auto"/>
            <w:tcW w:w="842" w:type="dxa"/>
            <w:vAlign w:val="center"/>
            <w:textDirection w:val="lrTb"/>
            <w:noWrap/>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I-9</w:t>
            </w:r>
            <w:r/>
          </w:p>
        </w:tc>
        <w:tc>
          <w:tcPr>
            <w:shd w:val="clear" w:color="auto" w:fill="auto"/>
            <w:tcW w:w="1209"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信号线</w:t>
            </w:r>
            <w:r/>
          </w:p>
        </w:tc>
        <w:tc>
          <w:tcPr>
            <w:shd w:val="clear" w:color="auto" w:fill="auto"/>
            <w:tcW w:w="6240" w:type="dxa"/>
            <w:vAlign w:val="center"/>
            <w:textDirection w:val="lrTb"/>
            <w:noWrap w:val="false"/>
          </w:tcPr>
          <w:p>
            <w:pPr>
              <w:jc w:val="left"/>
              <w:keepLines w:val="0"/>
              <w:keepNext w:val="0"/>
              <w:widowControl/>
              <w:rPr>
                <w:rFonts w:hint="eastAsia" w:ascii="仿宋" w:hAnsi="仿宋" w:eastAsia="仿宋" w:cs="仿宋"/>
                <w:i w:val="0"/>
                <w:iCs w:val="0"/>
                <w:color w:val="auto"/>
                <w:sz w:val="24"/>
                <w:szCs w:val="24"/>
                <w:u w:val="none"/>
              </w:rPr>
              <w:suppressLineNumbers w:val="0"/>
            </w:pPr>
            <w:r>
              <w:rPr>
                <w:rStyle w:val="1061"/>
                <w:rFonts w:hint="eastAsia" w:ascii="仿宋" w:hAnsi="仿宋" w:eastAsia="仿宋" w:cs="仿宋"/>
                <w:color w:val="auto"/>
                <w:sz w:val="24"/>
                <w:szCs w:val="24"/>
                <w:lang w:val="en-US" w:eastAsia="zh-CN" w:bidi="ar"/>
              </w:rPr>
              <w:t xml:space="preserve">#1.RVV2*1.0mm</w:t>
            </w:r>
            <w:r>
              <w:rPr>
                <w:rStyle w:val="1076"/>
                <w:rFonts w:hint="eastAsia" w:ascii="仿宋" w:hAnsi="仿宋" w:eastAsia="仿宋" w:cs="仿宋"/>
                <w:color w:val="auto"/>
                <w:sz w:val="24"/>
                <w:szCs w:val="24"/>
                <w:lang w:val="en-US" w:eastAsia="zh-CN" w:bidi="ar"/>
              </w:rPr>
              <w:t xml:space="preserve">²</w:t>
            </w:r>
            <w:r>
              <w:rPr>
                <w:rStyle w:val="1061"/>
                <w:rFonts w:hint="eastAsia" w:ascii="仿宋" w:hAnsi="仿宋" w:eastAsia="仿宋" w:cs="仿宋"/>
                <w:color w:val="auto"/>
                <w:sz w:val="24"/>
                <w:szCs w:val="24"/>
                <w:lang w:val="en-US" w:eastAsia="zh-CN" w:bidi="ar"/>
              </w:rPr>
              <w:t xml:space="preserve">。</w:t>
            </w:r>
            <w:r/>
          </w:p>
        </w:tc>
        <w:tc>
          <w:tcPr>
            <w:shd w:val="clear" w:color="auto" w:fill="auto"/>
            <w:tcW w:w="920" w:type="dxa"/>
            <w:vAlign w:val="center"/>
            <w:textDirection w:val="lrTb"/>
            <w:noWrap/>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428</w:t>
            </w:r>
            <w:r/>
          </w:p>
        </w:tc>
        <w:tc>
          <w:tcPr>
            <w:shd w:val="clear" w:color="auto" w:fill="auto"/>
            <w:tcW w:w="821" w:type="dxa"/>
            <w:vAlign w:val="center"/>
            <w:textDirection w:val="lrTb"/>
            <w:noWrap/>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米</w:t>
            </w:r>
            <w:r/>
          </w:p>
        </w:tc>
      </w:tr>
      <w:tr>
        <w:trPr>
          <w:jc w:val="center"/>
          <w:trHeight w:val="280"/>
        </w:trPr>
        <w:tc>
          <w:tcPr>
            <w:shd w:val="clear" w:color="auto" w:fill="auto"/>
            <w:tcW w:w="842" w:type="dxa"/>
            <w:vAlign w:val="center"/>
            <w:textDirection w:val="lrTb"/>
            <w:noWrap/>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I-10</w:t>
            </w:r>
            <w:r/>
          </w:p>
        </w:tc>
        <w:tc>
          <w:tcPr>
            <w:shd w:val="clear" w:color="auto" w:fill="auto"/>
            <w:tcW w:w="1209"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信号线</w:t>
            </w:r>
            <w:r/>
          </w:p>
        </w:tc>
        <w:tc>
          <w:tcPr>
            <w:shd w:val="clear" w:color="auto" w:fill="auto"/>
            <w:tcW w:w="6240" w:type="dxa"/>
            <w:vAlign w:val="center"/>
            <w:textDirection w:val="lrTb"/>
            <w:noWrap w:val="false"/>
          </w:tcPr>
          <w:p>
            <w:pPr>
              <w:jc w:val="left"/>
              <w:keepLines w:val="0"/>
              <w:keepNext w:val="0"/>
              <w:widowControl/>
              <w:rPr>
                <w:rFonts w:hint="eastAsia" w:ascii="仿宋" w:hAnsi="仿宋" w:eastAsia="仿宋" w:cs="仿宋"/>
                <w:i w:val="0"/>
                <w:iCs w:val="0"/>
                <w:color w:val="auto"/>
                <w:sz w:val="24"/>
                <w:szCs w:val="24"/>
                <w:u w:val="none"/>
              </w:rPr>
              <w:suppressLineNumbers w:val="0"/>
            </w:pPr>
            <w:r>
              <w:rPr>
                <w:rStyle w:val="1061"/>
                <w:rFonts w:hint="eastAsia" w:ascii="仿宋" w:hAnsi="仿宋" w:eastAsia="仿宋" w:cs="仿宋"/>
                <w:color w:val="auto"/>
                <w:sz w:val="24"/>
                <w:szCs w:val="24"/>
                <w:lang w:val="en-US" w:eastAsia="zh-CN" w:bidi="ar"/>
              </w:rPr>
              <w:t xml:space="preserve">#1.RVV4*1.0mm</w:t>
            </w:r>
            <w:r>
              <w:rPr>
                <w:rStyle w:val="1076"/>
                <w:rFonts w:hint="eastAsia" w:ascii="仿宋" w:hAnsi="仿宋" w:eastAsia="仿宋" w:cs="仿宋"/>
                <w:color w:val="auto"/>
                <w:sz w:val="24"/>
                <w:szCs w:val="24"/>
                <w:lang w:val="en-US" w:eastAsia="zh-CN" w:bidi="ar"/>
              </w:rPr>
              <w:t xml:space="preserve">²</w:t>
            </w:r>
            <w:r>
              <w:rPr>
                <w:rStyle w:val="1061"/>
                <w:rFonts w:hint="eastAsia" w:ascii="仿宋" w:hAnsi="仿宋" w:eastAsia="仿宋" w:cs="仿宋"/>
                <w:color w:val="auto"/>
                <w:sz w:val="24"/>
                <w:szCs w:val="24"/>
                <w:lang w:val="en-US" w:eastAsia="zh-CN" w:bidi="ar"/>
              </w:rPr>
              <w:t xml:space="preserve">。</w:t>
            </w:r>
            <w:r/>
          </w:p>
        </w:tc>
        <w:tc>
          <w:tcPr>
            <w:shd w:val="clear" w:color="auto" w:fill="auto"/>
            <w:tcW w:w="920" w:type="dxa"/>
            <w:vAlign w:val="center"/>
            <w:textDirection w:val="lrTb"/>
            <w:noWrap/>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1323</w:t>
            </w:r>
            <w:r/>
          </w:p>
        </w:tc>
        <w:tc>
          <w:tcPr>
            <w:shd w:val="clear" w:color="auto" w:fill="auto"/>
            <w:tcW w:w="821" w:type="dxa"/>
            <w:vAlign w:val="center"/>
            <w:textDirection w:val="lrTb"/>
            <w:noWrap/>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米</w:t>
            </w:r>
            <w:r/>
          </w:p>
        </w:tc>
      </w:tr>
      <w:tr>
        <w:trPr>
          <w:jc w:val="center"/>
          <w:trHeight w:val="280"/>
        </w:trPr>
        <w:tc>
          <w:tcPr>
            <w:shd w:val="clear" w:color="auto" w:fill="auto"/>
            <w:tcW w:w="842" w:type="dxa"/>
            <w:vAlign w:val="center"/>
            <w:textDirection w:val="lrTb"/>
            <w:noWrap/>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I-11</w:t>
            </w:r>
            <w:r/>
          </w:p>
        </w:tc>
        <w:tc>
          <w:tcPr>
            <w:shd w:val="clear" w:color="auto" w:fill="auto"/>
            <w:tcW w:w="1209"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六类非屏蔽网线</w:t>
            </w:r>
            <w:r/>
          </w:p>
        </w:tc>
        <w:tc>
          <w:tcPr>
            <w:shd w:val="clear" w:color="auto" w:fill="auto"/>
            <w:tcW w:w="6240" w:type="dxa"/>
            <w:vAlign w:val="center"/>
            <w:textDirection w:val="lrTb"/>
            <w:noWrap w:val="false"/>
          </w:tcPr>
          <w:p>
            <w:pPr>
              <w:jc w:val="left"/>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参数同</w:t>
            </w:r>
            <w:r>
              <w:rPr>
                <w:rFonts w:hint="eastAsia" w:ascii="仿宋" w:hAnsi="仿宋" w:eastAsia="仿宋" w:cs="仿宋"/>
                <w:i w:val="0"/>
                <w:iCs w:val="0"/>
                <w:color w:val="auto"/>
                <w:sz w:val="24"/>
                <w:szCs w:val="24"/>
                <w:u w:val="none"/>
                <w:lang w:val="en-US" w:eastAsia="zh-CN" w:bidi="ar"/>
              </w:rPr>
              <w:t xml:space="preserve">B-22</w:t>
            </w:r>
            <w:r>
              <w:rPr>
                <w:rFonts w:hint="eastAsia" w:ascii="仿宋" w:hAnsi="仿宋" w:eastAsia="仿宋" w:cs="仿宋"/>
                <w:i w:val="0"/>
                <w:iCs w:val="0"/>
                <w:color w:val="auto"/>
                <w:sz w:val="24"/>
                <w:szCs w:val="24"/>
                <w:u w:val="none"/>
                <w:lang w:val="en-US" w:eastAsia="zh-CN" w:bidi="ar"/>
              </w:rPr>
              <w:t xml:space="preserve"> 六类非屏蔽网线</w:t>
            </w:r>
            <w:r/>
          </w:p>
        </w:tc>
        <w:tc>
          <w:tcPr>
            <w:shd w:val="clear" w:color="auto" w:fill="auto"/>
            <w:tcW w:w="920"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2440</w:t>
            </w:r>
            <w:r/>
          </w:p>
        </w:tc>
        <w:tc>
          <w:tcPr>
            <w:shd w:val="clear" w:color="auto" w:fill="auto"/>
            <w:tcW w:w="821"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米</w:t>
            </w:r>
            <w:r/>
          </w:p>
        </w:tc>
      </w:tr>
      <w:tr>
        <w:trPr>
          <w:jc w:val="center"/>
          <w:trHeight w:val="280"/>
        </w:trPr>
        <w:tc>
          <w:tcPr>
            <w:shd w:val="clear" w:color="auto" w:fill="auto"/>
            <w:tcW w:w="842" w:type="dxa"/>
            <w:vAlign w:val="center"/>
            <w:textDirection w:val="lrTb"/>
            <w:noWrap/>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I-12</w:t>
            </w:r>
            <w:r/>
          </w:p>
        </w:tc>
        <w:tc>
          <w:tcPr>
            <w:shd w:val="clear" w:color="auto" w:fill="auto"/>
            <w:tcW w:w="1209"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交换机</w:t>
            </w:r>
            <w:r/>
          </w:p>
        </w:tc>
        <w:tc>
          <w:tcPr>
            <w:shd w:val="clear" w:color="auto" w:fill="auto"/>
            <w:tcW w:w="6240" w:type="dxa"/>
            <w:vAlign w:val="center"/>
            <w:textDirection w:val="lrTb"/>
            <w:noWrap w:val="false"/>
          </w:tcPr>
          <w:p>
            <w:pPr>
              <w:jc w:val="left"/>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#1.设备具备≥24个10/100/1000BASE-T电口(PoE)、≥2个10/100/1000BASE-T电口、≥2个1000BASE-XSFP端口；</w:t>
            </w:r>
            <w:r>
              <w:rPr>
                <w:rFonts w:hint="eastAsia" w:ascii="仿宋" w:hAnsi="仿宋" w:eastAsia="仿宋" w:cs="仿宋"/>
                <w:i w:val="0"/>
                <w:iCs w:val="0"/>
                <w:color w:val="auto"/>
                <w:sz w:val="24"/>
                <w:szCs w:val="24"/>
                <w:u w:val="none"/>
                <w:lang w:val="en-US" w:eastAsia="zh-CN" w:bidi="ar"/>
              </w:rPr>
              <w:br/>
            </w:r>
            <w:r>
              <w:rPr>
                <w:rFonts w:hint="eastAsia" w:ascii="仿宋" w:hAnsi="仿宋" w:eastAsia="仿宋" w:cs="仿宋"/>
                <w:i w:val="0"/>
                <w:iCs w:val="0"/>
                <w:color w:val="auto"/>
                <w:sz w:val="24"/>
                <w:szCs w:val="24"/>
                <w:u w:val="none"/>
                <w:lang w:val="en-US" w:eastAsia="zh-CN" w:bidi="ar"/>
              </w:rPr>
              <w:t xml:space="preserve">#2.整机最大输出功率≥240W；</w:t>
            </w:r>
            <w:r/>
          </w:p>
        </w:tc>
        <w:tc>
          <w:tcPr>
            <w:shd w:val="clear" w:color="auto" w:fill="auto"/>
            <w:tcW w:w="920"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3</w:t>
            </w:r>
            <w:r/>
          </w:p>
        </w:tc>
        <w:tc>
          <w:tcPr>
            <w:shd w:val="clear" w:color="auto" w:fill="auto"/>
            <w:tcW w:w="821"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台</w:t>
            </w:r>
            <w:r/>
          </w:p>
        </w:tc>
      </w:tr>
      <w:tr>
        <w:trPr>
          <w:jc w:val="center"/>
          <w:trHeight w:val="280"/>
        </w:trPr>
        <w:tc>
          <w:tcPr>
            <w:shd w:val="clear" w:color="auto" w:fill="auto"/>
            <w:tcW w:w="842" w:type="dxa"/>
            <w:vAlign w:val="center"/>
            <w:textDirection w:val="lrTb"/>
            <w:noWrap/>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I-13</w:t>
            </w:r>
            <w:r/>
          </w:p>
        </w:tc>
        <w:tc>
          <w:tcPr>
            <w:shd w:val="clear" w:color="auto" w:fill="auto"/>
            <w:tcW w:w="1209"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PVC管</w:t>
            </w:r>
            <w:r/>
          </w:p>
        </w:tc>
        <w:tc>
          <w:tcPr>
            <w:shd w:val="clear" w:color="auto" w:fill="auto"/>
            <w:tcW w:w="6240" w:type="dxa"/>
            <w:vAlign w:val="center"/>
            <w:textDirection w:val="lrTb"/>
            <w:noWrap w:val="false"/>
          </w:tcPr>
          <w:p>
            <w:pPr>
              <w:jc w:val="left"/>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参数同G-29 PVC管</w:t>
            </w:r>
            <w:r/>
          </w:p>
        </w:tc>
        <w:tc>
          <w:tcPr>
            <w:shd w:val="clear" w:color="auto" w:fill="auto"/>
            <w:tcW w:w="920"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1466</w:t>
            </w:r>
            <w:r/>
          </w:p>
        </w:tc>
        <w:tc>
          <w:tcPr>
            <w:shd w:val="clear" w:color="auto" w:fill="auto"/>
            <w:tcW w:w="821"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米</w:t>
            </w:r>
            <w:r/>
          </w:p>
        </w:tc>
      </w:tr>
      <w:tr>
        <w:trPr>
          <w:jc w:val="center"/>
          <w:trHeight w:val="280"/>
        </w:trPr>
        <w:tc>
          <w:tcPr>
            <w:shd w:val="clear" w:color="auto" w:fill="auto"/>
            <w:tcW w:w="842" w:type="dxa"/>
            <w:vAlign w:val="center"/>
            <w:textDirection w:val="lrTb"/>
            <w:noWrap/>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I-14</w:t>
            </w:r>
            <w:r/>
          </w:p>
        </w:tc>
        <w:tc>
          <w:tcPr>
            <w:shd w:val="clear" w:color="auto" w:fill="auto"/>
            <w:tcW w:w="1209"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辅材</w:t>
            </w:r>
            <w:r/>
          </w:p>
        </w:tc>
        <w:tc>
          <w:tcPr>
            <w:shd w:val="clear" w:color="auto" w:fill="auto"/>
            <w:tcW w:w="6240" w:type="dxa"/>
            <w:vAlign w:val="center"/>
            <w:textDirection w:val="lrTb"/>
            <w:noWrap w:val="false"/>
          </w:tcPr>
          <w:p>
            <w:pPr>
              <w:jc w:val="left"/>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#1.包含水晶头、管线接头等清单中未列明但安装时必须的辅材。</w:t>
            </w:r>
            <w:r/>
          </w:p>
        </w:tc>
        <w:tc>
          <w:tcPr>
            <w:shd w:val="clear" w:color="auto" w:fill="auto"/>
            <w:tcW w:w="920" w:type="dxa"/>
            <w:vAlign w:val="center"/>
            <w:textDirection w:val="lrTb"/>
            <w:noWrap/>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1</w:t>
            </w:r>
            <w:r/>
          </w:p>
        </w:tc>
        <w:tc>
          <w:tcPr>
            <w:shd w:val="clear" w:color="auto" w:fill="auto"/>
            <w:tcW w:w="821" w:type="dxa"/>
            <w:vAlign w:val="center"/>
            <w:textDirection w:val="lrTb"/>
            <w:noWrap/>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批</w:t>
            </w:r>
            <w:r/>
          </w:p>
        </w:tc>
      </w:tr>
      <w:tr>
        <w:trPr>
          <w:jc w:val="center"/>
          <w:trHeight w:val="280"/>
        </w:trPr>
        <w:tc>
          <w:tcPr>
            <w:gridSpan w:val="5"/>
            <w:shd w:val="clear" w:color="auto" w:fill="auto"/>
            <w:tcW w:w="10032" w:type="dxa"/>
            <w:vAlign w:val="center"/>
            <w:textDirection w:val="lrTb"/>
            <w:noWrap/>
          </w:tcPr>
          <w:p>
            <w:pPr>
              <w:jc w:val="left"/>
              <w:keepLines w:val="0"/>
              <w:keepNext w:val="0"/>
              <w:widowControl/>
              <w:rPr>
                <w:rFonts w:hint="eastAsia" w:ascii="仿宋" w:hAnsi="仿宋" w:eastAsia="仿宋" w:cs="仿宋"/>
                <w:b/>
                <w:bCs/>
                <w:i w:val="0"/>
                <w:iCs w:val="0"/>
                <w:color w:val="auto"/>
                <w:sz w:val="24"/>
                <w:szCs w:val="24"/>
                <w:u w:val="none"/>
              </w:rPr>
              <w:suppressLineNumbers w:val="0"/>
            </w:pPr>
            <w:r>
              <w:rPr>
                <w:rFonts w:hint="eastAsia" w:ascii="仿宋" w:hAnsi="仿宋" w:eastAsia="仿宋" w:cs="仿宋"/>
                <w:b/>
                <w:bCs/>
                <w:i w:val="0"/>
                <w:iCs w:val="0"/>
                <w:color w:val="auto"/>
                <w:sz w:val="24"/>
                <w:szCs w:val="24"/>
                <w:u w:val="none"/>
                <w:lang w:val="en-US" w:eastAsia="zh-CN" w:bidi="ar"/>
              </w:rPr>
              <w:t xml:space="preserve">J、应急广播</w:t>
            </w:r>
            <w:r/>
          </w:p>
        </w:tc>
      </w:tr>
      <w:tr>
        <w:trPr>
          <w:jc w:val="center"/>
          <w:trHeight w:val="280"/>
        </w:trPr>
        <w:tc>
          <w:tcPr>
            <w:shd w:val="clear" w:color="auto" w:fill="auto"/>
            <w:tcW w:w="842" w:type="dxa"/>
            <w:vAlign w:val="center"/>
            <w:textDirection w:val="lrTb"/>
            <w:noWrap w:val="false"/>
          </w:tcPr>
          <w:p>
            <w:pPr>
              <w:jc w:val="center"/>
              <w:keepLines w:val="0"/>
              <w:keepNext w:val="0"/>
              <w:widowControl/>
              <w:rPr>
                <w:rFonts w:hint="eastAsia" w:ascii="仿宋" w:hAnsi="仿宋" w:eastAsia="仿宋" w:cs="仿宋"/>
                <w:b/>
                <w:bCs/>
                <w:i w:val="0"/>
                <w:iCs w:val="0"/>
                <w:color w:val="auto"/>
                <w:sz w:val="24"/>
                <w:szCs w:val="24"/>
                <w:u w:val="none"/>
              </w:rPr>
              <w:suppressLineNumbers w:val="0"/>
            </w:pPr>
            <w:r>
              <w:rPr>
                <w:rFonts w:hint="eastAsia" w:ascii="仿宋" w:hAnsi="仿宋" w:eastAsia="仿宋" w:cs="仿宋"/>
                <w:b/>
                <w:bCs/>
                <w:i w:val="0"/>
                <w:iCs w:val="0"/>
                <w:color w:val="auto"/>
                <w:sz w:val="24"/>
                <w:szCs w:val="24"/>
                <w:u w:val="none"/>
                <w:lang w:val="en-US" w:eastAsia="zh-CN" w:bidi="ar"/>
              </w:rPr>
              <w:t xml:space="preserve">序号</w:t>
            </w:r>
            <w:r/>
          </w:p>
        </w:tc>
        <w:tc>
          <w:tcPr>
            <w:shd w:val="clear" w:color="auto" w:fill="auto"/>
            <w:tcW w:w="1209" w:type="dxa"/>
            <w:vAlign w:val="center"/>
            <w:textDirection w:val="lrTb"/>
            <w:noWrap w:val="false"/>
          </w:tcPr>
          <w:p>
            <w:pPr>
              <w:jc w:val="center"/>
              <w:keepLines w:val="0"/>
              <w:keepNext w:val="0"/>
              <w:widowControl/>
              <w:rPr>
                <w:rFonts w:hint="eastAsia" w:ascii="仿宋" w:hAnsi="仿宋" w:eastAsia="仿宋" w:cs="仿宋"/>
                <w:b/>
                <w:bCs/>
                <w:i w:val="0"/>
                <w:iCs w:val="0"/>
                <w:color w:val="auto"/>
                <w:sz w:val="24"/>
                <w:szCs w:val="24"/>
                <w:u w:val="none"/>
              </w:rPr>
              <w:suppressLineNumbers w:val="0"/>
            </w:pPr>
            <w:r>
              <w:rPr>
                <w:rFonts w:hint="eastAsia" w:ascii="仿宋" w:hAnsi="仿宋" w:eastAsia="仿宋" w:cs="仿宋"/>
                <w:b/>
                <w:bCs/>
                <w:i w:val="0"/>
                <w:iCs w:val="0"/>
                <w:color w:val="auto"/>
                <w:sz w:val="24"/>
                <w:szCs w:val="24"/>
                <w:u w:val="none"/>
                <w:lang w:val="en-US" w:eastAsia="zh-CN" w:bidi="ar"/>
              </w:rPr>
              <w:t xml:space="preserve">名称</w:t>
            </w:r>
            <w:r/>
          </w:p>
        </w:tc>
        <w:tc>
          <w:tcPr>
            <w:shd w:val="clear" w:color="auto" w:fill="auto"/>
            <w:tcW w:w="6240" w:type="dxa"/>
            <w:vAlign w:val="center"/>
            <w:textDirection w:val="lrTb"/>
            <w:noWrap w:val="false"/>
          </w:tcPr>
          <w:p>
            <w:pPr>
              <w:jc w:val="center"/>
              <w:keepLines w:val="0"/>
              <w:keepNext w:val="0"/>
              <w:widowControl/>
              <w:rPr>
                <w:rFonts w:hint="eastAsia" w:ascii="仿宋" w:hAnsi="仿宋" w:eastAsia="仿宋" w:cs="仿宋"/>
                <w:b/>
                <w:bCs/>
                <w:i w:val="0"/>
                <w:iCs w:val="0"/>
                <w:color w:val="auto"/>
                <w:sz w:val="24"/>
                <w:szCs w:val="24"/>
                <w:u w:val="none"/>
              </w:rPr>
              <w:suppressLineNumbers w:val="0"/>
            </w:pPr>
            <w:r>
              <w:rPr>
                <w:rFonts w:hint="eastAsia" w:ascii="仿宋" w:hAnsi="仿宋" w:eastAsia="仿宋" w:cs="仿宋"/>
                <w:b/>
                <w:bCs/>
                <w:i w:val="0"/>
                <w:iCs w:val="0"/>
                <w:color w:val="auto"/>
                <w:sz w:val="24"/>
                <w:szCs w:val="24"/>
                <w:u w:val="none"/>
                <w:lang w:val="en-US" w:eastAsia="zh-CN" w:bidi="ar"/>
              </w:rPr>
              <w:t xml:space="preserve">技术参数</w:t>
            </w:r>
            <w:r/>
          </w:p>
        </w:tc>
        <w:tc>
          <w:tcPr>
            <w:shd w:val="clear" w:color="auto" w:fill="auto"/>
            <w:tcW w:w="920" w:type="dxa"/>
            <w:vAlign w:val="center"/>
            <w:textDirection w:val="lrTb"/>
            <w:noWrap w:val="false"/>
          </w:tcPr>
          <w:p>
            <w:pPr>
              <w:jc w:val="center"/>
              <w:keepLines w:val="0"/>
              <w:keepNext w:val="0"/>
              <w:widowControl/>
              <w:rPr>
                <w:rFonts w:hint="eastAsia" w:ascii="仿宋" w:hAnsi="仿宋" w:eastAsia="仿宋" w:cs="仿宋"/>
                <w:b/>
                <w:bCs/>
                <w:i w:val="0"/>
                <w:iCs w:val="0"/>
                <w:color w:val="auto"/>
                <w:sz w:val="24"/>
                <w:szCs w:val="24"/>
                <w:u w:val="none"/>
              </w:rPr>
              <w:suppressLineNumbers w:val="0"/>
            </w:pPr>
            <w:r>
              <w:rPr>
                <w:rFonts w:hint="eastAsia" w:ascii="仿宋" w:hAnsi="仿宋" w:eastAsia="仿宋" w:cs="仿宋"/>
                <w:b/>
                <w:bCs/>
                <w:i w:val="0"/>
                <w:iCs w:val="0"/>
                <w:color w:val="auto"/>
                <w:sz w:val="24"/>
                <w:szCs w:val="24"/>
                <w:u w:val="none"/>
                <w:lang w:val="en-US" w:eastAsia="zh-CN" w:bidi="ar"/>
              </w:rPr>
              <w:t xml:space="preserve">数量</w:t>
            </w:r>
            <w:r/>
          </w:p>
        </w:tc>
        <w:tc>
          <w:tcPr>
            <w:shd w:val="clear" w:color="auto" w:fill="auto"/>
            <w:tcW w:w="821" w:type="dxa"/>
            <w:vAlign w:val="center"/>
            <w:textDirection w:val="lrTb"/>
            <w:noWrap w:val="false"/>
          </w:tcPr>
          <w:p>
            <w:pPr>
              <w:jc w:val="center"/>
              <w:keepLines w:val="0"/>
              <w:keepNext w:val="0"/>
              <w:widowControl/>
              <w:rPr>
                <w:rFonts w:hint="eastAsia" w:ascii="仿宋" w:hAnsi="仿宋" w:eastAsia="仿宋" w:cs="仿宋"/>
                <w:b/>
                <w:bCs/>
                <w:i w:val="0"/>
                <w:iCs w:val="0"/>
                <w:color w:val="auto"/>
                <w:sz w:val="24"/>
                <w:szCs w:val="24"/>
                <w:u w:val="none"/>
              </w:rPr>
              <w:suppressLineNumbers w:val="0"/>
            </w:pPr>
            <w:r>
              <w:rPr>
                <w:rFonts w:hint="eastAsia" w:ascii="仿宋" w:hAnsi="仿宋" w:eastAsia="仿宋" w:cs="仿宋"/>
                <w:b/>
                <w:bCs/>
                <w:i w:val="0"/>
                <w:iCs w:val="0"/>
                <w:color w:val="auto"/>
                <w:sz w:val="24"/>
                <w:szCs w:val="24"/>
                <w:u w:val="none"/>
                <w:lang w:val="en-US" w:eastAsia="zh-CN" w:bidi="ar"/>
              </w:rPr>
              <w:t xml:space="preserve">单位</w:t>
            </w:r>
            <w:r/>
          </w:p>
        </w:tc>
      </w:tr>
      <w:tr>
        <w:trPr>
          <w:jc w:val="center"/>
          <w:trHeight w:val="280"/>
        </w:trPr>
        <w:tc>
          <w:tcPr>
            <w:gridSpan w:val="3"/>
            <w:shd w:val="clear" w:color="auto" w:fill="auto"/>
            <w:tcW w:w="8291" w:type="dxa"/>
            <w:vAlign w:val="center"/>
            <w:textDirection w:val="lrTb"/>
            <w:noWrap w:val="false"/>
          </w:tcPr>
          <w:p>
            <w:pPr>
              <w:jc w:val="left"/>
              <w:keepLines w:val="0"/>
              <w:keepNext w:val="0"/>
              <w:widowControl/>
              <w:rPr>
                <w:rFonts w:hint="eastAsia" w:ascii="仿宋" w:hAnsi="仿宋" w:eastAsia="仿宋" w:cs="仿宋"/>
                <w:b/>
                <w:bCs/>
                <w:i w:val="0"/>
                <w:iCs w:val="0"/>
                <w:color w:val="auto"/>
                <w:sz w:val="24"/>
                <w:szCs w:val="24"/>
                <w:u w:val="none"/>
              </w:rPr>
              <w:suppressLineNumbers w:val="0"/>
            </w:pPr>
            <w:r>
              <w:rPr>
                <w:rFonts w:hint="eastAsia" w:ascii="仿宋" w:hAnsi="仿宋" w:eastAsia="仿宋" w:cs="仿宋"/>
                <w:b/>
                <w:bCs/>
                <w:i w:val="0"/>
                <w:iCs w:val="0"/>
                <w:color w:val="auto"/>
                <w:sz w:val="24"/>
                <w:szCs w:val="24"/>
                <w:u w:val="none"/>
                <w:lang w:val="en-US" w:eastAsia="zh-CN" w:bidi="ar"/>
              </w:rPr>
              <w:t xml:space="preserve">前端设备</w:t>
            </w:r>
            <w:r/>
          </w:p>
        </w:tc>
        <w:tc>
          <w:tcPr>
            <w:shd w:val="clear" w:color="auto" w:fill="auto"/>
            <w:tcW w:w="920" w:type="dxa"/>
            <w:vAlign w:val="center"/>
            <w:textDirection w:val="lrTb"/>
            <w:noWrap w:val="false"/>
          </w:tcPr>
          <w:p>
            <w:pPr>
              <w:jc w:val="center"/>
              <w:rPr>
                <w:rFonts w:hint="eastAsia" w:ascii="仿宋" w:hAnsi="仿宋" w:eastAsia="仿宋" w:cs="仿宋"/>
                <w:i w:val="0"/>
                <w:iCs w:val="0"/>
                <w:color w:val="auto"/>
                <w:sz w:val="24"/>
                <w:szCs w:val="24"/>
                <w:u w:val="none"/>
              </w:rPr>
            </w:pPr>
            <w:r>
              <w:rPr>
                <w:rFonts w:hint="eastAsia" w:ascii="仿宋" w:hAnsi="仿宋" w:eastAsia="仿宋" w:cs="仿宋"/>
                <w:i w:val="0"/>
                <w:iCs w:val="0"/>
                <w:color w:val="auto"/>
                <w:sz w:val="24"/>
                <w:szCs w:val="24"/>
                <w:u w:val="none"/>
              </w:rPr>
            </w:r>
            <w:r/>
          </w:p>
        </w:tc>
        <w:tc>
          <w:tcPr>
            <w:shd w:val="clear" w:color="auto" w:fill="auto"/>
            <w:tcW w:w="821" w:type="dxa"/>
            <w:vAlign w:val="center"/>
            <w:textDirection w:val="lrTb"/>
            <w:noWrap w:val="false"/>
          </w:tcPr>
          <w:p>
            <w:pPr>
              <w:jc w:val="center"/>
              <w:rPr>
                <w:rFonts w:hint="eastAsia" w:ascii="仿宋" w:hAnsi="仿宋" w:eastAsia="仿宋" w:cs="仿宋"/>
                <w:i w:val="0"/>
                <w:iCs w:val="0"/>
                <w:color w:val="auto"/>
                <w:sz w:val="24"/>
                <w:szCs w:val="24"/>
                <w:u w:val="none"/>
              </w:rPr>
            </w:pPr>
            <w:r>
              <w:rPr>
                <w:rFonts w:hint="eastAsia" w:ascii="仿宋" w:hAnsi="仿宋" w:eastAsia="仿宋" w:cs="仿宋"/>
                <w:i w:val="0"/>
                <w:iCs w:val="0"/>
                <w:color w:val="auto"/>
                <w:sz w:val="24"/>
                <w:szCs w:val="24"/>
                <w:u w:val="none"/>
              </w:rPr>
            </w:r>
            <w:r/>
          </w:p>
        </w:tc>
      </w:tr>
      <w:tr>
        <w:trPr>
          <w:jc w:val="center"/>
          <w:trHeight w:val="280"/>
        </w:trPr>
        <w:tc>
          <w:tcPr>
            <w:shd w:val="clear" w:color="auto" w:fill="auto"/>
            <w:tcW w:w="842" w:type="dxa"/>
            <w:vAlign w:val="center"/>
            <w:textDirection w:val="lrTb"/>
            <w:noWrap/>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J-1</w:t>
            </w:r>
            <w:r/>
          </w:p>
        </w:tc>
        <w:tc>
          <w:tcPr>
            <w:shd w:val="clear" w:color="auto" w:fill="auto"/>
            <w:tcW w:w="1209"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网络功放终端</w:t>
            </w:r>
            <w:r/>
          </w:p>
        </w:tc>
        <w:tc>
          <w:tcPr>
            <w:shd w:val="clear" w:color="auto" w:fill="auto"/>
            <w:tcW w:w="6240" w:type="dxa"/>
            <w:vAlign w:val="center"/>
            <w:textDirection w:val="lrTb"/>
            <w:noWrap w:val="false"/>
          </w:tcPr>
          <w:p>
            <w:pPr>
              <w:jc w:val="left"/>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#1.设备采用标准≥19英寸机架设计，带有LCD显示屏；</w:t>
            </w:r>
            <w:r>
              <w:rPr>
                <w:rFonts w:hint="eastAsia" w:ascii="仿宋" w:hAnsi="仿宋" w:eastAsia="仿宋" w:cs="仿宋"/>
                <w:i w:val="0"/>
                <w:iCs w:val="0"/>
                <w:color w:val="auto"/>
                <w:sz w:val="24"/>
                <w:szCs w:val="24"/>
                <w:u w:val="none"/>
                <w:lang w:val="en-US" w:eastAsia="zh-CN" w:bidi="ar"/>
              </w:rPr>
              <w:br/>
            </w:r>
            <w:r>
              <w:rPr>
                <w:rFonts w:hint="eastAsia" w:ascii="仿宋" w:hAnsi="仿宋" w:eastAsia="仿宋" w:cs="仿宋"/>
                <w:i w:val="0"/>
                <w:iCs w:val="0"/>
                <w:color w:val="auto"/>
                <w:sz w:val="24"/>
                <w:szCs w:val="24"/>
                <w:u w:val="none"/>
                <w:lang w:val="en-US" w:eastAsia="zh-CN" w:bidi="ar"/>
              </w:rPr>
              <w:t xml:space="preserve">#2.内置≥1路网络硬件音频解码模块，支持≥1路线路输入和≥1路话筒输入接口，可独立调节音量；</w:t>
            </w:r>
            <w:r>
              <w:rPr>
                <w:rFonts w:hint="eastAsia" w:ascii="仿宋" w:hAnsi="仿宋" w:eastAsia="仿宋" w:cs="仿宋"/>
                <w:i w:val="0"/>
                <w:iCs w:val="0"/>
                <w:color w:val="auto"/>
                <w:sz w:val="24"/>
                <w:szCs w:val="24"/>
                <w:u w:val="none"/>
                <w:lang w:val="en-US" w:eastAsia="zh-CN" w:bidi="ar"/>
              </w:rPr>
              <w:br/>
            </w:r>
            <w:r>
              <w:rPr>
                <w:rFonts w:hint="eastAsia" w:ascii="仿宋" w:hAnsi="仿宋" w:eastAsia="仿宋" w:cs="仿宋"/>
                <w:i w:val="0"/>
                <w:iCs w:val="0"/>
                <w:color w:val="auto"/>
                <w:sz w:val="24"/>
                <w:szCs w:val="24"/>
                <w:u w:val="none"/>
                <w:lang w:val="en-US" w:eastAsia="zh-CN" w:bidi="ar"/>
              </w:rPr>
              <w:t xml:space="preserve">#3.支持高低音调节电位器控制，具有≥1路EMC输入接口，具有最高优先级；</w:t>
            </w:r>
            <w:r>
              <w:rPr>
                <w:rFonts w:hint="eastAsia" w:ascii="仿宋" w:hAnsi="仿宋" w:eastAsia="仿宋" w:cs="仿宋"/>
                <w:i w:val="0"/>
                <w:iCs w:val="0"/>
                <w:color w:val="auto"/>
                <w:sz w:val="24"/>
                <w:szCs w:val="24"/>
                <w:u w:val="none"/>
                <w:lang w:val="en-US" w:eastAsia="zh-CN" w:bidi="ar"/>
              </w:rPr>
              <w:br/>
            </w:r>
            <w:r>
              <w:rPr>
                <w:rFonts w:hint="eastAsia" w:ascii="仿宋" w:hAnsi="仿宋" w:eastAsia="仿宋" w:cs="仿宋"/>
                <w:i w:val="0"/>
                <w:iCs w:val="0"/>
                <w:color w:val="auto"/>
                <w:sz w:val="24"/>
                <w:szCs w:val="24"/>
                <w:u w:val="none"/>
                <w:lang w:val="en-US" w:eastAsia="zh-CN" w:bidi="ar"/>
              </w:rPr>
              <w:t xml:space="preserve">#4.具有≥1路音频输出接口，具有≥1路三线制强切输出接口；</w:t>
            </w:r>
            <w:r>
              <w:rPr>
                <w:rFonts w:hint="eastAsia" w:ascii="仿宋" w:hAnsi="仿宋" w:eastAsia="仿宋" w:cs="仿宋"/>
                <w:i w:val="0"/>
                <w:iCs w:val="0"/>
                <w:color w:val="auto"/>
                <w:sz w:val="24"/>
                <w:szCs w:val="24"/>
                <w:u w:val="none"/>
                <w:lang w:val="en-US" w:eastAsia="zh-CN" w:bidi="ar"/>
              </w:rPr>
              <w:br/>
            </w:r>
            <w:r>
              <w:rPr>
                <w:rFonts w:hint="eastAsia" w:ascii="仿宋" w:hAnsi="仿宋" w:eastAsia="仿宋" w:cs="仿宋"/>
                <w:i w:val="0"/>
                <w:iCs w:val="0"/>
                <w:color w:val="auto"/>
                <w:sz w:val="24"/>
                <w:szCs w:val="24"/>
                <w:u w:val="none"/>
                <w:lang w:val="en-US" w:eastAsia="zh-CN" w:bidi="ar"/>
              </w:rPr>
              <w:t xml:space="preserve">#5.集成数字功放，功率≥240W；支持定压方式输出；</w:t>
            </w:r>
            <w:r>
              <w:rPr>
                <w:rFonts w:hint="eastAsia" w:ascii="仿宋" w:hAnsi="仿宋" w:eastAsia="仿宋" w:cs="仿宋"/>
                <w:i w:val="0"/>
                <w:iCs w:val="0"/>
                <w:color w:val="auto"/>
                <w:sz w:val="24"/>
                <w:szCs w:val="24"/>
                <w:u w:val="none"/>
                <w:lang w:val="en-US" w:eastAsia="zh-CN" w:bidi="ar"/>
              </w:rPr>
              <w:br/>
            </w:r>
            <w:r>
              <w:rPr>
                <w:rFonts w:hint="eastAsia" w:ascii="仿宋" w:hAnsi="仿宋" w:eastAsia="仿宋" w:cs="仿宋"/>
                <w:i w:val="0"/>
                <w:iCs w:val="0"/>
                <w:color w:val="auto"/>
                <w:sz w:val="24"/>
                <w:szCs w:val="24"/>
                <w:u w:val="none"/>
                <w:lang w:val="en-US" w:eastAsia="zh-CN" w:bidi="ar"/>
              </w:rPr>
              <w:t xml:space="preserve">#6.支持通过后台软件对终端进行远程固件升级；</w:t>
            </w:r>
            <w:r>
              <w:rPr>
                <w:rFonts w:hint="eastAsia" w:ascii="仿宋" w:hAnsi="仿宋" w:eastAsia="仿宋" w:cs="仿宋"/>
                <w:i w:val="0"/>
                <w:iCs w:val="0"/>
                <w:color w:val="auto"/>
                <w:sz w:val="24"/>
                <w:szCs w:val="24"/>
                <w:u w:val="none"/>
                <w:lang w:val="en-US" w:eastAsia="zh-CN" w:bidi="ar"/>
              </w:rPr>
              <w:br/>
            </w:r>
            <w:r>
              <w:rPr>
                <w:rFonts w:hint="eastAsia" w:ascii="仿宋" w:hAnsi="仿宋" w:eastAsia="仿宋" w:cs="仿宋"/>
                <w:i w:val="0"/>
                <w:iCs w:val="0"/>
                <w:color w:val="auto"/>
                <w:sz w:val="24"/>
                <w:szCs w:val="24"/>
                <w:u w:val="none"/>
                <w:lang w:val="en-US" w:eastAsia="zh-CN" w:bidi="ar"/>
              </w:rPr>
              <w:t xml:space="preserve">#7.具有≥1路RJ45网络接口，≥100Mbps传输速率；</w:t>
            </w:r>
            <w:r>
              <w:rPr>
                <w:rFonts w:hint="eastAsia" w:ascii="仿宋" w:hAnsi="仿宋" w:eastAsia="仿宋" w:cs="仿宋"/>
                <w:i w:val="0"/>
                <w:iCs w:val="0"/>
                <w:color w:val="auto"/>
                <w:sz w:val="24"/>
                <w:szCs w:val="24"/>
                <w:u w:val="none"/>
                <w:lang w:val="en-US" w:eastAsia="zh-CN" w:bidi="ar"/>
              </w:rPr>
              <w:br/>
            </w:r>
            <w:r>
              <w:rPr>
                <w:rFonts w:hint="eastAsia" w:ascii="仿宋" w:hAnsi="仿宋" w:eastAsia="仿宋" w:cs="仿宋"/>
                <w:i w:val="0"/>
                <w:iCs w:val="0"/>
                <w:color w:val="auto"/>
                <w:sz w:val="24"/>
                <w:szCs w:val="24"/>
                <w:u w:val="none"/>
                <w:lang w:val="en-US" w:eastAsia="zh-CN" w:bidi="ar"/>
              </w:rPr>
              <w:t xml:space="preserve">#8.内置主备切换检测模块，断网断电以及本机故障时≤0.3秒内切换到备份功率输入。</w:t>
            </w:r>
            <w:r/>
          </w:p>
        </w:tc>
        <w:tc>
          <w:tcPr>
            <w:shd w:val="clear" w:color="auto" w:fill="auto"/>
            <w:tcW w:w="920" w:type="dxa"/>
            <w:vAlign w:val="center"/>
            <w:textDirection w:val="lrTb"/>
            <w:noWrap/>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4</w:t>
            </w:r>
            <w:r/>
          </w:p>
        </w:tc>
        <w:tc>
          <w:tcPr>
            <w:shd w:val="clear" w:color="auto" w:fill="auto"/>
            <w:tcW w:w="821" w:type="dxa"/>
            <w:vAlign w:val="center"/>
            <w:textDirection w:val="lrTb"/>
            <w:noWrap/>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台</w:t>
            </w:r>
            <w:r/>
          </w:p>
        </w:tc>
      </w:tr>
      <w:tr>
        <w:trPr>
          <w:jc w:val="center"/>
          <w:trHeight w:val="280"/>
        </w:trPr>
        <w:tc>
          <w:tcPr>
            <w:shd w:val="clear" w:color="auto" w:fill="auto"/>
            <w:tcW w:w="842" w:type="dxa"/>
            <w:vAlign w:val="center"/>
            <w:textDirection w:val="lrTb"/>
            <w:noWrap/>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J-2</w:t>
            </w:r>
            <w:r/>
          </w:p>
        </w:tc>
        <w:tc>
          <w:tcPr>
            <w:shd w:val="clear" w:color="auto" w:fill="auto"/>
            <w:tcW w:w="1209"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天花喇叭</w:t>
            </w:r>
            <w:r/>
          </w:p>
        </w:tc>
        <w:tc>
          <w:tcPr>
            <w:shd w:val="clear" w:color="auto" w:fill="auto"/>
            <w:tcW w:w="6240" w:type="dxa"/>
            <w:vAlign w:val="center"/>
            <w:textDirection w:val="lrTb"/>
            <w:noWrap w:val="false"/>
          </w:tcPr>
          <w:p>
            <w:pPr>
              <w:jc w:val="left"/>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#1.额定功率(100V)：≥1.5W，额定功率(70V)：≥0.75W，灵敏度(1W/1M)：≥92dB±3dB，喇叭单元：≥5"×1。</w:t>
            </w:r>
            <w:r/>
          </w:p>
        </w:tc>
        <w:tc>
          <w:tcPr>
            <w:shd w:val="clear" w:color="auto" w:fill="auto"/>
            <w:tcW w:w="920" w:type="dxa"/>
            <w:vAlign w:val="center"/>
            <w:textDirection w:val="lrTb"/>
            <w:noWrap/>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85</w:t>
            </w:r>
            <w:r/>
          </w:p>
        </w:tc>
        <w:tc>
          <w:tcPr>
            <w:shd w:val="clear" w:color="auto" w:fill="auto"/>
            <w:tcW w:w="821" w:type="dxa"/>
            <w:vAlign w:val="center"/>
            <w:textDirection w:val="lrTb"/>
            <w:noWrap/>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只</w:t>
            </w:r>
            <w:r/>
          </w:p>
        </w:tc>
      </w:tr>
      <w:tr>
        <w:trPr>
          <w:jc w:val="center"/>
          <w:trHeight w:val="280"/>
        </w:trPr>
        <w:tc>
          <w:tcPr>
            <w:gridSpan w:val="3"/>
            <w:shd w:val="clear" w:color="auto" w:fill="auto"/>
            <w:tcW w:w="8291" w:type="dxa"/>
            <w:vAlign w:val="center"/>
            <w:textDirection w:val="lrTb"/>
            <w:noWrap w:val="false"/>
          </w:tcPr>
          <w:p>
            <w:pPr>
              <w:jc w:val="left"/>
              <w:keepLines w:val="0"/>
              <w:keepNext w:val="0"/>
              <w:widowControl/>
              <w:rPr>
                <w:rFonts w:hint="eastAsia" w:ascii="仿宋" w:hAnsi="仿宋" w:eastAsia="仿宋" w:cs="仿宋"/>
                <w:b/>
                <w:bCs/>
                <w:i w:val="0"/>
                <w:iCs w:val="0"/>
                <w:color w:val="auto"/>
                <w:sz w:val="24"/>
                <w:szCs w:val="24"/>
                <w:u w:val="none"/>
              </w:rPr>
              <w:suppressLineNumbers w:val="0"/>
            </w:pPr>
            <w:r>
              <w:rPr>
                <w:rFonts w:hint="eastAsia" w:ascii="仿宋" w:hAnsi="仿宋" w:eastAsia="仿宋" w:cs="仿宋"/>
                <w:b/>
                <w:bCs/>
                <w:i w:val="0"/>
                <w:iCs w:val="0"/>
                <w:color w:val="auto"/>
                <w:sz w:val="24"/>
                <w:szCs w:val="24"/>
                <w:u w:val="none"/>
                <w:lang w:val="en-US" w:eastAsia="zh-CN" w:bidi="ar"/>
              </w:rPr>
              <w:t xml:space="preserve">传输设备</w:t>
            </w:r>
            <w:r/>
          </w:p>
        </w:tc>
        <w:tc>
          <w:tcPr>
            <w:shd w:val="clear" w:color="auto" w:fill="auto"/>
            <w:tcW w:w="920" w:type="dxa"/>
            <w:vAlign w:val="center"/>
            <w:textDirection w:val="lrTb"/>
            <w:noWrap w:val="false"/>
          </w:tcPr>
          <w:p>
            <w:pPr>
              <w:jc w:val="center"/>
              <w:rPr>
                <w:rFonts w:hint="eastAsia" w:ascii="仿宋" w:hAnsi="仿宋" w:eastAsia="仿宋" w:cs="仿宋"/>
                <w:i w:val="0"/>
                <w:iCs w:val="0"/>
                <w:color w:val="auto"/>
                <w:sz w:val="24"/>
                <w:szCs w:val="24"/>
                <w:u w:val="none"/>
              </w:rPr>
            </w:pPr>
            <w:r>
              <w:rPr>
                <w:rFonts w:hint="eastAsia" w:ascii="仿宋" w:hAnsi="仿宋" w:eastAsia="仿宋" w:cs="仿宋"/>
                <w:i w:val="0"/>
                <w:iCs w:val="0"/>
                <w:color w:val="auto"/>
                <w:sz w:val="24"/>
                <w:szCs w:val="24"/>
                <w:u w:val="none"/>
              </w:rPr>
            </w:r>
            <w:r/>
          </w:p>
        </w:tc>
        <w:tc>
          <w:tcPr>
            <w:shd w:val="clear" w:color="auto" w:fill="auto"/>
            <w:tcW w:w="821" w:type="dxa"/>
            <w:vAlign w:val="center"/>
            <w:textDirection w:val="lrTb"/>
            <w:noWrap w:val="false"/>
          </w:tcPr>
          <w:p>
            <w:pPr>
              <w:jc w:val="center"/>
              <w:rPr>
                <w:rFonts w:hint="eastAsia" w:ascii="仿宋" w:hAnsi="仿宋" w:eastAsia="仿宋" w:cs="仿宋"/>
                <w:i w:val="0"/>
                <w:iCs w:val="0"/>
                <w:color w:val="auto"/>
                <w:sz w:val="24"/>
                <w:szCs w:val="24"/>
                <w:u w:val="none"/>
              </w:rPr>
            </w:pPr>
            <w:r>
              <w:rPr>
                <w:rFonts w:hint="eastAsia" w:ascii="仿宋" w:hAnsi="仿宋" w:eastAsia="仿宋" w:cs="仿宋"/>
                <w:i w:val="0"/>
                <w:iCs w:val="0"/>
                <w:color w:val="auto"/>
                <w:sz w:val="24"/>
                <w:szCs w:val="24"/>
                <w:u w:val="none"/>
              </w:rPr>
            </w:r>
            <w:r/>
          </w:p>
        </w:tc>
      </w:tr>
      <w:tr>
        <w:trPr>
          <w:jc w:val="center"/>
          <w:trHeight w:val="280"/>
        </w:trPr>
        <w:tc>
          <w:tcPr>
            <w:shd w:val="clear" w:color="auto" w:fill="auto"/>
            <w:tcW w:w="842" w:type="dxa"/>
            <w:vAlign w:val="center"/>
            <w:textDirection w:val="lrTb"/>
            <w:noWrap/>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J-3</w:t>
            </w:r>
            <w:r/>
          </w:p>
        </w:tc>
        <w:tc>
          <w:tcPr>
            <w:shd w:val="clear" w:color="auto" w:fill="auto"/>
            <w:tcW w:w="1209"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信号线</w:t>
            </w:r>
            <w:r/>
          </w:p>
        </w:tc>
        <w:tc>
          <w:tcPr>
            <w:shd w:val="clear" w:color="auto" w:fill="auto"/>
            <w:tcW w:w="6240" w:type="dxa"/>
            <w:vAlign w:val="center"/>
            <w:textDirection w:val="lrTb"/>
            <w:noWrap/>
          </w:tcPr>
          <w:p>
            <w:pPr>
              <w:jc w:val="left"/>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#1.RVV2*1.5mm。</w:t>
            </w:r>
            <w:r/>
          </w:p>
        </w:tc>
        <w:tc>
          <w:tcPr>
            <w:shd w:val="clear" w:color="auto" w:fill="auto"/>
            <w:tcW w:w="920" w:type="dxa"/>
            <w:vAlign w:val="center"/>
            <w:textDirection w:val="lrTb"/>
            <w:noWrap/>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1540</w:t>
            </w:r>
            <w:r/>
          </w:p>
        </w:tc>
        <w:tc>
          <w:tcPr>
            <w:shd w:val="clear" w:color="auto" w:fill="auto"/>
            <w:tcW w:w="821" w:type="dxa"/>
            <w:vAlign w:val="center"/>
            <w:textDirection w:val="lrTb"/>
            <w:noWrap/>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米</w:t>
            </w:r>
            <w:r/>
          </w:p>
        </w:tc>
      </w:tr>
      <w:tr>
        <w:trPr>
          <w:jc w:val="center"/>
          <w:trHeight w:val="280"/>
        </w:trPr>
        <w:tc>
          <w:tcPr>
            <w:shd w:val="clear" w:color="auto" w:fill="auto"/>
            <w:tcW w:w="842" w:type="dxa"/>
            <w:vAlign w:val="center"/>
            <w:textDirection w:val="lrTb"/>
            <w:noWrap/>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J-4</w:t>
            </w:r>
            <w:r/>
          </w:p>
        </w:tc>
        <w:tc>
          <w:tcPr>
            <w:shd w:val="clear" w:color="auto" w:fill="auto"/>
            <w:tcW w:w="1209"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六类非屏蔽网线</w:t>
            </w:r>
            <w:r/>
          </w:p>
        </w:tc>
        <w:tc>
          <w:tcPr>
            <w:shd w:val="clear" w:color="auto" w:fill="auto"/>
            <w:tcW w:w="6240" w:type="dxa"/>
            <w:vAlign w:val="center"/>
            <w:textDirection w:val="lrTb"/>
            <w:noWrap w:val="false"/>
          </w:tcPr>
          <w:p>
            <w:pPr>
              <w:jc w:val="left"/>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参数同</w:t>
            </w:r>
            <w:r>
              <w:rPr>
                <w:rFonts w:hint="eastAsia" w:ascii="仿宋" w:hAnsi="仿宋" w:eastAsia="仿宋" w:cs="仿宋"/>
                <w:i w:val="0"/>
                <w:iCs w:val="0"/>
                <w:color w:val="auto"/>
                <w:sz w:val="24"/>
                <w:szCs w:val="24"/>
                <w:u w:val="none"/>
                <w:lang w:val="en-US" w:eastAsia="zh-CN" w:bidi="ar"/>
              </w:rPr>
              <w:t xml:space="preserve">B-22</w:t>
            </w:r>
            <w:r>
              <w:rPr>
                <w:rFonts w:hint="eastAsia" w:ascii="仿宋" w:hAnsi="仿宋" w:eastAsia="仿宋" w:cs="仿宋"/>
                <w:i w:val="0"/>
                <w:iCs w:val="0"/>
                <w:color w:val="auto"/>
                <w:sz w:val="24"/>
                <w:szCs w:val="24"/>
                <w:u w:val="none"/>
                <w:lang w:val="en-US" w:eastAsia="zh-CN" w:bidi="ar"/>
              </w:rPr>
              <w:t xml:space="preserve"> 六类非屏蔽网线</w:t>
            </w:r>
            <w:r/>
          </w:p>
        </w:tc>
        <w:tc>
          <w:tcPr>
            <w:shd w:val="clear" w:color="auto" w:fill="auto"/>
            <w:tcW w:w="920" w:type="dxa"/>
            <w:vAlign w:val="center"/>
            <w:textDirection w:val="lrTb"/>
            <w:noWrap/>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40</w:t>
            </w:r>
            <w:r/>
          </w:p>
        </w:tc>
        <w:tc>
          <w:tcPr>
            <w:shd w:val="clear" w:color="auto" w:fill="auto"/>
            <w:tcW w:w="821" w:type="dxa"/>
            <w:vAlign w:val="center"/>
            <w:textDirection w:val="lrTb"/>
            <w:noWrap/>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米</w:t>
            </w:r>
            <w:r/>
          </w:p>
        </w:tc>
      </w:tr>
      <w:tr>
        <w:trPr>
          <w:jc w:val="center"/>
          <w:trHeight w:val="280"/>
        </w:trPr>
        <w:tc>
          <w:tcPr>
            <w:shd w:val="clear" w:color="auto" w:fill="auto"/>
            <w:tcW w:w="842" w:type="dxa"/>
            <w:vAlign w:val="center"/>
            <w:textDirection w:val="lrTb"/>
            <w:noWrap/>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J-5</w:t>
            </w:r>
            <w:r/>
          </w:p>
        </w:tc>
        <w:tc>
          <w:tcPr>
            <w:shd w:val="clear" w:color="auto" w:fill="auto"/>
            <w:tcW w:w="1209"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PVC管</w:t>
            </w:r>
            <w:r/>
          </w:p>
        </w:tc>
        <w:tc>
          <w:tcPr>
            <w:shd w:val="clear" w:color="auto" w:fill="auto"/>
            <w:tcW w:w="6240" w:type="dxa"/>
            <w:vAlign w:val="center"/>
            <w:textDirection w:val="lrTb"/>
            <w:noWrap w:val="false"/>
          </w:tcPr>
          <w:p>
            <w:pPr>
              <w:jc w:val="left"/>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参数同G-29 PVC管</w:t>
            </w:r>
            <w:r/>
          </w:p>
        </w:tc>
        <w:tc>
          <w:tcPr>
            <w:shd w:val="clear" w:color="auto" w:fill="auto"/>
            <w:tcW w:w="920" w:type="dxa"/>
            <w:vAlign w:val="center"/>
            <w:textDirection w:val="lrTb"/>
            <w:noWrap/>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455</w:t>
            </w:r>
            <w:r/>
          </w:p>
        </w:tc>
        <w:tc>
          <w:tcPr>
            <w:shd w:val="clear" w:color="auto" w:fill="auto"/>
            <w:tcW w:w="821" w:type="dxa"/>
            <w:vAlign w:val="center"/>
            <w:textDirection w:val="lrTb"/>
            <w:noWrap/>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米</w:t>
            </w:r>
            <w:r/>
          </w:p>
        </w:tc>
      </w:tr>
      <w:tr>
        <w:trPr>
          <w:jc w:val="center"/>
          <w:trHeight w:val="280"/>
        </w:trPr>
        <w:tc>
          <w:tcPr>
            <w:gridSpan w:val="3"/>
            <w:shd w:val="clear" w:color="auto" w:fill="auto"/>
            <w:tcW w:w="8291" w:type="dxa"/>
            <w:vAlign w:val="center"/>
            <w:textDirection w:val="lrTb"/>
            <w:noWrap w:val="false"/>
          </w:tcPr>
          <w:p>
            <w:pPr>
              <w:jc w:val="left"/>
              <w:keepLines w:val="0"/>
              <w:keepNext w:val="0"/>
              <w:widowControl/>
              <w:rPr>
                <w:rFonts w:hint="eastAsia" w:ascii="仿宋" w:hAnsi="仿宋" w:eastAsia="仿宋" w:cs="仿宋"/>
                <w:b/>
                <w:bCs/>
                <w:i w:val="0"/>
                <w:iCs w:val="0"/>
                <w:color w:val="auto"/>
                <w:sz w:val="24"/>
                <w:szCs w:val="24"/>
                <w:u w:val="none"/>
              </w:rPr>
              <w:suppressLineNumbers w:val="0"/>
            </w:pPr>
            <w:r>
              <w:rPr>
                <w:rFonts w:hint="eastAsia" w:ascii="仿宋" w:hAnsi="仿宋" w:eastAsia="仿宋" w:cs="仿宋"/>
                <w:b/>
                <w:bCs/>
                <w:i w:val="0"/>
                <w:iCs w:val="0"/>
                <w:color w:val="auto"/>
                <w:sz w:val="24"/>
                <w:szCs w:val="24"/>
                <w:u w:val="none"/>
                <w:lang w:val="en-US" w:eastAsia="zh-CN" w:bidi="ar"/>
              </w:rPr>
              <w:t xml:space="preserve">机房设备</w:t>
            </w:r>
            <w:r/>
          </w:p>
        </w:tc>
        <w:tc>
          <w:tcPr>
            <w:shd w:val="clear" w:color="auto" w:fill="auto"/>
            <w:tcW w:w="920" w:type="dxa"/>
            <w:vAlign w:val="center"/>
            <w:textDirection w:val="lrTb"/>
            <w:noWrap w:val="false"/>
          </w:tcPr>
          <w:p>
            <w:pPr>
              <w:jc w:val="center"/>
              <w:rPr>
                <w:rFonts w:hint="eastAsia" w:ascii="仿宋" w:hAnsi="仿宋" w:eastAsia="仿宋" w:cs="仿宋"/>
                <w:i w:val="0"/>
                <w:iCs w:val="0"/>
                <w:color w:val="auto"/>
                <w:sz w:val="24"/>
                <w:szCs w:val="24"/>
                <w:u w:val="none"/>
              </w:rPr>
            </w:pPr>
            <w:r>
              <w:rPr>
                <w:rFonts w:hint="eastAsia" w:ascii="仿宋" w:hAnsi="仿宋" w:eastAsia="仿宋" w:cs="仿宋"/>
                <w:i w:val="0"/>
                <w:iCs w:val="0"/>
                <w:color w:val="auto"/>
                <w:sz w:val="24"/>
                <w:szCs w:val="24"/>
                <w:u w:val="none"/>
              </w:rPr>
            </w:r>
            <w:r/>
          </w:p>
        </w:tc>
        <w:tc>
          <w:tcPr>
            <w:shd w:val="clear" w:color="auto" w:fill="auto"/>
            <w:tcW w:w="821" w:type="dxa"/>
            <w:vAlign w:val="center"/>
            <w:textDirection w:val="lrTb"/>
            <w:noWrap w:val="false"/>
          </w:tcPr>
          <w:p>
            <w:pPr>
              <w:jc w:val="center"/>
              <w:rPr>
                <w:rFonts w:hint="eastAsia" w:ascii="仿宋" w:hAnsi="仿宋" w:eastAsia="仿宋" w:cs="仿宋"/>
                <w:i w:val="0"/>
                <w:iCs w:val="0"/>
                <w:color w:val="auto"/>
                <w:sz w:val="24"/>
                <w:szCs w:val="24"/>
                <w:u w:val="none"/>
              </w:rPr>
            </w:pPr>
            <w:r>
              <w:rPr>
                <w:rFonts w:hint="eastAsia" w:ascii="仿宋" w:hAnsi="仿宋" w:eastAsia="仿宋" w:cs="仿宋"/>
                <w:i w:val="0"/>
                <w:iCs w:val="0"/>
                <w:color w:val="auto"/>
                <w:sz w:val="24"/>
                <w:szCs w:val="24"/>
                <w:u w:val="none"/>
              </w:rPr>
            </w:r>
            <w:r/>
          </w:p>
        </w:tc>
      </w:tr>
      <w:tr>
        <w:trPr>
          <w:jc w:val="center"/>
          <w:trHeight w:val="280"/>
        </w:trPr>
        <w:tc>
          <w:tcPr>
            <w:shd w:val="clear" w:color="auto" w:fill="auto"/>
            <w:tcW w:w="842" w:type="dxa"/>
            <w:vAlign w:val="center"/>
            <w:textDirection w:val="lrTb"/>
            <w:noWrap/>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J-6</w:t>
            </w:r>
            <w:r/>
          </w:p>
        </w:tc>
        <w:tc>
          <w:tcPr>
            <w:shd w:val="clear" w:color="auto" w:fill="auto"/>
            <w:tcW w:w="1209"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前置放大器</w:t>
            </w:r>
            <w:r/>
          </w:p>
        </w:tc>
        <w:tc>
          <w:tcPr>
            <w:shd w:val="clear" w:color="auto" w:fill="auto"/>
            <w:tcW w:w="6240" w:type="dxa"/>
            <w:vAlign w:val="center"/>
            <w:textDirection w:val="lrTb"/>
            <w:noWrap w:val="false"/>
          </w:tcPr>
          <w:p>
            <w:pPr>
              <w:jc w:val="left"/>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#1具有≥5路话筒（MIC）输入，≥3路标准信号线路（AUX）输入，≥2路紧急线路（EMC）输入；</w:t>
            </w:r>
            <w:r>
              <w:rPr>
                <w:rFonts w:hint="eastAsia" w:ascii="仿宋" w:hAnsi="仿宋" w:eastAsia="仿宋" w:cs="仿宋"/>
                <w:i w:val="0"/>
                <w:iCs w:val="0"/>
                <w:color w:val="auto"/>
                <w:sz w:val="24"/>
                <w:szCs w:val="24"/>
                <w:u w:val="none"/>
                <w:lang w:val="en-US" w:eastAsia="zh-CN" w:bidi="ar"/>
              </w:rPr>
              <w:br/>
            </w:r>
            <w:r>
              <w:rPr>
                <w:rFonts w:hint="eastAsia" w:ascii="仿宋" w:hAnsi="仿宋" w:eastAsia="仿宋" w:cs="仿宋"/>
                <w:i w:val="0"/>
                <w:iCs w:val="0"/>
                <w:color w:val="auto"/>
                <w:sz w:val="24"/>
                <w:szCs w:val="24"/>
                <w:u w:val="none"/>
                <w:lang w:val="en-US" w:eastAsia="zh-CN" w:bidi="ar"/>
              </w:rPr>
              <w:t xml:space="preserve">#2.MIC5具有最高优先、强行切入优先功能；MIC5和EMC最高优先权限功能可通过拨动开关交替选择；</w:t>
            </w:r>
            <w:r>
              <w:rPr>
                <w:rFonts w:hint="eastAsia" w:ascii="仿宋" w:hAnsi="仿宋" w:eastAsia="仿宋" w:cs="仿宋"/>
                <w:i w:val="0"/>
                <w:iCs w:val="0"/>
                <w:color w:val="auto"/>
                <w:sz w:val="24"/>
                <w:szCs w:val="24"/>
                <w:u w:val="none"/>
                <w:lang w:val="en-US" w:eastAsia="zh-CN" w:bidi="ar"/>
              </w:rPr>
              <w:br/>
            </w:r>
            <w:r>
              <w:rPr>
                <w:rFonts w:hint="eastAsia" w:ascii="仿宋" w:hAnsi="仿宋" w:eastAsia="仿宋" w:cs="仿宋"/>
                <w:i w:val="0"/>
                <w:iCs w:val="0"/>
                <w:color w:val="auto"/>
                <w:sz w:val="24"/>
                <w:szCs w:val="24"/>
                <w:u w:val="none"/>
                <w:lang w:val="en-US" w:eastAsia="zh-CN" w:bidi="ar"/>
              </w:rPr>
              <w:t xml:space="preserve">#3.紧急输入线路具有二级优先，强行切入优先功能；</w:t>
            </w:r>
            <w:r>
              <w:rPr>
                <w:rFonts w:hint="eastAsia" w:ascii="仿宋" w:hAnsi="仿宋" w:eastAsia="仿宋" w:cs="仿宋"/>
                <w:i w:val="0"/>
                <w:iCs w:val="0"/>
                <w:color w:val="auto"/>
                <w:sz w:val="24"/>
                <w:szCs w:val="24"/>
                <w:u w:val="none"/>
                <w:lang w:val="en-US" w:eastAsia="zh-CN" w:bidi="ar"/>
              </w:rPr>
              <w:br/>
            </w:r>
            <w:r>
              <w:rPr>
                <w:rFonts w:hint="eastAsia" w:ascii="仿宋" w:hAnsi="仿宋" w:eastAsia="仿宋" w:cs="仿宋"/>
                <w:i w:val="0"/>
                <w:iCs w:val="0"/>
                <w:color w:val="auto"/>
                <w:sz w:val="24"/>
                <w:szCs w:val="24"/>
                <w:u w:val="none"/>
                <w:lang w:val="en-US" w:eastAsia="zh-CN" w:bidi="ar"/>
              </w:rPr>
              <w:t xml:space="preserve">#4.MIC1.2.3.4.5和≥2路紧急输入（EMC）通道均附设有线路辅助输入接口功能；</w:t>
            </w:r>
            <w:r>
              <w:rPr>
                <w:rFonts w:hint="eastAsia" w:ascii="仿宋" w:hAnsi="仿宋" w:eastAsia="仿宋" w:cs="仿宋"/>
                <w:i w:val="0"/>
                <w:iCs w:val="0"/>
                <w:color w:val="auto"/>
                <w:sz w:val="24"/>
                <w:szCs w:val="24"/>
                <w:u w:val="none"/>
                <w:lang w:val="en-US" w:eastAsia="zh-CN" w:bidi="ar"/>
              </w:rPr>
              <w:br/>
            </w:r>
            <w:r>
              <w:rPr>
                <w:rFonts w:hint="eastAsia" w:ascii="仿宋" w:hAnsi="仿宋" w:eastAsia="仿宋" w:cs="仿宋"/>
                <w:i w:val="0"/>
                <w:iCs w:val="0"/>
                <w:color w:val="auto"/>
                <w:sz w:val="24"/>
                <w:szCs w:val="24"/>
                <w:u w:val="none"/>
                <w:lang w:val="en-US" w:eastAsia="zh-CN" w:bidi="ar"/>
              </w:rPr>
              <w:t xml:space="preserve">#5.具有默音深度调节旋钮和EMC输入增益调节旋钮。</w:t>
            </w:r>
            <w:r/>
          </w:p>
        </w:tc>
        <w:tc>
          <w:tcPr>
            <w:shd w:val="clear" w:color="auto" w:fill="auto"/>
            <w:tcW w:w="920" w:type="dxa"/>
            <w:vAlign w:val="center"/>
            <w:textDirection w:val="lrTb"/>
            <w:noWrap/>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1</w:t>
            </w:r>
            <w:r/>
          </w:p>
        </w:tc>
        <w:tc>
          <w:tcPr>
            <w:shd w:val="clear" w:color="auto" w:fill="auto"/>
            <w:tcW w:w="821"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台</w:t>
            </w:r>
            <w:r/>
          </w:p>
        </w:tc>
      </w:tr>
      <w:tr>
        <w:trPr>
          <w:jc w:val="center"/>
          <w:trHeight w:val="280"/>
        </w:trPr>
        <w:tc>
          <w:tcPr>
            <w:shd w:val="clear" w:color="auto" w:fill="auto"/>
            <w:tcW w:w="842" w:type="dxa"/>
            <w:vAlign w:val="center"/>
            <w:textDirection w:val="lrTb"/>
            <w:noWrap/>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J-7</w:t>
            </w:r>
            <w:r/>
          </w:p>
        </w:tc>
        <w:tc>
          <w:tcPr>
            <w:shd w:val="clear" w:color="auto" w:fill="auto"/>
            <w:tcW w:w="1209"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音频采集器</w:t>
            </w:r>
            <w:r/>
          </w:p>
        </w:tc>
        <w:tc>
          <w:tcPr>
            <w:shd w:val="clear" w:color="auto" w:fill="auto"/>
            <w:tcW w:w="6240" w:type="dxa"/>
            <w:vAlign w:val="center"/>
            <w:textDirection w:val="lrTb"/>
            <w:noWrap w:val="false"/>
          </w:tcPr>
          <w:p>
            <w:pPr>
              <w:jc w:val="left"/>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#1.采集设备支持将模拟音频采集编码成数字音频，具有≥1路RJ45网络接口；</w:t>
            </w:r>
            <w:r>
              <w:rPr>
                <w:rFonts w:hint="eastAsia" w:ascii="仿宋" w:hAnsi="仿宋" w:eastAsia="仿宋" w:cs="仿宋"/>
                <w:i w:val="0"/>
                <w:iCs w:val="0"/>
                <w:color w:val="auto"/>
                <w:sz w:val="24"/>
                <w:szCs w:val="24"/>
                <w:u w:val="none"/>
                <w:lang w:val="en-US" w:eastAsia="zh-CN" w:bidi="ar"/>
              </w:rPr>
              <w:br/>
            </w:r>
            <w:r>
              <w:rPr>
                <w:rFonts w:hint="eastAsia" w:ascii="仿宋" w:hAnsi="仿宋" w:eastAsia="仿宋" w:cs="仿宋"/>
                <w:i w:val="0"/>
                <w:iCs w:val="0"/>
                <w:color w:val="auto"/>
                <w:sz w:val="24"/>
                <w:szCs w:val="24"/>
                <w:u w:val="none"/>
                <w:lang w:val="en-US" w:eastAsia="zh-CN" w:bidi="ar"/>
              </w:rPr>
              <w:t xml:space="preserve">#2.具有≥2组RCA音频输入接口，支持音量调节功能；</w:t>
            </w:r>
            <w:r>
              <w:rPr>
                <w:rFonts w:hint="eastAsia" w:ascii="仿宋" w:hAnsi="仿宋" w:eastAsia="仿宋" w:cs="仿宋"/>
                <w:i w:val="0"/>
                <w:iCs w:val="0"/>
                <w:color w:val="auto"/>
                <w:sz w:val="24"/>
                <w:szCs w:val="24"/>
                <w:u w:val="none"/>
                <w:lang w:val="en-US" w:eastAsia="zh-CN" w:bidi="ar"/>
              </w:rPr>
              <w:br/>
            </w:r>
            <w:r>
              <w:rPr>
                <w:rFonts w:hint="eastAsia" w:ascii="仿宋" w:hAnsi="仿宋" w:eastAsia="仿宋" w:cs="仿宋"/>
                <w:i w:val="0"/>
                <w:iCs w:val="0"/>
                <w:color w:val="auto"/>
                <w:sz w:val="24"/>
                <w:szCs w:val="24"/>
                <w:u w:val="none"/>
                <w:lang w:val="en-US" w:eastAsia="zh-CN" w:bidi="ar"/>
              </w:rPr>
              <w:t xml:space="preserve">#3.采播任务支持≥3种采集音质可选，支持普通、中级、高级音质选择模式；</w:t>
            </w:r>
            <w:r>
              <w:rPr>
                <w:rFonts w:hint="eastAsia" w:ascii="仿宋" w:hAnsi="仿宋" w:eastAsia="仿宋" w:cs="仿宋"/>
                <w:i w:val="0"/>
                <w:iCs w:val="0"/>
                <w:color w:val="auto"/>
                <w:sz w:val="24"/>
                <w:szCs w:val="24"/>
                <w:u w:val="none"/>
                <w:lang w:val="en-US" w:eastAsia="zh-CN" w:bidi="ar"/>
              </w:rPr>
              <w:br/>
            </w:r>
            <w:r>
              <w:rPr>
                <w:rFonts w:hint="eastAsia" w:ascii="仿宋" w:hAnsi="仿宋" w:eastAsia="仿宋" w:cs="仿宋"/>
                <w:i w:val="0"/>
                <w:iCs w:val="0"/>
                <w:color w:val="auto"/>
                <w:sz w:val="24"/>
                <w:szCs w:val="24"/>
                <w:u w:val="none"/>
                <w:lang w:val="en-US" w:eastAsia="zh-CN" w:bidi="ar"/>
              </w:rPr>
              <w:t xml:space="preserve">#4.支持声压触发采集外部音源，智能识别音频，自动建立采集任务，可自定义执行区域，可自定义延时关闭时间。</w:t>
            </w:r>
            <w:r/>
          </w:p>
        </w:tc>
        <w:tc>
          <w:tcPr>
            <w:shd w:val="clear" w:color="auto" w:fill="auto"/>
            <w:tcW w:w="920" w:type="dxa"/>
            <w:vAlign w:val="center"/>
            <w:textDirection w:val="lrTb"/>
            <w:noWrap/>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1</w:t>
            </w:r>
            <w:r/>
          </w:p>
        </w:tc>
        <w:tc>
          <w:tcPr>
            <w:shd w:val="clear" w:color="auto" w:fill="auto"/>
            <w:tcW w:w="821"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台</w:t>
            </w:r>
            <w:r/>
          </w:p>
        </w:tc>
      </w:tr>
      <w:tr>
        <w:trPr>
          <w:jc w:val="center"/>
          <w:trHeight w:val="280"/>
        </w:trPr>
        <w:tc>
          <w:tcPr>
            <w:shd w:val="clear" w:color="auto" w:fill="auto"/>
            <w:tcW w:w="842" w:type="dxa"/>
            <w:vAlign w:val="center"/>
            <w:textDirection w:val="lrTb"/>
            <w:noWrap/>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J-8</w:t>
            </w:r>
            <w:r/>
          </w:p>
        </w:tc>
        <w:tc>
          <w:tcPr>
            <w:shd w:val="clear" w:color="auto" w:fill="auto"/>
            <w:tcW w:w="1209"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CD播放器</w:t>
            </w:r>
            <w:r/>
          </w:p>
        </w:tc>
        <w:tc>
          <w:tcPr>
            <w:shd w:val="clear" w:color="auto" w:fill="auto"/>
            <w:tcW w:w="6240" w:type="dxa"/>
            <w:vAlign w:val="center"/>
            <w:textDirection w:val="lrTb"/>
            <w:noWrap w:val="false"/>
          </w:tcPr>
          <w:p>
            <w:pPr>
              <w:jc w:val="left"/>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#1.吸入式机芯；</w:t>
            </w:r>
            <w:r>
              <w:rPr>
                <w:rFonts w:hint="eastAsia" w:ascii="仿宋" w:hAnsi="仿宋" w:eastAsia="仿宋" w:cs="仿宋"/>
                <w:i w:val="0"/>
                <w:iCs w:val="0"/>
                <w:color w:val="auto"/>
                <w:sz w:val="24"/>
                <w:szCs w:val="24"/>
                <w:u w:val="none"/>
                <w:lang w:val="en-US" w:eastAsia="zh-CN" w:bidi="ar"/>
              </w:rPr>
              <w:br/>
            </w:r>
            <w:r>
              <w:rPr>
                <w:rFonts w:hint="eastAsia" w:ascii="仿宋" w:hAnsi="仿宋" w:eastAsia="仿宋" w:cs="仿宋"/>
                <w:i w:val="0"/>
                <w:iCs w:val="0"/>
                <w:color w:val="auto"/>
                <w:sz w:val="24"/>
                <w:szCs w:val="24"/>
                <w:u w:val="none"/>
                <w:lang w:val="en-US" w:eastAsia="zh-CN" w:bidi="ar"/>
              </w:rPr>
              <w:t xml:space="preserve">#2.自动播放控制，可播放：CD/VCD/MP3/DVD碟片；</w:t>
            </w:r>
            <w:r>
              <w:rPr>
                <w:rFonts w:hint="eastAsia" w:ascii="仿宋" w:hAnsi="仿宋" w:eastAsia="仿宋" w:cs="仿宋"/>
                <w:i w:val="0"/>
                <w:iCs w:val="0"/>
                <w:color w:val="auto"/>
                <w:sz w:val="24"/>
                <w:szCs w:val="24"/>
                <w:u w:val="none"/>
                <w:lang w:val="en-US" w:eastAsia="zh-CN" w:bidi="ar"/>
              </w:rPr>
              <w:br/>
            </w:r>
            <w:r>
              <w:rPr>
                <w:rFonts w:hint="eastAsia" w:ascii="仿宋" w:hAnsi="仿宋" w:eastAsia="仿宋" w:cs="仿宋"/>
                <w:i w:val="0"/>
                <w:iCs w:val="0"/>
                <w:color w:val="auto"/>
                <w:sz w:val="24"/>
                <w:szCs w:val="24"/>
                <w:u w:val="none"/>
                <w:lang w:val="en-US" w:eastAsia="zh-CN" w:bidi="ar"/>
              </w:rPr>
              <w:t xml:space="preserve">#3.内置宽频监听扬声器，内置MP3播放器，可读USB和SD卡；</w:t>
            </w:r>
            <w:r>
              <w:rPr>
                <w:rFonts w:hint="eastAsia" w:ascii="仿宋" w:hAnsi="仿宋" w:eastAsia="仿宋" w:cs="仿宋"/>
                <w:i w:val="0"/>
                <w:iCs w:val="0"/>
                <w:color w:val="auto"/>
                <w:sz w:val="24"/>
                <w:szCs w:val="24"/>
                <w:u w:val="none"/>
                <w:lang w:val="en-US" w:eastAsia="zh-CN" w:bidi="ar"/>
              </w:rPr>
              <w:br/>
            </w:r>
            <w:r>
              <w:rPr>
                <w:rFonts w:hint="eastAsia" w:ascii="仿宋" w:hAnsi="仿宋" w:eastAsia="仿宋" w:cs="仿宋"/>
                <w:i w:val="0"/>
                <w:iCs w:val="0"/>
                <w:color w:val="auto"/>
                <w:sz w:val="24"/>
                <w:szCs w:val="24"/>
                <w:u w:val="none"/>
                <w:lang w:val="en-US" w:eastAsia="zh-CN" w:bidi="ar"/>
              </w:rPr>
              <w:t xml:space="preserve">#4.可通过面板按键或红外遥控器控制操作；</w:t>
            </w:r>
            <w:r>
              <w:rPr>
                <w:rFonts w:hint="eastAsia" w:ascii="仿宋" w:hAnsi="仿宋" w:eastAsia="仿宋" w:cs="仿宋"/>
                <w:i w:val="0"/>
                <w:iCs w:val="0"/>
                <w:color w:val="auto"/>
                <w:sz w:val="24"/>
                <w:szCs w:val="24"/>
                <w:u w:val="none"/>
                <w:lang w:val="en-US" w:eastAsia="zh-CN" w:bidi="ar"/>
              </w:rPr>
              <w:br/>
            </w:r>
            <w:r>
              <w:rPr>
                <w:rFonts w:hint="eastAsia" w:ascii="仿宋" w:hAnsi="仿宋" w:eastAsia="仿宋" w:cs="仿宋"/>
                <w:i w:val="0"/>
                <w:iCs w:val="0"/>
                <w:color w:val="auto"/>
                <w:sz w:val="24"/>
                <w:szCs w:val="24"/>
                <w:u w:val="none"/>
                <w:lang w:val="en-US" w:eastAsia="zh-CN" w:bidi="ar"/>
              </w:rPr>
              <w:t xml:space="preserve">#5.支持上电自动播放功能。</w:t>
            </w:r>
            <w:r/>
          </w:p>
        </w:tc>
        <w:tc>
          <w:tcPr>
            <w:shd w:val="clear" w:color="auto" w:fill="auto"/>
            <w:tcW w:w="920" w:type="dxa"/>
            <w:vAlign w:val="center"/>
            <w:textDirection w:val="lrTb"/>
            <w:noWrap/>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1</w:t>
            </w:r>
            <w:r/>
          </w:p>
        </w:tc>
        <w:tc>
          <w:tcPr>
            <w:shd w:val="clear" w:color="auto" w:fill="auto"/>
            <w:tcW w:w="821"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台</w:t>
            </w:r>
            <w:r/>
          </w:p>
        </w:tc>
      </w:tr>
      <w:tr>
        <w:trPr>
          <w:jc w:val="center"/>
          <w:trHeight w:val="280"/>
        </w:trPr>
        <w:tc>
          <w:tcPr>
            <w:shd w:val="clear" w:color="auto" w:fill="auto"/>
            <w:tcW w:w="842" w:type="dxa"/>
            <w:vAlign w:val="center"/>
            <w:textDirection w:val="lrTb"/>
            <w:noWrap/>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J-9</w:t>
            </w:r>
            <w:r/>
          </w:p>
        </w:tc>
        <w:tc>
          <w:tcPr>
            <w:shd w:val="clear" w:color="auto" w:fill="auto"/>
            <w:tcW w:w="1209"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调谐器</w:t>
            </w:r>
            <w:r/>
          </w:p>
        </w:tc>
        <w:tc>
          <w:tcPr>
            <w:shd w:val="clear" w:color="auto" w:fill="auto"/>
            <w:tcW w:w="6240" w:type="dxa"/>
            <w:vAlign w:val="center"/>
            <w:textDirection w:val="lrTb"/>
            <w:noWrap w:val="false"/>
          </w:tcPr>
          <w:p>
            <w:pPr>
              <w:jc w:val="left"/>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#1.调频、调幅（AM/FM）立体声二波段接收可选，电台频率记忆存储≥99个；</w:t>
            </w:r>
            <w:r>
              <w:rPr>
                <w:rFonts w:hint="eastAsia" w:ascii="仿宋" w:hAnsi="仿宋" w:eastAsia="仿宋" w:cs="仿宋"/>
                <w:i w:val="0"/>
                <w:iCs w:val="0"/>
                <w:color w:val="auto"/>
                <w:sz w:val="24"/>
                <w:szCs w:val="24"/>
                <w:u w:val="none"/>
                <w:lang w:val="en-US" w:eastAsia="zh-CN" w:bidi="ar"/>
              </w:rPr>
              <w:br/>
            </w:r>
            <w:r>
              <w:rPr>
                <w:rFonts w:hint="eastAsia" w:ascii="仿宋" w:hAnsi="仿宋" w:eastAsia="仿宋" w:cs="仿宋"/>
                <w:i w:val="0"/>
                <w:iCs w:val="0"/>
                <w:color w:val="auto"/>
                <w:sz w:val="24"/>
                <w:szCs w:val="24"/>
                <w:u w:val="none"/>
                <w:lang w:val="en-US" w:eastAsia="zh-CN" w:bidi="ar"/>
              </w:rPr>
              <w:t xml:space="preserve">#2.电台频率自动搜索存储功能，且有断电记忆功能；</w:t>
            </w:r>
            <w:r>
              <w:rPr>
                <w:rFonts w:hint="eastAsia" w:ascii="仿宋" w:hAnsi="仿宋" w:eastAsia="仿宋" w:cs="仿宋"/>
                <w:i w:val="0"/>
                <w:iCs w:val="0"/>
                <w:color w:val="auto"/>
                <w:sz w:val="24"/>
                <w:szCs w:val="24"/>
                <w:u w:val="none"/>
                <w:lang w:val="en-US" w:eastAsia="zh-CN" w:bidi="ar"/>
              </w:rPr>
              <w:br/>
            </w:r>
            <w:r>
              <w:rPr>
                <w:rFonts w:hint="eastAsia" w:ascii="仿宋" w:hAnsi="仿宋" w:eastAsia="仿宋" w:cs="仿宋"/>
                <w:i w:val="0"/>
                <w:iCs w:val="0"/>
                <w:color w:val="auto"/>
                <w:sz w:val="24"/>
                <w:szCs w:val="24"/>
                <w:u w:val="none"/>
                <w:lang w:val="en-US" w:eastAsia="zh-CN" w:bidi="ar"/>
              </w:rPr>
              <w:t xml:space="preserve">#3.采用石英锁相环路频率合成器式调谐回路技术；</w:t>
            </w:r>
            <w:r>
              <w:rPr>
                <w:rFonts w:hint="eastAsia" w:ascii="仿宋" w:hAnsi="仿宋" w:eastAsia="仿宋" w:cs="仿宋"/>
                <w:i w:val="0"/>
                <w:iCs w:val="0"/>
                <w:color w:val="auto"/>
                <w:sz w:val="24"/>
                <w:szCs w:val="24"/>
                <w:u w:val="none"/>
                <w:lang w:val="en-US" w:eastAsia="zh-CN" w:bidi="ar"/>
              </w:rPr>
              <w:br/>
            </w:r>
            <w:r>
              <w:rPr>
                <w:rFonts w:hint="eastAsia" w:ascii="仿宋" w:hAnsi="仿宋" w:eastAsia="仿宋" w:cs="仿宋"/>
                <w:i w:val="0"/>
                <w:iCs w:val="0"/>
                <w:color w:val="auto"/>
                <w:sz w:val="24"/>
                <w:szCs w:val="24"/>
                <w:u w:val="none"/>
                <w:lang w:val="en-US" w:eastAsia="zh-CN" w:bidi="ar"/>
              </w:rPr>
              <w:t xml:space="preserve">#4.≥两组接收天线输入：AM接收天线输入；FM接收天线75Ω输入；</w:t>
            </w:r>
            <w:r>
              <w:rPr>
                <w:rFonts w:hint="eastAsia" w:ascii="仿宋" w:hAnsi="仿宋" w:eastAsia="仿宋" w:cs="仿宋"/>
                <w:i w:val="0"/>
                <w:iCs w:val="0"/>
                <w:color w:val="auto"/>
                <w:sz w:val="24"/>
                <w:szCs w:val="24"/>
                <w:u w:val="none"/>
                <w:lang w:val="en-US" w:eastAsia="zh-CN" w:bidi="ar"/>
              </w:rPr>
              <w:br/>
            </w:r>
            <w:r>
              <w:rPr>
                <w:rFonts w:hint="eastAsia" w:ascii="仿宋" w:hAnsi="仿宋" w:eastAsia="仿宋" w:cs="仿宋"/>
                <w:i w:val="0"/>
                <w:iCs w:val="0"/>
                <w:color w:val="auto"/>
                <w:sz w:val="24"/>
                <w:szCs w:val="24"/>
                <w:u w:val="none"/>
                <w:lang w:val="en-US" w:eastAsia="zh-CN" w:bidi="ar"/>
              </w:rPr>
              <w:t xml:space="preserve">#5.≥1路音频信号左右声道（L/R）输出；</w:t>
            </w:r>
            <w:r>
              <w:rPr>
                <w:rFonts w:hint="eastAsia" w:ascii="仿宋" w:hAnsi="仿宋" w:eastAsia="仿宋" w:cs="仿宋"/>
                <w:i w:val="0"/>
                <w:iCs w:val="0"/>
                <w:color w:val="auto"/>
                <w:sz w:val="24"/>
                <w:szCs w:val="24"/>
                <w:u w:val="none"/>
                <w:lang w:val="en-US" w:eastAsia="zh-CN" w:bidi="ar"/>
              </w:rPr>
              <w:br/>
            </w:r>
            <w:r>
              <w:rPr>
                <w:rFonts w:hint="eastAsia" w:ascii="仿宋" w:hAnsi="仿宋" w:eastAsia="仿宋" w:cs="仿宋"/>
                <w:i w:val="0"/>
                <w:iCs w:val="0"/>
                <w:color w:val="auto"/>
                <w:sz w:val="24"/>
                <w:szCs w:val="24"/>
                <w:u w:val="none"/>
                <w:lang w:val="en-US" w:eastAsia="zh-CN" w:bidi="ar"/>
              </w:rPr>
              <w:t xml:space="preserve">#6.可通过面板按键或红外遥控器控制操作。</w:t>
            </w:r>
            <w:r/>
          </w:p>
        </w:tc>
        <w:tc>
          <w:tcPr>
            <w:shd w:val="clear" w:color="auto" w:fill="auto"/>
            <w:tcW w:w="920" w:type="dxa"/>
            <w:vAlign w:val="center"/>
            <w:textDirection w:val="lrTb"/>
            <w:noWrap/>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1</w:t>
            </w:r>
            <w:r/>
          </w:p>
        </w:tc>
        <w:tc>
          <w:tcPr>
            <w:shd w:val="clear" w:color="auto" w:fill="auto"/>
            <w:tcW w:w="821"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台</w:t>
            </w:r>
            <w:r/>
          </w:p>
        </w:tc>
      </w:tr>
      <w:tr>
        <w:trPr>
          <w:jc w:val="center"/>
          <w:trHeight w:val="280"/>
        </w:trPr>
        <w:tc>
          <w:tcPr>
            <w:shd w:val="clear" w:color="auto" w:fill="auto"/>
            <w:tcW w:w="842" w:type="dxa"/>
            <w:vAlign w:val="center"/>
            <w:textDirection w:val="lrTb"/>
            <w:noWrap/>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J-10</w:t>
            </w:r>
            <w:r/>
          </w:p>
        </w:tc>
        <w:tc>
          <w:tcPr>
            <w:shd w:val="clear" w:color="auto" w:fill="auto"/>
            <w:tcW w:w="1209"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话筒</w:t>
            </w:r>
            <w:r/>
          </w:p>
        </w:tc>
        <w:tc>
          <w:tcPr>
            <w:shd w:val="clear" w:color="auto" w:fill="auto"/>
            <w:tcW w:w="6240" w:type="dxa"/>
            <w:vAlign w:val="center"/>
            <w:textDirection w:val="lrTb"/>
            <w:noWrap w:val="false"/>
          </w:tcPr>
          <w:p>
            <w:pPr>
              <w:jc w:val="left"/>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#1.换能方式：驻极体；</w:t>
            </w:r>
            <w:r>
              <w:rPr>
                <w:rFonts w:hint="eastAsia" w:ascii="仿宋" w:hAnsi="仿宋" w:eastAsia="仿宋" w:cs="仿宋"/>
                <w:i w:val="0"/>
                <w:iCs w:val="0"/>
                <w:color w:val="auto"/>
                <w:sz w:val="24"/>
                <w:szCs w:val="24"/>
                <w:u w:val="none"/>
                <w:lang w:val="en-US" w:eastAsia="zh-CN" w:bidi="ar"/>
              </w:rPr>
              <w:br/>
            </w:r>
            <w:r>
              <w:rPr>
                <w:rFonts w:hint="eastAsia" w:ascii="仿宋" w:hAnsi="仿宋" w:eastAsia="仿宋" w:cs="仿宋"/>
                <w:i w:val="0"/>
                <w:iCs w:val="0"/>
                <w:color w:val="auto"/>
                <w:sz w:val="24"/>
                <w:szCs w:val="24"/>
                <w:u w:val="none"/>
                <w:lang w:val="en-US" w:eastAsia="zh-CN" w:bidi="ar"/>
              </w:rPr>
              <w:t xml:space="preserve">#2.钟声提示：带钟声提示功能；</w:t>
            </w:r>
            <w:r>
              <w:rPr>
                <w:rFonts w:hint="eastAsia" w:ascii="仿宋" w:hAnsi="仿宋" w:eastAsia="仿宋" w:cs="仿宋"/>
                <w:i w:val="0"/>
                <w:iCs w:val="0"/>
                <w:color w:val="auto"/>
                <w:sz w:val="24"/>
                <w:szCs w:val="24"/>
                <w:u w:val="none"/>
                <w:lang w:val="en-US" w:eastAsia="zh-CN" w:bidi="ar"/>
              </w:rPr>
              <w:br/>
            </w:r>
            <w:r>
              <w:rPr>
                <w:rFonts w:hint="eastAsia" w:ascii="仿宋" w:hAnsi="仿宋" w:eastAsia="仿宋" w:cs="仿宋"/>
                <w:i w:val="0"/>
                <w:iCs w:val="0"/>
                <w:color w:val="auto"/>
                <w:sz w:val="24"/>
                <w:szCs w:val="24"/>
                <w:u w:val="none"/>
                <w:lang w:val="en-US" w:eastAsia="zh-CN" w:bidi="ar"/>
              </w:rPr>
              <w:t xml:space="preserve">#3.线材配备：≥10米（卡农母头转6.35音频线）；</w:t>
            </w:r>
            <w:r>
              <w:rPr>
                <w:rFonts w:hint="eastAsia" w:ascii="仿宋" w:hAnsi="仿宋" w:eastAsia="仿宋" w:cs="仿宋"/>
                <w:i w:val="0"/>
                <w:iCs w:val="0"/>
                <w:color w:val="auto"/>
                <w:sz w:val="24"/>
                <w:szCs w:val="24"/>
                <w:u w:val="none"/>
                <w:lang w:val="en-US" w:eastAsia="zh-CN" w:bidi="ar"/>
              </w:rPr>
              <w:br/>
            </w:r>
            <w:r>
              <w:rPr>
                <w:rFonts w:hint="eastAsia" w:ascii="仿宋" w:hAnsi="仿宋" w:eastAsia="仿宋" w:cs="仿宋"/>
                <w:i w:val="0"/>
                <w:iCs w:val="0"/>
                <w:color w:val="auto"/>
                <w:sz w:val="24"/>
                <w:szCs w:val="24"/>
                <w:u w:val="none"/>
                <w:lang w:val="en-US" w:eastAsia="zh-CN" w:bidi="ar"/>
              </w:rPr>
              <w:t xml:space="preserve">#4.咪杆长度：≥420mm；</w:t>
            </w:r>
            <w:r>
              <w:rPr>
                <w:rFonts w:hint="eastAsia" w:ascii="仿宋" w:hAnsi="仿宋" w:eastAsia="仿宋" w:cs="仿宋"/>
                <w:i w:val="0"/>
                <w:iCs w:val="0"/>
                <w:color w:val="auto"/>
                <w:sz w:val="24"/>
                <w:szCs w:val="24"/>
                <w:u w:val="none"/>
                <w:lang w:val="en-US" w:eastAsia="zh-CN" w:bidi="ar"/>
              </w:rPr>
              <w:br/>
            </w:r>
            <w:r>
              <w:rPr>
                <w:rFonts w:hint="eastAsia" w:ascii="仿宋" w:hAnsi="仿宋" w:eastAsia="仿宋" w:cs="仿宋"/>
                <w:i w:val="0"/>
                <w:iCs w:val="0"/>
                <w:color w:val="auto"/>
                <w:sz w:val="24"/>
                <w:szCs w:val="24"/>
                <w:u w:val="none"/>
                <w:lang w:val="en-US" w:eastAsia="zh-CN" w:bidi="ar"/>
              </w:rPr>
              <w:t xml:space="preserve">#5.具备灯环提示功能。</w:t>
            </w:r>
            <w:r/>
          </w:p>
        </w:tc>
        <w:tc>
          <w:tcPr>
            <w:shd w:val="clear" w:color="auto" w:fill="auto"/>
            <w:tcW w:w="920" w:type="dxa"/>
            <w:vAlign w:val="center"/>
            <w:textDirection w:val="lrTb"/>
            <w:noWrap/>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1</w:t>
            </w:r>
            <w:r/>
          </w:p>
        </w:tc>
        <w:tc>
          <w:tcPr>
            <w:shd w:val="clear" w:color="auto" w:fill="auto"/>
            <w:tcW w:w="821"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套</w:t>
            </w:r>
            <w:r/>
          </w:p>
        </w:tc>
      </w:tr>
      <w:tr>
        <w:trPr>
          <w:jc w:val="center"/>
          <w:trHeight w:val="280"/>
        </w:trPr>
        <w:tc>
          <w:tcPr>
            <w:shd w:val="clear" w:color="auto" w:fill="auto"/>
            <w:tcW w:w="842" w:type="dxa"/>
            <w:vAlign w:val="center"/>
            <w:textDirection w:val="lrTb"/>
            <w:noWrap/>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J-11</w:t>
            </w:r>
            <w:r/>
          </w:p>
        </w:tc>
        <w:tc>
          <w:tcPr>
            <w:shd w:val="clear" w:color="auto" w:fill="auto"/>
            <w:tcW w:w="1209"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寻呼话筒</w:t>
            </w:r>
            <w:r/>
          </w:p>
        </w:tc>
        <w:tc>
          <w:tcPr>
            <w:shd w:val="clear" w:color="auto" w:fill="auto"/>
            <w:tcW w:w="6240" w:type="dxa"/>
            <w:vAlign w:val="center"/>
            <w:textDirection w:val="lrTb"/>
            <w:noWrap w:val="false"/>
          </w:tcPr>
          <w:p>
            <w:pPr>
              <w:jc w:val="left"/>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#1.显示屏自带数字键、功能键，支持通过触摸呼叫广播，支持呼叫分区及多个分区，呼叫全区广播；可支持≥10个按键自定义一键呼叫广播功能；</w:t>
            </w:r>
            <w:r>
              <w:rPr>
                <w:rFonts w:hint="eastAsia" w:ascii="仿宋" w:hAnsi="仿宋" w:eastAsia="仿宋" w:cs="仿宋"/>
                <w:i w:val="0"/>
                <w:iCs w:val="0"/>
                <w:color w:val="auto"/>
                <w:sz w:val="24"/>
                <w:szCs w:val="24"/>
                <w:u w:val="none"/>
                <w:lang w:val="en-US" w:eastAsia="zh-CN" w:bidi="ar"/>
              </w:rPr>
              <w:br/>
            </w:r>
            <w:r>
              <w:rPr>
                <w:rFonts w:hint="eastAsia" w:ascii="仿宋" w:hAnsi="仿宋" w:eastAsia="仿宋" w:cs="仿宋"/>
                <w:i w:val="0"/>
                <w:iCs w:val="0"/>
                <w:color w:val="auto"/>
                <w:sz w:val="24"/>
                <w:szCs w:val="24"/>
                <w:u w:val="none"/>
                <w:lang w:val="en-US" w:eastAsia="zh-CN" w:bidi="ar"/>
              </w:rPr>
              <w:t xml:space="preserve">#2.内置≥1路网络硬件音频解码模块，具有≥1路RJ45网络接口，≥100Mbps传输速率；</w:t>
            </w:r>
            <w:r>
              <w:rPr>
                <w:rFonts w:hint="eastAsia" w:ascii="仿宋" w:hAnsi="仿宋" w:eastAsia="仿宋" w:cs="仿宋"/>
                <w:i w:val="0"/>
                <w:iCs w:val="0"/>
                <w:color w:val="auto"/>
                <w:sz w:val="24"/>
                <w:szCs w:val="24"/>
                <w:u w:val="none"/>
                <w:lang w:val="en-US" w:eastAsia="zh-CN" w:bidi="ar"/>
              </w:rPr>
              <w:br/>
            </w:r>
            <w:r>
              <w:rPr>
                <w:rFonts w:hint="eastAsia" w:ascii="仿宋" w:hAnsi="仿宋" w:eastAsia="仿宋" w:cs="仿宋"/>
                <w:i w:val="0"/>
                <w:iCs w:val="0"/>
                <w:color w:val="auto"/>
                <w:sz w:val="24"/>
                <w:szCs w:val="24"/>
                <w:u w:val="none"/>
                <w:lang w:val="en-US" w:eastAsia="zh-CN" w:bidi="ar"/>
              </w:rPr>
              <w:t xml:space="preserve">#3.支持监听任意终端功能，内置≥2W全频扬声器，实现双向通话和网络监听；</w:t>
            </w:r>
            <w:r>
              <w:rPr>
                <w:rFonts w:hint="eastAsia" w:ascii="仿宋" w:hAnsi="仿宋" w:eastAsia="仿宋" w:cs="仿宋"/>
                <w:i w:val="0"/>
                <w:iCs w:val="0"/>
                <w:color w:val="auto"/>
                <w:sz w:val="24"/>
                <w:szCs w:val="24"/>
                <w:u w:val="none"/>
                <w:lang w:val="en-US" w:eastAsia="zh-CN" w:bidi="ar"/>
              </w:rPr>
              <w:br/>
            </w:r>
            <w:r>
              <w:rPr>
                <w:rFonts w:hint="eastAsia" w:ascii="仿宋" w:hAnsi="仿宋" w:eastAsia="仿宋" w:cs="仿宋"/>
                <w:i w:val="0"/>
                <w:iCs w:val="0"/>
                <w:color w:val="auto"/>
                <w:sz w:val="24"/>
                <w:szCs w:val="24"/>
                <w:u w:val="none"/>
                <w:lang w:val="en-US" w:eastAsia="zh-CN" w:bidi="ar"/>
              </w:rPr>
              <w:t xml:space="preserve">#4.具有≥1路音频线路输入接口，支持采集播放功能；具有≥1路音频线路输出接口，可外接功率放大器；</w:t>
            </w:r>
            <w:r>
              <w:rPr>
                <w:rFonts w:hint="eastAsia" w:ascii="仿宋" w:hAnsi="仿宋" w:eastAsia="仿宋" w:cs="仿宋"/>
                <w:i w:val="0"/>
                <w:iCs w:val="0"/>
                <w:color w:val="auto"/>
                <w:sz w:val="24"/>
                <w:szCs w:val="24"/>
                <w:u w:val="none"/>
                <w:lang w:val="en-US" w:eastAsia="zh-CN" w:bidi="ar"/>
              </w:rPr>
              <w:br/>
            </w:r>
            <w:r>
              <w:rPr>
                <w:rFonts w:hint="eastAsia" w:ascii="仿宋" w:hAnsi="仿宋" w:eastAsia="仿宋" w:cs="仿宋"/>
                <w:i w:val="0"/>
                <w:iCs w:val="0"/>
                <w:color w:val="auto"/>
                <w:sz w:val="24"/>
                <w:szCs w:val="24"/>
                <w:u w:val="none"/>
                <w:lang w:val="en-US" w:eastAsia="zh-CN" w:bidi="ar"/>
              </w:rPr>
              <w:t xml:space="preserve">#5.支持直接操作呼叫或对讲任意终端，支持通过话筒广播呼叫功能，广播延时≤100ms；</w:t>
            </w:r>
            <w:r>
              <w:rPr>
                <w:rFonts w:hint="eastAsia" w:ascii="仿宋" w:hAnsi="仿宋" w:eastAsia="仿宋" w:cs="仿宋"/>
                <w:i w:val="0"/>
                <w:iCs w:val="0"/>
                <w:color w:val="auto"/>
                <w:sz w:val="24"/>
                <w:szCs w:val="24"/>
                <w:u w:val="none"/>
                <w:lang w:val="en-US" w:eastAsia="zh-CN" w:bidi="ar"/>
              </w:rPr>
              <w:br/>
            </w:r>
            <w:r>
              <w:rPr>
                <w:rFonts w:hint="eastAsia" w:ascii="仿宋" w:hAnsi="仿宋" w:eastAsia="仿宋" w:cs="仿宋"/>
                <w:i w:val="0"/>
                <w:iCs w:val="0"/>
                <w:color w:val="auto"/>
                <w:sz w:val="24"/>
                <w:szCs w:val="24"/>
                <w:u w:val="none"/>
                <w:lang w:val="en-US" w:eastAsia="zh-CN" w:bidi="ar"/>
              </w:rPr>
              <w:t xml:space="preserve">#6.支持多种呼叫策略，包括无响应转移、占线转移、关机转移，支持自定义接听提示音，支持转移时间、无人接听时间、呼叫等待时间自定义；</w:t>
            </w:r>
            <w:r>
              <w:rPr>
                <w:rFonts w:hint="eastAsia" w:ascii="仿宋" w:hAnsi="仿宋" w:eastAsia="仿宋" w:cs="仿宋"/>
                <w:i w:val="0"/>
                <w:iCs w:val="0"/>
                <w:color w:val="auto"/>
                <w:sz w:val="24"/>
                <w:szCs w:val="24"/>
                <w:u w:val="none"/>
                <w:lang w:val="en-US" w:eastAsia="zh-CN" w:bidi="ar"/>
              </w:rPr>
              <w:br/>
            </w:r>
            <w:r>
              <w:rPr>
                <w:rFonts w:hint="eastAsia" w:ascii="仿宋" w:hAnsi="仿宋" w:eastAsia="仿宋" w:cs="仿宋"/>
                <w:i w:val="0"/>
                <w:iCs w:val="0"/>
                <w:color w:val="auto"/>
                <w:sz w:val="24"/>
                <w:szCs w:val="24"/>
                <w:u w:val="none"/>
                <w:lang w:val="en-US" w:eastAsia="zh-CN" w:bidi="ar"/>
              </w:rPr>
              <w:t xml:space="preserve">#7.具有≥1个3.5耳机接口、≥1路3.5话筒输入接口；</w:t>
            </w:r>
            <w:r>
              <w:rPr>
                <w:rFonts w:hint="eastAsia" w:ascii="仿宋" w:hAnsi="仿宋" w:eastAsia="仿宋" w:cs="仿宋"/>
                <w:i w:val="0"/>
                <w:iCs w:val="0"/>
                <w:color w:val="auto"/>
                <w:sz w:val="24"/>
                <w:szCs w:val="24"/>
                <w:u w:val="none"/>
                <w:lang w:val="en-US" w:eastAsia="zh-CN" w:bidi="ar"/>
              </w:rPr>
              <w:br/>
            </w:r>
            <w:r>
              <w:rPr>
                <w:rFonts w:hint="eastAsia" w:ascii="仿宋" w:hAnsi="仿宋" w:eastAsia="仿宋" w:cs="仿宋"/>
                <w:i w:val="0"/>
                <w:iCs w:val="0"/>
                <w:color w:val="auto"/>
                <w:sz w:val="24"/>
                <w:szCs w:val="24"/>
                <w:u w:val="none"/>
                <w:lang w:val="en-US" w:eastAsia="zh-CN" w:bidi="ar"/>
              </w:rPr>
              <w:t xml:space="preserve">#8.具有≥1路短路输出接口、≥1路短路输入接口。</w:t>
            </w:r>
            <w:r/>
          </w:p>
        </w:tc>
        <w:tc>
          <w:tcPr>
            <w:shd w:val="clear" w:color="auto" w:fill="auto"/>
            <w:tcW w:w="920" w:type="dxa"/>
            <w:vAlign w:val="center"/>
            <w:textDirection w:val="lrTb"/>
            <w:noWrap/>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1</w:t>
            </w:r>
            <w:r/>
          </w:p>
        </w:tc>
        <w:tc>
          <w:tcPr>
            <w:shd w:val="clear" w:color="auto" w:fill="auto"/>
            <w:tcW w:w="821"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台</w:t>
            </w:r>
            <w:r/>
          </w:p>
        </w:tc>
      </w:tr>
      <w:tr>
        <w:trPr>
          <w:jc w:val="center"/>
          <w:trHeight w:val="280"/>
        </w:trPr>
        <w:tc>
          <w:tcPr>
            <w:shd w:val="clear" w:color="auto" w:fill="auto"/>
            <w:tcW w:w="842" w:type="dxa"/>
            <w:vAlign w:val="center"/>
            <w:textDirection w:val="lrTb"/>
            <w:noWrap/>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J-12</w:t>
            </w:r>
            <w:r/>
          </w:p>
        </w:tc>
        <w:tc>
          <w:tcPr>
            <w:shd w:val="clear" w:color="auto" w:fill="auto"/>
            <w:tcW w:w="1209"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IP网络音箱</w:t>
            </w:r>
            <w:r/>
          </w:p>
        </w:tc>
        <w:tc>
          <w:tcPr>
            <w:shd w:val="clear" w:color="auto" w:fill="auto"/>
            <w:tcW w:w="6240" w:type="dxa"/>
            <w:vAlign w:val="center"/>
            <w:textDirection w:val="lrTb"/>
            <w:noWrap w:val="false"/>
          </w:tcPr>
          <w:p>
            <w:pPr>
              <w:jc w:val="left"/>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#1.内置≥1路网络硬件音频解码模块，具有≥1路RJ45网络接口，≥100Mbps传输速率；</w:t>
            </w:r>
            <w:r>
              <w:rPr>
                <w:rFonts w:hint="eastAsia" w:ascii="仿宋" w:hAnsi="仿宋" w:eastAsia="仿宋" w:cs="仿宋"/>
                <w:i w:val="0"/>
                <w:iCs w:val="0"/>
                <w:color w:val="auto"/>
                <w:sz w:val="24"/>
                <w:szCs w:val="24"/>
                <w:u w:val="none"/>
                <w:lang w:val="en-US" w:eastAsia="zh-CN" w:bidi="ar"/>
              </w:rPr>
              <w:br/>
            </w:r>
            <w:r>
              <w:rPr>
                <w:rFonts w:hint="eastAsia" w:ascii="仿宋" w:hAnsi="仿宋" w:eastAsia="仿宋" w:cs="仿宋"/>
                <w:i w:val="0"/>
                <w:iCs w:val="0"/>
                <w:color w:val="auto"/>
                <w:sz w:val="24"/>
                <w:szCs w:val="24"/>
                <w:u w:val="none"/>
                <w:lang w:val="en-US" w:eastAsia="zh-CN" w:bidi="ar"/>
              </w:rPr>
              <w:t xml:space="preserve">#2.支持≥1路音频线路输入接口，具有独立的音量调节功能；</w:t>
            </w:r>
            <w:r>
              <w:rPr>
                <w:rFonts w:hint="eastAsia" w:ascii="仿宋" w:hAnsi="仿宋" w:eastAsia="仿宋" w:cs="仿宋"/>
                <w:i w:val="0"/>
                <w:iCs w:val="0"/>
                <w:color w:val="auto"/>
                <w:sz w:val="24"/>
                <w:szCs w:val="24"/>
                <w:u w:val="none"/>
                <w:lang w:val="en-US" w:eastAsia="zh-CN" w:bidi="ar"/>
              </w:rPr>
              <w:br/>
            </w:r>
            <w:r>
              <w:rPr>
                <w:rFonts w:hint="eastAsia" w:ascii="仿宋" w:hAnsi="仿宋" w:eastAsia="仿宋" w:cs="仿宋"/>
                <w:i w:val="0"/>
                <w:iCs w:val="0"/>
                <w:color w:val="auto"/>
                <w:sz w:val="24"/>
                <w:szCs w:val="24"/>
                <w:u w:val="none"/>
                <w:lang w:val="en-US" w:eastAsia="zh-CN" w:bidi="ar"/>
              </w:rPr>
              <w:t xml:space="preserve">#3.设备集成有数字功放，功率≥2×20W（MAX），≥1路接主音箱，≥1路外接到副音箱；</w:t>
            </w:r>
            <w:r>
              <w:rPr>
                <w:rFonts w:hint="eastAsia" w:ascii="仿宋" w:hAnsi="仿宋" w:eastAsia="仿宋" w:cs="仿宋"/>
                <w:i w:val="0"/>
                <w:iCs w:val="0"/>
                <w:color w:val="auto"/>
                <w:sz w:val="24"/>
                <w:szCs w:val="24"/>
                <w:u w:val="none"/>
                <w:lang w:val="en-US" w:eastAsia="zh-CN" w:bidi="ar"/>
              </w:rPr>
              <w:br/>
            </w:r>
            <w:r>
              <w:rPr>
                <w:rFonts w:hint="eastAsia" w:ascii="仿宋" w:hAnsi="仿宋" w:eastAsia="仿宋" w:cs="仿宋"/>
                <w:i w:val="0"/>
                <w:iCs w:val="0"/>
                <w:color w:val="auto"/>
                <w:sz w:val="24"/>
                <w:szCs w:val="24"/>
                <w:u w:val="none"/>
                <w:lang w:val="en-US" w:eastAsia="zh-CN" w:bidi="ar"/>
              </w:rPr>
              <w:t xml:space="preserve">#4.内置≥2级优先级功能设计：(1)AUX与网络背景音乐信号同级，混音输出。(2)网络报警信号优先AUX与网络背景音乐信号；</w:t>
            </w:r>
            <w:r>
              <w:rPr>
                <w:rFonts w:hint="eastAsia" w:ascii="仿宋" w:hAnsi="仿宋" w:eastAsia="仿宋" w:cs="仿宋"/>
                <w:i w:val="0"/>
                <w:iCs w:val="0"/>
                <w:color w:val="auto"/>
                <w:sz w:val="24"/>
                <w:szCs w:val="24"/>
                <w:u w:val="none"/>
                <w:lang w:val="en-US" w:eastAsia="zh-CN" w:bidi="ar"/>
              </w:rPr>
              <w:br/>
            </w:r>
            <w:r>
              <w:rPr>
                <w:rFonts w:hint="eastAsia" w:ascii="仿宋" w:hAnsi="仿宋" w:eastAsia="仿宋" w:cs="仿宋"/>
                <w:i w:val="0"/>
                <w:iCs w:val="0"/>
                <w:color w:val="auto"/>
                <w:sz w:val="24"/>
                <w:szCs w:val="24"/>
                <w:u w:val="none"/>
                <w:lang w:val="en-US" w:eastAsia="zh-CN" w:bidi="ar"/>
              </w:rPr>
              <w:t xml:space="preserve">#5.支持IPv6、IPv4网络协议。</w:t>
            </w:r>
            <w:r/>
          </w:p>
        </w:tc>
        <w:tc>
          <w:tcPr>
            <w:shd w:val="clear" w:color="auto" w:fill="auto"/>
            <w:tcW w:w="920" w:type="dxa"/>
            <w:vAlign w:val="center"/>
            <w:textDirection w:val="lrTb"/>
            <w:noWrap/>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1</w:t>
            </w:r>
            <w:r/>
          </w:p>
        </w:tc>
        <w:tc>
          <w:tcPr>
            <w:shd w:val="clear" w:color="auto" w:fill="auto"/>
            <w:tcW w:w="821"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套</w:t>
            </w:r>
            <w:r/>
          </w:p>
        </w:tc>
      </w:tr>
      <w:tr>
        <w:trPr>
          <w:jc w:val="center"/>
          <w:trHeight w:val="280"/>
        </w:trPr>
        <w:tc>
          <w:tcPr>
            <w:shd w:val="clear" w:color="auto" w:fill="auto"/>
            <w:tcW w:w="842" w:type="dxa"/>
            <w:vAlign w:val="center"/>
            <w:textDirection w:val="lrTb"/>
            <w:noWrap/>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J-13</w:t>
            </w:r>
            <w:r/>
          </w:p>
        </w:tc>
        <w:tc>
          <w:tcPr>
            <w:shd w:val="clear" w:color="auto" w:fill="auto"/>
            <w:tcW w:w="1209"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电源管理器</w:t>
            </w:r>
            <w:r/>
          </w:p>
        </w:tc>
        <w:tc>
          <w:tcPr>
            <w:shd w:val="clear" w:color="auto" w:fill="auto"/>
            <w:tcW w:w="6240" w:type="dxa"/>
            <w:vAlign w:val="center"/>
            <w:textDirection w:val="lrTb"/>
            <w:noWrap w:val="false"/>
          </w:tcPr>
          <w:p>
            <w:pPr>
              <w:jc w:val="left"/>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#1.支持≥16路电源输出，具有≥14个AC220V(10A)，≥2个AC220V(16A)接口，电源插口总容量达≥6KVA；</w:t>
            </w:r>
            <w:r>
              <w:rPr>
                <w:rFonts w:hint="eastAsia" w:ascii="仿宋" w:hAnsi="仿宋" w:eastAsia="仿宋" w:cs="仿宋"/>
                <w:i w:val="0"/>
                <w:iCs w:val="0"/>
                <w:color w:val="auto"/>
                <w:sz w:val="24"/>
                <w:szCs w:val="24"/>
                <w:u w:val="none"/>
                <w:lang w:val="en-US" w:eastAsia="zh-CN" w:bidi="ar"/>
              </w:rPr>
              <w:br/>
            </w:r>
            <w:r>
              <w:rPr>
                <w:rFonts w:hint="eastAsia" w:ascii="仿宋" w:hAnsi="仿宋" w:eastAsia="仿宋" w:cs="仿宋"/>
                <w:i w:val="0"/>
                <w:iCs w:val="0"/>
                <w:color w:val="auto"/>
                <w:sz w:val="24"/>
                <w:szCs w:val="24"/>
                <w:u w:val="none"/>
                <w:lang w:val="en-US" w:eastAsia="zh-CN" w:bidi="ar"/>
              </w:rPr>
              <w:t xml:space="preserve">#2.可手动控制≥16个电源上断电；也可与定时器、智能控制器相连接，实现自动控制；支持配置CH1和CH2通道为受控或不受控状态；</w:t>
            </w:r>
            <w:r>
              <w:rPr>
                <w:rFonts w:hint="eastAsia" w:ascii="仿宋" w:hAnsi="仿宋" w:eastAsia="仿宋" w:cs="仿宋"/>
                <w:i w:val="0"/>
                <w:iCs w:val="0"/>
                <w:color w:val="auto"/>
                <w:sz w:val="24"/>
                <w:szCs w:val="24"/>
                <w:u w:val="none"/>
                <w:lang w:val="en-US" w:eastAsia="zh-CN" w:bidi="ar"/>
              </w:rPr>
              <w:br/>
            </w:r>
            <w:r>
              <w:rPr>
                <w:rFonts w:hint="eastAsia" w:ascii="仿宋" w:hAnsi="仿宋" w:eastAsia="仿宋" w:cs="仿宋"/>
                <w:i w:val="0"/>
                <w:iCs w:val="0"/>
                <w:color w:val="auto"/>
                <w:sz w:val="24"/>
                <w:szCs w:val="24"/>
                <w:u w:val="none"/>
                <w:lang w:val="en-US" w:eastAsia="zh-CN" w:bidi="ar"/>
              </w:rPr>
              <w:t xml:space="preserve">#3.有≥1路24V消防信号输入接口；≥1路消防短路报警触发信号输出。</w:t>
            </w:r>
            <w:r/>
          </w:p>
        </w:tc>
        <w:tc>
          <w:tcPr>
            <w:shd w:val="clear" w:color="auto" w:fill="auto"/>
            <w:tcW w:w="920" w:type="dxa"/>
            <w:vAlign w:val="center"/>
            <w:textDirection w:val="lrTb"/>
            <w:noWrap/>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1</w:t>
            </w:r>
            <w:r/>
          </w:p>
        </w:tc>
        <w:tc>
          <w:tcPr>
            <w:shd w:val="clear" w:color="auto" w:fill="auto"/>
            <w:tcW w:w="821"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台</w:t>
            </w:r>
            <w:r/>
          </w:p>
        </w:tc>
      </w:tr>
      <w:tr>
        <w:trPr>
          <w:jc w:val="center"/>
          <w:trHeight w:val="280"/>
        </w:trPr>
        <w:tc>
          <w:tcPr>
            <w:shd w:val="clear" w:color="auto" w:fill="auto"/>
            <w:tcW w:w="842" w:type="dxa"/>
            <w:vAlign w:val="center"/>
            <w:textDirection w:val="lrTb"/>
            <w:noWrap/>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J-14</w:t>
            </w:r>
            <w:r/>
          </w:p>
        </w:tc>
        <w:tc>
          <w:tcPr>
            <w:shd w:val="clear" w:color="auto" w:fill="auto"/>
            <w:tcW w:w="1209"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数字化网络广播系统服务平台</w:t>
            </w:r>
            <w:r/>
          </w:p>
        </w:tc>
        <w:tc>
          <w:tcPr>
            <w:shd w:val="clear" w:color="auto" w:fill="auto"/>
            <w:tcW w:w="6240" w:type="dxa"/>
            <w:vAlign w:val="center"/>
            <w:textDirection w:val="lrTb"/>
            <w:noWrap w:val="false"/>
          </w:tcPr>
          <w:p>
            <w:pPr>
              <w:jc w:val="left"/>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#1.实时显示音频终端的IP地址、在线状态、任务状态、音量运行状态；</w:t>
            </w:r>
            <w:r>
              <w:rPr>
                <w:rFonts w:hint="eastAsia" w:ascii="仿宋" w:hAnsi="仿宋" w:eastAsia="仿宋" w:cs="仿宋"/>
                <w:i w:val="0"/>
                <w:iCs w:val="0"/>
                <w:color w:val="auto"/>
                <w:sz w:val="24"/>
                <w:szCs w:val="24"/>
                <w:u w:val="none"/>
                <w:lang w:val="en-US" w:eastAsia="zh-CN" w:bidi="ar"/>
              </w:rPr>
              <w:br/>
            </w:r>
            <w:r>
              <w:rPr>
                <w:rFonts w:hint="eastAsia" w:ascii="仿宋" w:hAnsi="仿宋" w:eastAsia="仿宋" w:cs="仿宋"/>
                <w:i w:val="0"/>
                <w:iCs w:val="0"/>
                <w:color w:val="auto"/>
                <w:sz w:val="24"/>
                <w:szCs w:val="24"/>
                <w:u w:val="none"/>
                <w:lang w:val="en-US" w:eastAsia="zh-CN" w:bidi="ar"/>
              </w:rPr>
              <w:t xml:space="preserve">#2.支撑各音频终端的运行，负责音频流传输管理，响应各音频终端播放请求和音频全双工交换，支持B/S架构，通过网页登陆可进行终端管理、用户管理、节目播放管理、音频文件管理、录音存储、内部通讯调度处理功能；</w:t>
            </w:r>
            <w:r>
              <w:rPr>
                <w:rFonts w:hint="eastAsia" w:ascii="仿宋" w:hAnsi="仿宋" w:eastAsia="仿宋" w:cs="仿宋"/>
                <w:i w:val="0"/>
                <w:iCs w:val="0"/>
                <w:color w:val="auto"/>
                <w:sz w:val="24"/>
                <w:szCs w:val="24"/>
                <w:u w:val="none"/>
                <w:lang w:val="en-US" w:eastAsia="zh-CN" w:bidi="ar"/>
              </w:rPr>
              <w:br/>
            </w:r>
            <w:r>
              <w:rPr>
                <w:rFonts w:hint="eastAsia" w:ascii="仿宋" w:hAnsi="仿宋" w:eastAsia="仿宋" w:cs="仿宋"/>
                <w:i w:val="0"/>
                <w:iCs w:val="0"/>
                <w:color w:val="auto"/>
                <w:sz w:val="24"/>
                <w:szCs w:val="24"/>
                <w:u w:val="none"/>
                <w:lang w:val="en-US" w:eastAsia="zh-CN" w:bidi="ar"/>
              </w:rPr>
              <w:t xml:space="preserve">#3.管理节目库资源，为所有音频终端器提供定时播放和实时点播媒体服务，响应各终端的节目播放请求，为各音频工作站提供数据接口服务；</w:t>
            </w:r>
            <w:r>
              <w:rPr>
                <w:rFonts w:hint="eastAsia" w:ascii="仿宋" w:hAnsi="仿宋" w:eastAsia="仿宋" w:cs="仿宋"/>
                <w:i w:val="0"/>
                <w:iCs w:val="0"/>
                <w:color w:val="auto"/>
                <w:sz w:val="24"/>
                <w:szCs w:val="24"/>
                <w:u w:val="none"/>
                <w:lang w:val="en-US" w:eastAsia="zh-CN" w:bidi="ar"/>
              </w:rPr>
              <w:br/>
            </w:r>
            <w:r>
              <w:rPr>
                <w:rFonts w:hint="eastAsia" w:ascii="仿宋" w:hAnsi="仿宋" w:eastAsia="仿宋" w:cs="仿宋"/>
                <w:i w:val="0"/>
                <w:iCs w:val="0"/>
                <w:color w:val="auto"/>
                <w:sz w:val="24"/>
                <w:szCs w:val="24"/>
                <w:u w:val="none"/>
                <w:lang w:val="en-US" w:eastAsia="zh-CN" w:bidi="ar"/>
              </w:rPr>
              <w:t xml:space="preserve">#4.支持多种呼叫策略，包括无响应转移、占线转移、关机转移，支持时间策略和转移策略自定义设置。支持设置对讲终端呼叫策略；</w:t>
            </w:r>
            <w:r>
              <w:rPr>
                <w:rFonts w:hint="eastAsia" w:ascii="仿宋" w:hAnsi="仿宋" w:eastAsia="仿宋" w:cs="仿宋"/>
                <w:i w:val="0"/>
                <w:iCs w:val="0"/>
                <w:color w:val="auto"/>
                <w:sz w:val="24"/>
                <w:szCs w:val="24"/>
                <w:u w:val="none"/>
                <w:lang w:val="en-US" w:eastAsia="zh-CN" w:bidi="ar"/>
              </w:rPr>
              <w:br/>
            </w:r>
            <w:r>
              <w:rPr>
                <w:rFonts w:hint="eastAsia" w:ascii="仿宋" w:hAnsi="仿宋" w:eastAsia="仿宋" w:cs="仿宋"/>
                <w:i w:val="0"/>
                <w:iCs w:val="0"/>
                <w:color w:val="auto"/>
                <w:sz w:val="24"/>
                <w:szCs w:val="24"/>
                <w:u w:val="none"/>
                <w:lang w:val="en-US" w:eastAsia="zh-CN" w:bidi="ar"/>
              </w:rPr>
              <w:t xml:space="preserve">#5.支持终端短路输入联动触发，可任意设置联动触发方案和触发终端数量，触发方案包括短路输出、音乐播放、巡更警报。</w:t>
            </w:r>
            <w:r/>
          </w:p>
        </w:tc>
        <w:tc>
          <w:tcPr>
            <w:shd w:val="clear" w:color="auto" w:fill="auto"/>
            <w:tcW w:w="920" w:type="dxa"/>
            <w:vAlign w:val="center"/>
            <w:textDirection w:val="lrTb"/>
            <w:noWrap/>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1</w:t>
            </w:r>
            <w:r/>
          </w:p>
        </w:tc>
        <w:tc>
          <w:tcPr>
            <w:shd w:val="clear" w:color="auto" w:fill="auto"/>
            <w:tcW w:w="821"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套</w:t>
            </w:r>
            <w:r/>
          </w:p>
        </w:tc>
      </w:tr>
      <w:tr>
        <w:trPr>
          <w:jc w:val="center"/>
          <w:trHeight w:val="280"/>
        </w:trPr>
        <w:tc>
          <w:tcPr>
            <w:shd w:val="clear" w:color="auto" w:fill="auto"/>
            <w:tcW w:w="842" w:type="dxa"/>
            <w:vAlign w:val="center"/>
            <w:textDirection w:val="lrTb"/>
            <w:noWrap/>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J-15</w:t>
            </w:r>
            <w:r/>
          </w:p>
        </w:tc>
        <w:tc>
          <w:tcPr>
            <w:shd w:val="clear" w:color="auto" w:fill="auto"/>
            <w:tcW w:w="1209"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显示系统</w:t>
            </w:r>
            <w:r/>
          </w:p>
        </w:tc>
        <w:tc>
          <w:tcPr>
            <w:shd w:val="clear" w:color="auto" w:fill="auto"/>
            <w:tcW w:w="6240" w:type="dxa"/>
            <w:vAlign w:val="center"/>
            <w:textDirection w:val="lrTb"/>
            <w:noWrap w:val="false"/>
          </w:tcPr>
          <w:p>
            <w:pPr>
              <w:jc w:val="left"/>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#1.≥21.5寸，支持多屏拼接；</w:t>
            </w:r>
            <w:r>
              <w:rPr>
                <w:rFonts w:hint="eastAsia" w:ascii="仿宋" w:hAnsi="仿宋" w:eastAsia="仿宋" w:cs="仿宋"/>
                <w:i w:val="0"/>
                <w:iCs w:val="0"/>
                <w:color w:val="auto"/>
                <w:sz w:val="24"/>
                <w:szCs w:val="24"/>
                <w:u w:val="none"/>
                <w:lang w:val="en-US" w:eastAsia="zh-CN" w:bidi="ar"/>
              </w:rPr>
              <w:br/>
            </w:r>
            <w:r>
              <w:rPr>
                <w:rFonts w:hint="eastAsia" w:ascii="仿宋" w:hAnsi="仿宋" w:eastAsia="仿宋" w:cs="仿宋"/>
                <w:i w:val="0"/>
                <w:iCs w:val="0"/>
                <w:color w:val="auto"/>
                <w:sz w:val="24"/>
                <w:szCs w:val="24"/>
                <w:u w:val="none"/>
                <w:lang w:val="en-US" w:eastAsia="zh-CN" w:bidi="ar"/>
              </w:rPr>
              <w:t xml:space="preserve">#2.窄画面黑边≤4mm；</w:t>
            </w:r>
            <w:r>
              <w:rPr>
                <w:rFonts w:hint="eastAsia" w:ascii="仿宋" w:hAnsi="仿宋" w:eastAsia="仿宋" w:cs="仿宋"/>
                <w:i w:val="0"/>
                <w:iCs w:val="0"/>
                <w:color w:val="auto"/>
                <w:sz w:val="24"/>
                <w:szCs w:val="24"/>
                <w:u w:val="none"/>
                <w:lang w:val="en-US" w:eastAsia="zh-CN" w:bidi="ar"/>
              </w:rPr>
              <w:br/>
            </w:r>
            <w:r>
              <w:rPr>
                <w:rFonts w:hint="eastAsia" w:ascii="仿宋" w:hAnsi="仿宋" w:eastAsia="仿宋" w:cs="仿宋"/>
                <w:i w:val="0"/>
                <w:iCs w:val="0"/>
                <w:color w:val="auto"/>
                <w:sz w:val="24"/>
                <w:szCs w:val="24"/>
                <w:u w:val="none"/>
                <w:lang w:val="en-US" w:eastAsia="zh-CN" w:bidi="ar"/>
              </w:rPr>
              <w:t xml:space="preserve">#3.边框≤1.2mm。</w:t>
            </w:r>
            <w:r/>
          </w:p>
        </w:tc>
        <w:tc>
          <w:tcPr>
            <w:shd w:val="clear" w:color="auto" w:fill="auto"/>
            <w:tcW w:w="920" w:type="dxa"/>
            <w:vAlign w:val="center"/>
            <w:textDirection w:val="lrTb"/>
            <w:noWrap/>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1</w:t>
            </w:r>
            <w:r/>
          </w:p>
        </w:tc>
        <w:tc>
          <w:tcPr>
            <w:shd w:val="clear" w:color="auto" w:fill="auto"/>
            <w:tcW w:w="821"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台</w:t>
            </w:r>
            <w:r/>
          </w:p>
        </w:tc>
      </w:tr>
      <w:tr>
        <w:trPr>
          <w:jc w:val="center"/>
          <w:trHeight w:val="280"/>
        </w:trPr>
        <w:tc>
          <w:tcPr>
            <w:shd w:val="clear" w:color="auto" w:fill="auto"/>
            <w:tcW w:w="842" w:type="dxa"/>
            <w:vAlign w:val="center"/>
            <w:textDirection w:val="lrTb"/>
            <w:noWrap/>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J-16</w:t>
            </w:r>
            <w:r/>
          </w:p>
        </w:tc>
        <w:tc>
          <w:tcPr>
            <w:shd w:val="clear" w:color="auto" w:fill="auto"/>
            <w:tcW w:w="1209"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辅材</w:t>
            </w:r>
            <w:r/>
          </w:p>
        </w:tc>
        <w:tc>
          <w:tcPr>
            <w:shd w:val="clear" w:color="auto" w:fill="auto"/>
            <w:tcW w:w="6240" w:type="dxa"/>
            <w:vAlign w:val="center"/>
            <w:textDirection w:val="lrTb"/>
            <w:noWrap w:val="false"/>
          </w:tcPr>
          <w:p>
            <w:pPr>
              <w:jc w:val="left"/>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#1.包含连接线、线缆接头，满足采购需求及安装要求。</w:t>
            </w:r>
            <w:r/>
          </w:p>
        </w:tc>
        <w:tc>
          <w:tcPr>
            <w:shd w:val="clear" w:color="auto" w:fill="auto"/>
            <w:tcW w:w="920" w:type="dxa"/>
            <w:vAlign w:val="center"/>
            <w:textDirection w:val="lrTb"/>
            <w:noWrap/>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1</w:t>
            </w:r>
            <w:r/>
          </w:p>
        </w:tc>
        <w:tc>
          <w:tcPr>
            <w:shd w:val="clear" w:color="auto" w:fill="auto"/>
            <w:tcW w:w="821"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批</w:t>
            </w:r>
            <w:r/>
          </w:p>
        </w:tc>
      </w:tr>
      <w:tr>
        <w:trPr>
          <w:jc w:val="center"/>
          <w:trHeight w:val="280"/>
        </w:trPr>
        <w:tc>
          <w:tcPr>
            <w:gridSpan w:val="5"/>
            <w:shd w:val="clear" w:color="auto" w:fill="auto"/>
            <w:tcW w:w="10032" w:type="dxa"/>
            <w:vAlign w:val="center"/>
            <w:textDirection w:val="lrTb"/>
            <w:noWrap/>
          </w:tcPr>
          <w:p>
            <w:pPr>
              <w:jc w:val="left"/>
              <w:keepLines w:val="0"/>
              <w:keepNext w:val="0"/>
              <w:widowControl/>
              <w:rPr>
                <w:rFonts w:hint="eastAsia" w:ascii="仿宋" w:hAnsi="仿宋" w:eastAsia="仿宋" w:cs="仿宋"/>
                <w:b/>
                <w:bCs/>
                <w:i w:val="0"/>
                <w:iCs w:val="0"/>
                <w:color w:val="auto"/>
                <w:sz w:val="24"/>
                <w:szCs w:val="24"/>
                <w:u w:val="none"/>
              </w:rPr>
              <w:suppressLineNumbers w:val="0"/>
            </w:pPr>
            <w:r>
              <w:rPr>
                <w:rFonts w:hint="eastAsia" w:ascii="仿宋" w:hAnsi="仿宋" w:eastAsia="仿宋" w:cs="仿宋"/>
                <w:b/>
                <w:bCs/>
                <w:i w:val="0"/>
                <w:iCs w:val="0"/>
                <w:color w:val="auto"/>
                <w:sz w:val="24"/>
                <w:szCs w:val="24"/>
                <w:u w:val="none"/>
                <w:lang w:val="en-US" w:eastAsia="zh-CN" w:bidi="ar"/>
              </w:rPr>
              <w:t xml:space="preserve">K、能耗监测</w:t>
            </w:r>
            <w:r/>
          </w:p>
        </w:tc>
      </w:tr>
      <w:tr>
        <w:trPr>
          <w:jc w:val="center"/>
          <w:trHeight w:val="280"/>
        </w:trPr>
        <w:tc>
          <w:tcPr>
            <w:shd w:val="clear" w:color="auto" w:fill="auto"/>
            <w:tcW w:w="842" w:type="dxa"/>
            <w:vAlign w:val="center"/>
            <w:textDirection w:val="lrTb"/>
            <w:noWrap w:val="false"/>
          </w:tcPr>
          <w:p>
            <w:pPr>
              <w:jc w:val="center"/>
              <w:keepLines w:val="0"/>
              <w:keepNext w:val="0"/>
              <w:widowControl/>
              <w:rPr>
                <w:rFonts w:hint="eastAsia" w:ascii="仿宋" w:hAnsi="仿宋" w:eastAsia="仿宋" w:cs="仿宋"/>
                <w:b/>
                <w:bCs/>
                <w:i w:val="0"/>
                <w:iCs w:val="0"/>
                <w:color w:val="auto"/>
                <w:sz w:val="24"/>
                <w:szCs w:val="24"/>
                <w:u w:val="none"/>
              </w:rPr>
              <w:suppressLineNumbers w:val="0"/>
            </w:pPr>
            <w:r>
              <w:rPr>
                <w:rFonts w:hint="eastAsia" w:ascii="仿宋" w:hAnsi="仿宋" w:eastAsia="仿宋" w:cs="仿宋"/>
                <w:b/>
                <w:bCs/>
                <w:i w:val="0"/>
                <w:iCs w:val="0"/>
                <w:color w:val="auto"/>
                <w:sz w:val="24"/>
                <w:szCs w:val="24"/>
                <w:u w:val="none"/>
                <w:lang w:val="en-US" w:eastAsia="zh-CN" w:bidi="ar"/>
              </w:rPr>
              <w:t xml:space="preserve">序号</w:t>
            </w:r>
            <w:r/>
          </w:p>
        </w:tc>
        <w:tc>
          <w:tcPr>
            <w:shd w:val="clear" w:color="auto" w:fill="auto"/>
            <w:tcW w:w="1209" w:type="dxa"/>
            <w:vAlign w:val="center"/>
            <w:textDirection w:val="lrTb"/>
            <w:noWrap w:val="false"/>
          </w:tcPr>
          <w:p>
            <w:pPr>
              <w:jc w:val="center"/>
              <w:keepLines w:val="0"/>
              <w:keepNext w:val="0"/>
              <w:widowControl/>
              <w:rPr>
                <w:rFonts w:hint="eastAsia" w:ascii="仿宋" w:hAnsi="仿宋" w:eastAsia="仿宋" w:cs="仿宋"/>
                <w:b/>
                <w:bCs/>
                <w:i w:val="0"/>
                <w:iCs w:val="0"/>
                <w:color w:val="auto"/>
                <w:sz w:val="24"/>
                <w:szCs w:val="24"/>
                <w:u w:val="none"/>
              </w:rPr>
              <w:suppressLineNumbers w:val="0"/>
            </w:pPr>
            <w:r>
              <w:rPr>
                <w:rFonts w:hint="eastAsia" w:ascii="仿宋" w:hAnsi="仿宋" w:eastAsia="仿宋" w:cs="仿宋"/>
                <w:b/>
                <w:bCs/>
                <w:i w:val="0"/>
                <w:iCs w:val="0"/>
                <w:color w:val="auto"/>
                <w:sz w:val="24"/>
                <w:szCs w:val="24"/>
                <w:u w:val="none"/>
                <w:lang w:val="en-US" w:eastAsia="zh-CN" w:bidi="ar"/>
              </w:rPr>
              <w:t xml:space="preserve">名称</w:t>
            </w:r>
            <w:r/>
          </w:p>
        </w:tc>
        <w:tc>
          <w:tcPr>
            <w:shd w:val="clear" w:color="auto" w:fill="auto"/>
            <w:tcW w:w="6240" w:type="dxa"/>
            <w:vAlign w:val="center"/>
            <w:textDirection w:val="lrTb"/>
            <w:noWrap w:val="false"/>
          </w:tcPr>
          <w:p>
            <w:pPr>
              <w:jc w:val="center"/>
              <w:keepLines w:val="0"/>
              <w:keepNext w:val="0"/>
              <w:widowControl/>
              <w:rPr>
                <w:rFonts w:hint="eastAsia" w:ascii="仿宋" w:hAnsi="仿宋" w:eastAsia="仿宋" w:cs="仿宋"/>
                <w:b/>
                <w:bCs/>
                <w:i w:val="0"/>
                <w:iCs w:val="0"/>
                <w:color w:val="auto"/>
                <w:sz w:val="24"/>
                <w:szCs w:val="24"/>
                <w:u w:val="none"/>
              </w:rPr>
              <w:suppressLineNumbers w:val="0"/>
            </w:pPr>
            <w:r>
              <w:rPr>
                <w:rFonts w:hint="eastAsia" w:ascii="仿宋" w:hAnsi="仿宋" w:eastAsia="仿宋" w:cs="仿宋"/>
                <w:b/>
                <w:bCs/>
                <w:i w:val="0"/>
                <w:iCs w:val="0"/>
                <w:color w:val="auto"/>
                <w:sz w:val="24"/>
                <w:szCs w:val="24"/>
                <w:u w:val="none"/>
                <w:lang w:val="en-US" w:eastAsia="zh-CN" w:bidi="ar"/>
              </w:rPr>
              <w:t xml:space="preserve">技术参数</w:t>
            </w:r>
            <w:r/>
          </w:p>
        </w:tc>
        <w:tc>
          <w:tcPr>
            <w:shd w:val="clear" w:color="auto" w:fill="auto"/>
            <w:tcW w:w="920" w:type="dxa"/>
            <w:vAlign w:val="center"/>
            <w:textDirection w:val="lrTb"/>
            <w:noWrap w:val="false"/>
          </w:tcPr>
          <w:p>
            <w:pPr>
              <w:jc w:val="center"/>
              <w:keepLines w:val="0"/>
              <w:keepNext w:val="0"/>
              <w:widowControl/>
              <w:rPr>
                <w:rFonts w:hint="eastAsia" w:ascii="仿宋" w:hAnsi="仿宋" w:eastAsia="仿宋" w:cs="仿宋"/>
                <w:b/>
                <w:bCs/>
                <w:i w:val="0"/>
                <w:iCs w:val="0"/>
                <w:color w:val="auto"/>
                <w:sz w:val="24"/>
                <w:szCs w:val="24"/>
                <w:u w:val="none"/>
              </w:rPr>
              <w:suppressLineNumbers w:val="0"/>
            </w:pPr>
            <w:r>
              <w:rPr>
                <w:rFonts w:hint="eastAsia" w:ascii="仿宋" w:hAnsi="仿宋" w:eastAsia="仿宋" w:cs="仿宋"/>
                <w:b/>
                <w:bCs/>
                <w:i w:val="0"/>
                <w:iCs w:val="0"/>
                <w:color w:val="auto"/>
                <w:sz w:val="24"/>
                <w:szCs w:val="24"/>
                <w:u w:val="none"/>
                <w:lang w:val="en-US" w:eastAsia="zh-CN" w:bidi="ar"/>
              </w:rPr>
              <w:t xml:space="preserve">数量</w:t>
            </w:r>
            <w:r/>
          </w:p>
        </w:tc>
        <w:tc>
          <w:tcPr>
            <w:shd w:val="clear" w:color="auto" w:fill="auto"/>
            <w:tcW w:w="821" w:type="dxa"/>
            <w:vAlign w:val="center"/>
            <w:textDirection w:val="lrTb"/>
            <w:noWrap w:val="false"/>
          </w:tcPr>
          <w:p>
            <w:pPr>
              <w:jc w:val="center"/>
              <w:keepLines w:val="0"/>
              <w:keepNext w:val="0"/>
              <w:widowControl/>
              <w:rPr>
                <w:rFonts w:hint="eastAsia" w:ascii="仿宋" w:hAnsi="仿宋" w:eastAsia="仿宋" w:cs="仿宋"/>
                <w:b/>
                <w:bCs/>
                <w:i w:val="0"/>
                <w:iCs w:val="0"/>
                <w:color w:val="auto"/>
                <w:sz w:val="24"/>
                <w:szCs w:val="24"/>
                <w:u w:val="none"/>
              </w:rPr>
              <w:suppressLineNumbers w:val="0"/>
            </w:pPr>
            <w:r>
              <w:rPr>
                <w:rFonts w:hint="eastAsia" w:ascii="仿宋" w:hAnsi="仿宋" w:eastAsia="仿宋" w:cs="仿宋"/>
                <w:b/>
                <w:bCs/>
                <w:i w:val="0"/>
                <w:iCs w:val="0"/>
                <w:color w:val="auto"/>
                <w:sz w:val="24"/>
                <w:szCs w:val="24"/>
                <w:u w:val="none"/>
                <w:lang w:val="en-US" w:eastAsia="zh-CN" w:bidi="ar"/>
              </w:rPr>
              <w:t xml:space="preserve">单位</w:t>
            </w:r>
            <w:r/>
          </w:p>
        </w:tc>
      </w:tr>
      <w:tr>
        <w:trPr>
          <w:jc w:val="center"/>
          <w:trHeight w:val="280"/>
        </w:trPr>
        <w:tc>
          <w:tcPr>
            <w:gridSpan w:val="3"/>
            <w:shd w:val="clear" w:color="auto" w:fill="auto"/>
            <w:tcW w:w="8291" w:type="dxa"/>
            <w:vAlign w:val="center"/>
            <w:textDirection w:val="lrTb"/>
            <w:noWrap w:val="false"/>
          </w:tcPr>
          <w:p>
            <w:pPr>
              <w:jc w:val="left"/>
              <w:keepLines w:val="0"/>
              <w:keepNext w:val="0"/>
              <w:widowControl/>
              <w:rPr>
                <w:rFonts w:hint="eastAsia" w:ascii="仿宋" w:hAnsi="仿宋" w:eastAsia="仿宋" w:cs="仿宋"/>
                <w:b/>
                <w:bCs/>
                <w:i w:val="0"/>
                <w:iCs w:val="0"/>
                <w:color w:val="auto"/>
                <w:sz w:val="24"/>
                <w:szCs w:val="24"/>
                <w:u w:val="none"/>
              </w:rPr>
              <w:suppressLineNumbers w:val="0"/>
            </w:pPr>
            <w:r>
              <w:rPr>
                <w:rFonts w:hint="eastAsia" w:ascii="仿宋" w:hAnsi="仿宋" w:eastAsia="仿宋" w:cs="仿宋"/>
                <w:b/>
                <w:bCs/>
                <w:i w:val="0"/>
                <w:iCs w:val="0"/>
                <w:color w:val="auto"/>
                <w:sz w:val="24"/>
                <w:szCs w:val="24"/>
                <w:u w:val="none"/>
                <w:lang w:val="en-US" w:eastAsia="zh-CN" w:bidi="ar"/>
              </w:rPr>
              <w:t xml:space="preserve">数据采集系统</w:t>
            </w:r>
            <w:r/>
          </w:p>
        </w:tc>
        <w:tc>
          <w:tcPr>
            <w:shd w:val="clear" w:color="auto" w:fill="auto"/>
            <w:tcW w:w="920" w:type="dxa"/>
            <w:vAlign w:val="center"/>
            <w:textDirection w:val="lrTb"/>
            <w:noWrap w:val="false"/>
          </w:tcPr>
          <w:p>
            <w:pPr>
              <w:jc w:val="center"/>
              <w:rPr>
                <w:rFonts w:hint="eastAsia" w:ascii="仿宋" w:hAnsi="仿宋" w:eastAsia="仿宋" w:cs="仿宋"/>
                <w:b/>
                <w:bCs/>
                <w:i w:val="0"/>
                <w:iCs w:val="0"/>
                <w:color w:val="auto"/>
                <w:sz w:val="24"/>
                <w:szCs w:val="24"/>
                <w:u w:val="none"/>
              </w:rPr>
            </w:pPr>
            <w:r>
              <w:rPr>
                <w:rFonts w:hint="eastAsia" w:ascii="仿宋" w:hAnsi="仿宋" w:eastAsia="仿宋" w:cs="仿宋"/>
                <w:b/>
                <w:bCs/>
                <w:i w:val="0"/>
                <w:iCs w:val="0"/>
                <w:color w:val="auto"/>
                <w:sz w:val="24"/>
                <w:szCs w:val="24"/>
                <w:u w:val="none"/>
              </w:rPr>
            </w:r>
            <w:r/>
          </w:p>
        </w:tc>
        <w:tc>
          <w:tcPr>
            <w:shd w:val="clear" w:color="auto" w:fill="auto"/>
            <w:tcW w:w="821" w:type="dxa"/>
            <w:vAlign w:val="center"/>
            <w:textDirection w:val="lrTb"/>
            <w:noWrap w:val="false"/>
          </w:tcPr>
          <w:p>
            <w:pPr>
              <w:jc w:val="center"/>
              <w:rPr>
                <w:rFonts w:hint="eastAsia" w:ascii="仿宋" w:hAnsi="仿宋" w:eastAsia="仿宋" w:cs="仿宋"/>
                <w:b/>
                <w:bCs/>
                <w:i w:val="0"/>
                <w:iCs w:val="0"/>
                <w:color w:val="auto"/>
                <w:sz w:val="24"/>
                <w:szCs w:val="24"/>
                <w:u w:val="none"/>
              </w:rPr>
            </w:pPr>
            <w:r>
              <w:rPr>
                <w:rFonts w:hint="eastAsia" w:ascii="仿宋" w:hAnsi="仿宋" w:eastAsia="仿宋" w:cs="仿宋"/>
                <w:b/>
                <w:bCs/>
                <w:i w:val="0"/>
                <w:iCs w:val="0"/>
                <w:color w:val="auto"/>
                <w:sz w:val="24"/>
                <w:szCs w:val="24"/>
                <w:u w:val="none"/>
              </w:rPr>
            </w:r>
            <w:r/>
          </w:p>
        </w:tc>
      </w:tr>
      <w:tr>
        <w:trPr>
          <w:jc w:val="center"/>
          <w:trHeight w:val="280"/>
        </w:trPr>
        <w:tc>
          <w:tcPr>
            <w:shd w:val="clear" w:color="auto" w:fill="auto"/>
            <w:tcW w:w="842"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K-1</w:t>
            </w:r>
            <w:r/>
          </w:p>
        </w:tc>
        <w:tc>
          <w:tcPr>
            <w:shd w:val="clear" w:color="auto" w:fill="auto"/>
            <w:tcW w:w="1209"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能耗监测平台</w:t>
            </w:r>
            <w:r/>
          </w:p>
        </w:tc>
        <w:tc>
          <w:tcPr>
            <w:shd w:val="clear" w:color="auto" w:fill="auto"/>
            <w:tcW w:w="6240" w:type="dxa"/>
            <w:vAlign w:val="center"/>
            <w:textDirection w:val="lrTb"/>
            <w:noWrap w:val="false"/>
          </w:tcPr>
          <w:p>
            <w:pPr>
              <w:jc w:val="left"/>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#1.系统可实时采集、分析用电数据，动态监测用电工况，搭载软件可视化看板，支持用电分类统计、异常能耗及浪费问题预警；</w:t>
            </w:r>
            <w:r>
              <w:rPr>
                <w:rFonts w:hint="eastAsia" w:ascii="仿宋" w:hAnsi="仿宋" w:eastAsia="仿宋" w:cs="仿宋"/>
                <w:i w:val="0"/>
                <w:iCs w:val="0"/>
                <w:color w:val="auto"/>
                <w:sz w:val="24"/>
                <w:szCs w:val="24"/>
                <w:u w:val="none"/>
                <w:lang w:val="en-US" w:eastAsia="zh-CN" w:bidi="ar"/>
              </w:rPr>
              <w:br/>
            </w:r>
            <w:r>
              <w:rPr>
                <w:rFonts w:hint="eastAsia" w:ascii="仿宋" w:hAnsi="仿宋" w:eastAsia="仿宋" w:cs="仿宋"/>
                <w:i w:val="0"/>
                <w:iCs w:val="0"/>
                <w:color w:val="auto"/>
                <w:sz w:val="24"/>
                <w:szCs w:val="24"/>
                <w:u w:val="none"/>
                <w:lang w:val="en-US" w:eastAsia="zh-CN" w:bidi="ar"/>
              </w:rPr>
              <w:t xml:space="preserve">#2.支持电能流向可视化展示，通过能流图直观呈现电能输送路径与用途分布，精准展示核心耗能点位及终端用电构成；</w:t>
            </w:r>
            <w:r>
              <w:rPr>
                <w:rFonts w:hint="eastAsia" w:ascii="仿宋" w:hAnsi="仿宋" w:eastAsia="仿宋" w:cs="仿宋"/>
                <w:i w:val="0"/>
                <w:iCs w:val="0"/>
                <w:color w:val="auto"/>
                <w:sz w:val="24"/>
                <w:szCs w:val="24"/>
                <w:u w:val="none"/>
                <w:lang w:val="en-US" w:eastAsia="zh-CN" w:bidi="ar"/>
              </w:rPr>
              <w:br/>
            </w:r>
            <w:r>
              <w:rPr>
                <w:rFonts w:hint="eastAsia" w:ascii="仿宋" w:hAnsi="仿宋" w:eastAsia="仿宋" w:cs="仿宋"/>
                <w:i w:val="0"/>
                <w:iCs w:val="0"/>
                <w:color w:val="auto"/>
                <w:sz w:val="24"/>
                <w:szCs w:val="24"/>
                <w:u w:val="none"/>
                <w:lang w:val="en-US" w:eastAsia="zh-CN" w:bidi="ar"/>
              </w:rPr>
              <w:t xml:space="preserve">#3.综合数据墙：全方位展示系统运行状态，直观展示报警统计、报警分布、报警处置、设备运行状态；支持报警设备地图闪烁提醒、重点部位视频展示、报警事件实时弹窗等；</w:t>
            </w:r>
            <w:r>
              <w:rPr>
                <w:rFonts w:hint="eastAsia" w:ascii="仿宋" w:hAnsi="仿宋" w:eastAsia="仿宋" w:cs="仿宋"/>
                <w:i w:val="0"/>
                <w:iCs w:val="0"/>
                <w:color w:val="auto"/>
                <w:sz w:val="24"/>
                <w:szCs w:val="24"/>
                <w:u w:val="none"/>
                <w:lang w:val="en-US" w:eastAsia="zh-CN" w:bidi="ar"/>
              </w:rPr>
              <w:br/>
            </w:r>
            <w:r>
              <w:rPr>
                <w:rFonts w:hint="eastAsia" w:ascii="仿宋" w:hAnsi="仿宋" w:eastAsia="仿宋" w:cs="仿宋"/>
                <w:i w:val="0"/>
                <w:iCs w:val="0"/>
                <w:color w:val="auto"/>
                <w:sz w:val="24"/>
                <w:szCs w:val="24"/>
                <w:u w:val="none"/>
                <w:lang w:val="en-US" w:eastAsia="zh-CN" w:bidi="ar"/>
              </w:rPr>
              <w:t xml:space="preserve">#4.支持分析能源转换及利用环节损耗，识别能耗浪费项；</w:t>
            </w:r>
            <w:r>
              <w:rPr>
                <w:rFonts w:hint="eastAsia" w:ascii="仿宋" w:hAnsi="仿宋" w:eastAsia="仿宋" w:cs="仿宋"/>
                <w:i w:val="0"/>
                <w:iCs w:val="0"/>
                <w:color w:val="auto"/>
                <w:sz w:val="24"/>
                <w:szCs w:val="24"/>
                <w:u w:val="none"/>
                <w:lang w:val="en-US" w:eastAsia="zh-CN" w:bidi="ar"/>
              </w:rPr>
              <w:br/>
            </w:r>
            <w:r>
              <w:rPr>
                <w:rFonts w:hint="eastAsia" w:ascii="仿宋" w:hAnsi="仿宋" w:eastAsia="仿宋" w:cs="仿宋"/>
                <w:i w:val="0"/>
                <w:iCs w:val="0"/>
                <w:color w:val="auto"/>
                <w:sz w:val="24"/>
                <w:szCs w:val="24"/>
                <w:u w:val="none"/>
                <w:lang w:val="en-US" w:eastAsia="zh-CN" w:bidi="ar"/>
              </w:rPr>
              <w:t xml:space="preserve">#5.将能耗检测平台系统融合至智能物联综合管理平台系统中做统一管理。</w:t>
            </w:r>
            <w:r/>
          </w:p>
        </w:tc>
        <w:tc>
          <w:tcPr>
            <w:shd w:val="clear" w:color="auto" w:fill="auto"/>
            <w:tcW w:w="920" w:type="dxa"/>
            <w:vAlign w:val="center"/>
            <w:textDirection w:val="lrTb"/>
            <w:noWrap/>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1</w:t>
            </w:r>
            <w:r/>
          </w:p>
        </w:tc>
        <w:tc>
          <w:tcPr>
            <w:shd w:val="clear" w:color="auto" w:fill="auto"/>
            <w:tcW w:w="821" w:type="dxa"/>
            <w:vAlign w:val="center"/>
            <w:textDirection w:val="lrTb"/>
            <w:noWrap/>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套</w:t>
            </w:r>
            <w:r/>
          </w:p>
        </w:tc>
      </w:tr>
      <w:tr>
        <w:trPr>
          <w:jc w:val="center"/>
          <w:trHeight w:val="280"/>
        </w:trPr>
        <w:tc>
          <w:tcPr>
            <w:shd w:val="clear" w:color="auto" w:fill="auto"/>
            <w:tcW w:w="842" w:type="dxa"/>
            <w:vAlign w:val="center"/>
            <w:textDirection w:val="lrTb"/>
            <w:noWrap/>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K-2</w:t>
            </w:r>
            <w:r/>
          </w:p>
        </w:tc>
        <w:tc>
          <w:tcPr>
            <w:shd w:val="clear" w:color="auto" w:fill="auto"/>
            <w:tcW w:w="1209"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智能空开D型1P20A</w:t>
            </w:r>
            <w:r/>
          </w:p>
        </w:tc>
        <w:tc>
          <w:tcPr>
            <w:shd w:val="clear" w:color="auto" w:fill="auto"/>
            <w:tcW w:w="6240" w:type="dxa"/>
            <w:vAlign w:val="center"/>
            <w:textDirection w:val="lrTb"/>
            <w:noWrap w:val="false"/>
          </w:tcPr>
          <w:p>
            <w:pPr>
              <w:jc w:val="left"/>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#1.设备额定运行短路能力Ics：≥7.5KA；瞬时脱扣类型：C型/D型；</w:t>
            </w:r>
            <w:r>
              <w:rPr>
                <w:rFonts w:hint="eastAsia" w:ascii="仿宋" w:hAnsi="仿宋" w:eastAsia="仿宋" w:cs="仿宋"/>
                <w:i w:val="0"/>
                <w:iCs w:val="0"/>
                <w:color w:val="auto"/>
                <w:sz w:val="24"/>
                <w:szCs w:val="24"/>
                <w:u w:val="none"/>
                <w:lang w:val="en-US" w:eastAsia="zh-CN" w:bidi="ar"/>
              </w:rPr>
              <w:br/>
            </w:r>
            <w:r>
              <w:rPr>
                <w:rFonts w:hint="eastAsia" w:ascii="仿宋" w:hAnsi="仿宋" w:eastAsia="仿宋" w:cs="仿宋"/>
                <w:i w:val="0"/>
                <w:iCs w:val="0"/>
                <w:color w:val="auto"/>
                <w:sz w:val="24"/>
                <w:szCs w:val="24"/>
                <w:u w:val="none"/>
                <w:lang w:val="en-US" w:eastAsia="zh-CN" w:bidi="ar"/>
              </w:rPr>
              <w:t xml:space="preserve">#2.主电源掉电后，设备应发送掉电故障信息至手机APP；</w:t>
            </w:r>
            <w:r>
              <w:rPr>
                <w:rFonts w:hint="eastAsia" w:ascii="仿宋" w:hAnsi="仿宋" w:eastAsia="仿宋" w:cs="仿宋"/>
                <w:i w:val="0"/>
                <w:iCs w:val="0"/>
                <w:color w:val="auto"/>
                <w:sz w:val="24"/>
                <w:szCs w:val="24"/>
                <w:u w:val="none"/>
                <w:lang w:val="en-US" w:eastAsia="zh-CN" w:bidi="ar"/>
              </w:rPr>
              <w:br/>
            </w:r>
            <w:r>
              <w:rPr>
                <w:rFonts w:hint="eastAsia" w:ascii="仿宋" w:hAnsi="仿宋" w:eastAsia="仿宋" w:cs="仿宋"/>
                <w:i w:val="0"/>
                <w:iCs w:val="0"/>
                <w:color w:val="auto"/>
                <w:sz w:val="24"/>
                <w:szCs w:val="24"/>
                <w:u w:val="none"/>
                <w:lang w:val="en-US" w:eastAsia="zh-CN" w:bidi="ar"/>
              </w:rPr>
              <w:t xml:space="preserve">#3.当监测线路出现打火（故障电弧）时，触发打火报警，设备应发送打火报警信息至远程平台；</w:t>
            </w:r>
            <w:r>
              <w:rPr>
                <w:rFonts w:hint="eastAsia" w:ascii="仿宋" w:hAnsi="仿宋" w:eastAsia="仿宋" w:cs="仿宋"/>
                <w:i w:val="0"/>
                <w:iCs w:val="0"/>
                <w:color w:val="auto"/>
                <w:sz w:val="24"/>
                <w:szCs w:val="24"/>
                <w:u w:val="none"/>
                <w:lang w:val="en-US" w:eastAsia="zh-CN" w:bidi="ar"/>
              </w:rPr>
              <w:br/>
            </w:r>
            <w:r>
              <w:rPr>
                <w:rFonts w:hint="eastAsia" w:ascii="仿宋" w:hAnsi="仿宋" w:eastAsia="仿宋" w:cs="仿宋"/>
                <w:i w:val="0"/>
                <w:iCs w:val="0"/>
                <w:color w:val="auto"/>
                <w:sz w:val="24"/>
                <w:szCs w:val="24"/>
                <w:u w:val="none"/>
                <w:lang w:val="en-US" w:eastAsia="zh-CN" w:bidi="ar"/>
              </w:rPr>
              <w:t xml:space="preserve">#4.当设备处于合闸状态时，启动一键分合闸功能，设备应能立即分闸；当设备处于分闸状态时，启动一键合闸功能，设备应能缓慢合闸。</w:t>
            </w:r>
            <w:r/>
          </w:p>
        </w:tc>
        <w:tc>
          <w:tcPr>
            <w:shd w:val="clear" w:color="auto" w:fill="auto"/>
            <w:tcW w:w="920" w:type="dxa"/>
            <w:vAlign w:val="center"/>
            <w:textDirection w:val="lrTb"/>
            <w:noWrap/>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56</w:t>
            </w:r>
            <w:r/>
          </w:p>
        </w:tc>
        <w:tc>
          <w:tcPr>
            <w:shd w:val="clear" w:color="auto" w:fill="auto"/>
            <w:tcW w:w="821" w:type="dxa"/>
            <w:vAlign w:val="center"/>
            <w:textDirection w:val="lrTb"/>
            <w:noWrap/>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个</w:t>
            </w:r>
            <w:r/>
          </w:p>
        </w:tc>
      </w:tr>
      <w:tr>
        <w:trPr>
          <w:jc w:val="center"/>
          <w:trHeight w:val="280"/>
        </w:trPr>
        <w:tc>
          <w:tcPr>
            <w:shd w:val="clear" w:color="auto" w:fill="auto"/>
            <w:tcW w:w="842"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K-3</w:t>
            </w:r>
            <w:r/>
          </w:p>
        </w:tc>
        <w:tc>
          <w:tcPr>
            <w:shd w:val="clear" w:color="auto" w:fill="auto"/>
            <w:tcW w:w="1209"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智能空开D型2P32A</w:t>
            </w:r>
            <w:r/>
          </w:p>
        </w:tc>
        <w:tc>
          <w:tcPr>
            <w:shd w:val="clear" w:color="auto" w:fill="auto"/>
            <w:tcW w:w="6240" w:type="dxa"/>
            <w:vAlign w:val="center"/>
            <w:textDirection w:val="lrTb"/>
            <w:noWrap w:val="false"/>
          </w:tcPr>
          <w:p>
            <w:pPr>
              <w:jc w:val="left"/>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#1.级数：≥2P；额定电压Ue：AC230V；额定绝缘电压Ui： AC500V；额定冲击耐受电压：Uimp 4KV；额定运行短路能力Ics： ≥7.5KA；瞬时脱扣类型：C型/D型；</w:t>
            </w:r>
            <w:r>
              <w:rPr>
                <w:rFonts w:hint="eastAsia" w:ascii="仿宋" w:hAnsi="仿宋" w:eastAsia="仿宋" w:cs="仿宋"/>
                <w:i w:val="0"/>
                <w:iCs w:val="0"/>
                <w:color w:val="auto"/>
                <w:sz w:val="24"/>
                <w:szCs w:val="24"/>
                <w:u w:val="none"/>
                <w:lang w:val="en-US" w:eastAsia="zh-CN" w:bidi="ar"/>
              </w:rPr>
              <w:br/>
            </w:r>
            <w:r>
              <w:rPr>
                <w:rFonts w:hint="eastAsia" w:ascii="仿宋" w:hAnsi="仿宋" w:eastAsia="仿宋" w:cs="仿宋"/>
                <w:i w:val="0"/>
                <w:iCs w:val="0"/>
                <w:color w:val="auto"/>
                <w:sz w:val="24"/>
                <w:szCs w:val="24"/>
                <w:u w:val="none"/>
                <w:lang w:val="en-US" w:eastAsia="zh-CN" w:bidi="ar"/>
              </w:rPr>
              <w:t xml:space="preserve">#2.设备应具有定时控制功能，可设置每个回路的分闸和合闸时间；</w:t>
            </w:r>
            <w:r>
              <w:rPr>
                <w:rFonts w:hint="eastAsia" w:ascii="仿宋" w:hAnsi="仿宋" w:eastAsia="仿宋" w:cs="仿宋"/>
                <w:i w:val="0"/>
                <w:iCs w:val="0"/>
                <w:color w:val="auto"/>
                <w:sz w:val="24"/>
                <w:szCs w:val="24"/>
                <w:u w:val="none"/>
                <w:lang w:val="en-US" w:eastAsia="zh-CN" w:bidi="ar"/>
              </w:rPr>
              <w:br/>
            </w:r>
            <w:r>
              <w:rPr>
                <w:rFonts w:hint="eastAsia" w:ascii="仿宋" w:hAnsi="仿宋" w:eastAsia="仿宋" w:cs="仿宋"/>
                <w:i w:val="0"/>
                <w:iCs w:val="0"/>
                <w:color w:val="auto"/>
                <w:sz w:val="24"/>
                <w:szCs w:val="24"/>
                <w:u w:val="none"/>
                <w:lang w:val="en-US" w:eastAsia="zh-CN" w:bidi="ar"/>
              </w:rPr>
              <w:t xml:space="preserve">#3.当监测到线路中发生电量超额事件时，触发电量超额报警，设备可发送零火反接报警信息至远程平台；</w:t>
            </w:r>
            <w:r>
              <w:rPr>
                <w:rFonts w:hint="eastAsia" w:ascii="仿宋" w:hAnsi="仿宋" w:eastAsia="仿宋" w:cs="仿宋"/>
                <w:i w:val="0"/>
                <w:iCs w:val="0"/>
                <w:color w:val="auto"/>
                <w:sz w:val="24"/>
                <w:szCs w:val="24"/>
                <w:u w:val="none"/>
                <w:lang w:val="en-US" w:eastAsia="zh-CN" w:bidi="ar"/>
              </w:rPr>
              <w:br/>
            </w:r>
            <w:r>
              <w:rPr>
                <w:rFonts w:hint="eastAsia" w:ascii="仿宋" w:hAnsi="仿宋" w:eastAsia="仿宋" w:cs="仿宋"/>
                <w:i w:val="0"/>
                <w:iCs w:val="0"/>
                <w:color w:val="auto"/>
                <w:sz w:val="24"/>
                <w:szCs w:val="24"/>
                <w:u w:val="none"/>
                <w:lang w:val="en-US" w:eastAsia="zh-CN" w:bidi="ar"/>
              </w:rPr>
              <w:t xml:space="preserve">#4.设备外壳材料应采用高规格防火阻燃材料、防火等级达到 V0 级；</w:t>
            </w:r>
            <w:r>
              <w:rPr>
                <w:rFonts w:hint="eastAsia" w:ascii="仿宋" w:hAnsi="仿宋" w:eastAsia="仿宋" w:cs="仿宋"/>
                <w:i w:val="0"/>
                <w:iCs w:val="0"/>
                <w:color w:val="auto"/>
                <w:sz w:val="24"/>
                <w:szCs w:val="24"/>
                <w:u w:val="none"/>
                <w:lang w:val="en-US" w:eastAsia="zh-CN" w:bidi="ar"/>
              </w:rPr>
              <w:br/>
            </w:r>
            <w:r>
              <w:rPr>
                <w:rFonts w:hint="eastAsia" w:ascii="仿宋" w:hAnsi="仿宋" w:eastAsia="仿宋" w:cs="仿宋"/>
                <w:i w:val="0"/>
                <w:iCs w:val="0"/>
                <w:color w:val="auto"/>
                <w:sz w:val="24"/>
                <w:szCs w:val="24"/>
                <w:u w:val="none"/>
                <w:lang w:val="en-US" w:eastAsia="zh-CN" w:bidi="ar"/>
              </w:rPr>
              <w:t xml:space="preserve">#5.具备热双金保护功能，确保电子保护功能失效或者关闭后，物理结构仍可脱扣。</w:t>
            </w:r>
            <w:r/>
          </w:p>
        </w:tc>
        <w:tc>
          <w:tcPr>
            <w:shd w:val="clear" w:color="auto" w:fill="auto"/>
            <w:tcW w:w="920" w:type="dxa"/>
            <w:vAlign w:val="center"/>
            <w:textDirection w:val="lrTb"/>
            <w:noWrap/>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13</w:t>
            </w:r>
            <w:r/>
          </w:p>
        </w:tc>
        <w:tc>
          <w:tcPr>
            <w:shd w:val="clear" w:color="auto" w:fill="auto"/>
            <w:tcW w:w="821" w:type="dxa"/>
            <w:vAlign w:val="center"/>
            <w:textDirection w:val="lrTb"/>
            <w:noWrap/>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个</w:t>
            </w:r>
            <w:r/>
          </w:p>
        </w:tc>
      </w:tr>
      <w:tr>
        <w:trPr>
          <w:jc w:val="center"/>
          <w:trHeight w:val="280"/>
        </w:trPr>
        <w:tc>
          <w:tcPr>
            <w:shd w:val="clear" w:color="auto" w:fill="auto"/>
            <w:tcW w:w="842" w:type="dxa"/>
            <w:vAlign w:val="center"/>
            <w:textDirection w:val="lrTb"/>
            <w:noWrap/>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K-4</w:t>
            </w:r>
            <w:r/>
          </w:p>
        </w:tc>
        <w:tc>
          <w:tcPr>
            <w:shd w:val="clear" w:color="auto" w:fill="auto"/>
            <w:tcW w:w="1209"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智能空开电源</w:t>
            </w:r>
            <w:r/>
          </w:p>
        </w:tc>
        <w:tc>
          <w:tcPr>
            <w:shd w:val="clear" w:color="auto" w:fill="auto"/>
            <w:tcW w:w="6240" w:type="dxa"/>
            <w:vAlign w:val="center"/>
            <w:textDirection w:val="lrTb"/>
            <w:noWrap w:val="false"/>
          </w:tcPr>
          <w:p>
            <w:pPr>
              <w:jc w:val="left"/>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#1.额定电压：AC100V-300V；</w:t>
            </w:r>
            <w:r>
              <w:rPr>
                <w:rFonts w:hint="eastAsia" w:ascii="仿宋" w:hAnsi="仿宋" w:eastAsia="仿宋" w:cs="仿宋"/>
                <w:i w:val="0"/>
                <w:iCs w:val="0"/>
                <w:color w:val="auto"/>
                <w:sz w:val="24"/>
                <w:szCs w:val="24"/>
                <w:u w:val="none"/>
                <w:lang w:val="en-US" w:eastAsia="zh-CN" w:bidi="ar"/>
              </w:rPr>
              <w:br/>
            </w:r>
            <w:r>
              <w:rPr>
                <w:rFonts w:hint="eastAsia" w:ascii="仿宋" w:hAnsi="仿宋" w:eastAsia="仿宋" w:cs="仿宋"/>
                <w:i w:val="0"/>
                <w:iCs w:val="0"/>
                <w:color w:val="auto"/>
                <w:sz w:val="24"/>
                <w:szCs w:val="24"/>
                <w:u w:val="none"/>
                <w:lang w:val="en-US" w:eastAsia="zh-CN" w:bidi="ar"/>
              </w:rPr>
              <w:t xml:space="preserve">#2.工作温度：–20℃～+70℃；</w:t>
            </w:r>
            <w:r>
              <w:rPr>
                <w:rFonts w:hint="eastAsia" w:ascii="仿宋" w:hAnsi="仿宋" w:eastAsia="仿宋" w:cs="仿宋"/>
                <w:i w:val="0"/>
                <w:iCs w:val="0"/>
                <w:color w:val="auto"/>
                <w:sz w:val="24"/>
                <w:szCs w:val="24"/>
                <w:u w:val="none"/>
                <w:lang w:val="en-US" w:eastAsia="zh-CN" w:bidi="ar"/>
              </w:rPr>
              <w:br/>
            </w:r>
            <w:r>
              <w:rPr>
                <w:rFonts w:hint="eastAsia" w:ascii="仿宋" w:hAnsi="仿宋" w:eastAsia="仿宋" w:cs="仿宋"/>
                <w:i w:val="0"/>
                <w:iCs w:val="0"/>
                <w:color w:val="auto"/>
                <w:sz w:val="24"/>
                <w:szCs w:val="24"/>
                <w:u w:val="none"/>
                <w:lang w:val="en-US" w:eastAsia="zh-CN" w:bidi="ar"/>
              </w:rPr>
              <w:t xml:space="preserve">#3.工作湿度：≤95%（RH）；</w:t>
            </w:r>
            <w:r>
              <w:rPr>
                <w:rFonts w:hint="eastAsia" w:ascii="仿宋" w:hAnsi="仿宋" w:eastAsia="仿宋" w:cs="仿宋"/>
                <w:i w:val="0"/>
                <w:iCs w:val="0"/>
                <w:color w:val="auto"/>
                <w:sz w:val="24"/>
                <w:szCs w:val="24"/>
                <w:u w:val="none"/>
                <w:lang w:val="en-US" w:eastAsia="zh-CN" w:bidi="ar"/>
              </w:rPr>
              <w:br/>
            </w:r>
            <w:r>
              <w:rPr>
                <w:rFonts w:hint="eastAsia" w:ascii="仿宋" w:hAnsi="仿宋" w:eastAsia="仿宋" w:cs="仿宋"/>
                <w:i w:val="0"/>
                <w:iCs w:val="0"/>
                <w:color w:val="auto"/>
                <w:sz w:val="24"/>
                <w:szCs w:val="24"/>
                <w:u w:val="none"/>
                <w:lang w:val="en-US" w:eastAsia="zh-CN" w:bidi="ar"/>
              </w:rPr>
              <w:t xml:space="preserve">#4.安装方式：C45导轨。</w:t>
            </w:r>
            <w:r/>
          </w:p>
        </w:tc>
        <w:tc>
          <w:tcPr>
            <w:shd w:val="clear" w:color="auto" w:fill="auto"/>
            <w:tcW w:w="920" w:type="dxa"/>
            <w:vAlign w:val="center"/>
            <w:textDirection w:val="lrTb"/>
            <w:noWrap/>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13</w:t>
            </w:r>
            <w:r/>
          </w:p>
        </w:tc>
        <w:tc>
          <w:tcPr>
            <w:shd w:val="clear" w:color="auto" w:fill="auto"/>
            <w:tcW w:w="821" w:type="dxa"/>
            <w:vAlign w:val="center"/>
            <w:textDirection w:val="lrTb"/>
            <w:noWrap/>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个</w:t>
            </w:r>
            <w:r/>
          </w:p>
        </w:tc>
      </w:tr>
      <w:tr>
        <w:trPr>
          <w:jc w:val="center"/>
          <w:trHeight w:val="280"/>
        </w:trPr>
        <w:tc>
          <w:tcPr>
            <w:shd w:val="clear" w:color="auto" w:fill="auto"/>
            <w:tcW w:w="842"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K-5</w:t>
            </w:r>
            <w:r/>
          </w:p>
        </w:tc>
        <w:tc>
          <w:tcPr>
            <w:shd w:val="clear" w:color="auto" w:fill="auto"/>
            <w:tcW w:w="1209"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智能空开网关</w:t>
            </w:r>
            <w:r/>
          </w:p>
        </w:tc>
        <w:tc>
          <w:tcPr>
            <w:shd w:val="clear" w:color="auto" w:fill="auto"/>
            <w:tcW w:w="6240" w:type="dxa"/>
            <w:vAlign w:val="center"/>
            <w:textDirection w:val="lrTb"/>
            <w:noWrap w:val="false"/>
          </w:tcPr>
          <w:p>
            <w:pPr>
              <w:jc w:val="left"/>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#1.设备支持脱网下定制控制，可设置在断网情况下，定制启动预案；</w:t>
            </w:r>
            <w:r>
              <w:rPr>
                <w:rFonts w:hint="eastAsia" w:ascii="仿宋" w:hAnsi="仿宋" w:eastAsia="仿宋" w:cs="仿宋"/>
                <w:i w:val="0"/>
                <w:iCs w:val="0"/>
                <w:color w:val="auto"/>
                <w:sz w:val="24"/>
                <w:szCs w:val="24"/>
                <w:u w:val="none"/>
                <w:lang w:val="en-US" w:eastAsia="zh-CN" w:bidi="ar"/>
              </w:rPr>
              <w:br/>
            </w:r>
            <w:r>
              <w:rPr>
                <w:rFonts w:hint="eastAsia" w:ascii="仿宋" w:hAnsi="仿宋" w:eastAsia="仿宋" w:cs="仿宋"/>
                <w:i w:val="0"/>
                <w:iCs w:val="0"/>
                <w:color w:val="auto"/>
                <w:sz w:val="24"/>
                <w:szCs w:val="24"/>
                <w:u w:val="none"/>
                <w:lang w:val="en-US" w:eastAsia="zh-CN" w:bidi="ar"/>
              </w:rPr>
              <w:t xml:space="preserve">#2.设备支持断网续传，当网络故障恢复后，设备应能将信息即时发送至远程平台；</w:t>
            </w:r>
            <w:r>
              <w:rPr>
                <w:rFonts w:hint="eastAsia" w:ascii="仿宋" w:hAnsi="仿宋" w:eastAsia="仿宋" w:cs="仿宋"/>
                <w:i w:val="0"/>
                <w:iCs w:val="0"/>
                <w:color w:val="auto"/>
                <w:sz w:val="24"/>
                <w:szCs w:val="24"/>
                <w:u w:val="none"/>
                <w:lang w:val="en-US" w:eastAsia="zh-CN" w:bidi="ar"/>
              </w:rPr>
              <w:br/>
            </w:r>
            <w:r>
              <w:rPr>
                <w:rFonts w:hint="eastAsia" w:ascii="仿宋" w:hAnsi="仿宋" w:eastAsia="仿宋" w:cs="仿宋"/>
                <w:i w:val="0"/>
                <w:iCs w:val="0"/>
                <w:color w:val="auto"/>
                <w:sz w:val="24"/>
                <w:szCs w:val="24"/>
                <w:u w:val="none"/>
                <w:lang w:val="en-US" w:eastAsia="zh-CN" w:bidi="ar"/>
              </w:rPr>
              <w:t xml:space="preserve">#3.设备支持远程升级功能，可通过远程平台升级固件；</w:t>
            </w:r>
            <w:r>
              <w:rPr>
                <w:rFonts w:hint="eastAsia" w:ascii="仿宋" w:hAnsi="仿宋" w:eastAsia="仿宋" w:cs="仿宋"/>
                <w:i w:val="0"/>
                <w:iCs w:val="0"/>
                <w:color w:val="auto"/>
                <w:sz w:val="24"/>
                <w:szCs w:val="24"/>
                <w:u w:val="none"/>
                <w:lang w:val="en-US" w:eastAsia="zh-CN" w:bidi="ar"/>
              </w:rPr>
              <w:br/>
            </w:r>
            <w:r>
              <w:rPr>
                <w:rFonts w:hint="eastAsia" w:ascii="仿宋" w:hAnsi="仿宋" w:eastAsia="仿宋" w:cs="仿宋"/>
                <w:i w:val="0"/>
                <w:iCs w:val="0"/>
                <w:color w:val="auto"/>
                <w:sz w:val="24"/>
                <w:szCs w:val="24"/>
                <w:u w:val="none"/>
                <w:lang w:val="en-US" w:eastAsia="zh-CN" w:bidi="ar"/>
              </w:rPr>
              <w:t xml:space="preserve">#4.主电源掉电后，设备应发送掉电故障信息至手机APP；</w:t>
            </w:r>
            <w:r>
              <w:rPr>
                <w:rFonts w:hint="eastAsia" w:ascii="仿宋" w:hAnsi="仿宋" w:eastAsia="仿宋" w:cs="仿宋"/>
                <w:i w:val="0"/>
                <w:iCs w:val="0"/>
                <w:color w:val="auto"/>
                <w:sz w:val="24"/>
                <w:szCs w:val="24"/>
                <w:u w:val="none"/>
                <w:lang w:val="en-US" w:eastAsia="zh-CN" w:bidi="ar"/>
              </w:rPr>
              <w:br/>
            </w:r>
            <w:r>
              <w:rPr>
                <w:rFonts w:hint="eastAsia" w:ascii="仿宋" w:hAnsi="仿宋" w:eastAsia="仿宋" w:cs="仿宋"/>
                <w:i w:val="0"/>
                <w:iCs w:val="0"/>
                <w:color w:val="auto"/>
                <w:sz w:val="24"/>
                <w:szCs w:val="24"/>
                <w:u w:val="none"/>
                <w:lang w:val="en-US" w:eastAsia="zh-CN" w:bidi="ar"/>
              </w:rPr>
              <w:t xml:space="preserve">#5.支持≥29路节点；</w:t>
            </w:r>
            <w:r>
              <w:rPr>
                <w:rFonts w:hint="eastAsia" w:ascii="仿宋" w:hAnsi="仿宋" w:eastAsia="仿宋" w:cs="仿宋"/>
                <w:i w:val="0"/>
                <w:iCs w:val="0"/>
                <w:color w:val="auto"/>
                <w:sz w:val="24"/>
                <w:szCs w:val="24"/>
                <w:u w:val="none"/>
                <w:lang w:val="en-US" w:eastAsia="zh-CN" w:bidi="ar"/>
              </w:rPr>
              <w:br/>
            </w:r>
            <w:r>
              <w:rPr>
                <w:rFonts w:hint="eastAsia" w:ascii="仿宋" w:hAnsi="仿宋" w:eastAsia="仿宋" w:cs="仿宋"/>
                <w:i w:val="0"/>
                <w:iCs w:val="0"/>
                <w:color w:val="auto"/>
                <w:sz w:val="24"/>
                <w:szCs w:val="24"/>
                <w:u w:val="none"/>
                <w:lang w:val="en-US" w:eastAsia="zh-CN" w:bidi="ar"/>
              </w:rPr>
              <w:t xml:space="preserve">#6.支持Wi-Fi或以太网通讯方式。</w:t>
            </w:r>
            <w:r/>
          </w:p>
        </w:tc>
        <w:tc>
          <w:tcPr>
            <w:shd w:val="clear" w:color="auto" w:fill="auto"/>
            <w:tcW w:w="920" w:type="dxa"/>
            <w:vAlign w:val="center"/>
            <w:textDirection w:val="lrTb"/>
            <w:noWrap/>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13</w:t>
            </w:r>
            <w:r/>
          </w:p>
        </w:tc>
        <w:tc>
          <w:tcPr>
            <w:shd w:val="clear" w:color="auto" w:fill="auto"/>
            <w:tcW w:w="821" w:type="dxa"/>
            <w:vAlign w:val="center"/>
            <w:textDirection w:val="lrTb"/>
            <w:noWrap/>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台</w:t>
            </w:r>
            <w:r/>
          </w:p>
        </w:tc>
      </w:tr>
      <w:tr>
        <w:trPr>
          <w:jc w:val="center"/>
          <w:trHeight w:val="280"/>
        </w:trPr>
        <w:tc>
          <w:tcPr>
            <w:shd w:val="clear" w:color="auto" w:fill="auto"/>
            <w:tcW w:w="842" w:type="dxa"/>
            <w:vAlign w:val="center"/>
            <w:textDirection w:val="lrTb"/>
            <w:noWrap/>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K-6</w:t>
            </w:r>
            <w:r/>
          </w:p>
        </w:tc>
        <w:tc>
          <w:tcPr>
            <w:shd w:val="clear" w:color="auto" w:fill="auto"/>
            <w:tcW w:w="1209"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配电箱</w:t>
            </w:r>
            <w:r/>
          </w:p>
        </w:tc>
        <w:tc>
          <w:tcPr>
            <w:shd w:val="clear" w:color="auto" w:fill="auto"/>
            <w:tcW w:w="6240" w:type="dxa"/>
            <w:vAlign w:val="center"/>
            <w:textDirection w:val="lrTb"/>
            <w:noWrap w:val="false"/>
          </w:tcPr>
          <w:p>
            <w:pPr>
              <w:jc w:val="left"/>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#1.含接地装置、浪涌保护等。</w:t>
            </w:r>
            <w:r/>
          </w:p>
        </w:tc>
        <w:tc>
          <w:tcPr>
            <w:shd w:val="clear" w:color="auto" w:fill="auto"/>
            <w:tcW w:w="920" w:type="dxa"/>
            <w:vAlign w:val="center"/>
            <w:textDirection w:val="lrTb"/>
            <w:noWrap/>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13</w:t>
            </w:r>
            <w:r/>
          </w:p>
        </w:tc>
        <w:tc>
          <w:tcPr>
            <w:shd w:val="clear" w:color="auto" w:fill="auto"/>
            <w:tcW w:w="821" w:type="dxa"/>
            <w:vAlign w:val="center"/>
            <w:textDirection w:val="lrTb"/>
            <w:noWrap/>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套</w:t>
            </w:r>
            <w:r/>
          </w:p>
        </w:tc>
      </w:tr>
      <w:tr>
        <w:trPr>
          <w:jc w:val="center"/>
          <w:trHeight w:val="280"/>
        </w:trPr>
        <w:tc>
          <w:tcPr>
            <w:shd w:val="clear" w:color="auto" w:fill="auto"/>
            <w:tcW w:w="842"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K-7</w:t>
            </w:r>
            <w:r/>
          </w:p>
        </w:tc>
        <w:tc>
          <w:tcPr>
            <w:shd w:val="clear" w:color="auto" w:fill="auto"/>
            <w:tcW w:w="1209"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辅材</w:t>
            </w:r>
            <w:r/>
          </w:p>
        </w:tc>
        <w:tc>
          <w:tcPr>
            <w:shd w:val="clear" w:color="auto" w:fill="auto"/>
            <w:tcW w:w="6240" w:type="dxa"/>
            <w:vAlign w:val="center"/>
            <w:textDirection w:val="lrTb"/>
            <w:noWrap w:val="false"/>
          </w:tcPr>
          <w:p>
            <w:pPr>
              <w:jc w:val="left"/>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#1.含数据传输线缆等清单中未列明但安装时必须的辅材。</w:t>
            </w:r>
            <w:r/>
          </w:p>
        </w:tc>
        <w:tc>
          <w:tcPr>
            <w:shd w:val="clear" w:color="auto" w:fill="auto"/>
            <w:tcW w:w="920" w:type="dxa"/>
            <w:vAlign w:val="center"/>
            <w:textDirection w:val="lrTb"/>
            <w:noWrap/>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1</w:t>
            </w:r>
            <w:r/>
          </w:p>
        </w:tc>
        <w:tc>
          <w:tcPr>
            <w:shd w:val="clear" w:color="auto" w:fill="auto"/>
            <w:tcW w:w="821" w:type="dxa"/>
            <w:vAlign w:val="center"/>
            <w:textDirection w:val="lrTb"/>
            <w:noWrap/>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套</w:t>
            </w:r>
            <w:r/>
          </w:p>
        </w:tc>
      </w:tr>
      <w:tr>
        <w:trPr>
          <w:jc w:val="center"/>
          <w:trHeight w:val="280"/>
        </w:trPr>
        <w:tc>
          <w:tcPr>
            <w:gridSpan w:val="3"/>
            <w:shd w:val="clear" w:color="auto" w:fill="auto"/>
            <w:tcW w:w="8291" w:type="dxa"/>
            <w:vAlign w:val="center"/>
            <w:textDirection w:val="lrTb"/>
            <w:noWrap w:val="false"/>
          </w:tcPr>
          <w:p>
            <w:pPr>
              <w:jc w:val="left"/>
              <w:keepLines w:val="0"/>
              <w:keepNext w:val="0"/>
              <w:widowControl/>
              <w:rPr>
                <w:rFonts w:hint="eastAsia" w:ascii="仿宋" w:hAnsi="仿宋" w:eastAsia="仿宋" w:cs="仿宋"/>
                <w:b/>
                <w:bCs/>
                <w:i w:val="0"/>
                <w:iCs w:val="0"/>
                <w:color w:val="auto"/>
                <w:sz w:val="24"/>
                <w:szCs w:val="24"/>
                <w:u w:val="none"/>
              </w:rPr>
              <w:suppressLineNumbers w:val="0"/>
            </w:pPr>
            <w:r>
              <w:rPr>
                <w:rFonts w:hint="eastAsia" w:ascii="仿宋" w:hAnsi="仿宋" w:eastAsia="仿宋" w:cs="仿宋"/>
                <w:b/>
                <w:bCs/>
                <w:i w:val="0"/>
                <w:iCs w:val="0"/>
                <w:color w:val="auto"/>
                <w:sz w:val="24"/>
                <w:szCs w:val="24"/>
                <w:u w:val="none"/>
                <w:lang w:val="en-US" w:eastAsia="zh-CN" w:bidi="ar"/>
              </w:rPr>
              <w:t xml:space="preserve">强电布线系统</w:t>
            </w:r>
            <w:r/>
          </w:p>
        </w:tc>
        <w:tc>
          <w:tcPr>
            <w:shd w:val="clear" w:color="auto" w:fill="auto"/>
            <w:tcW w:w="920" w:type="dxa"/>
            <w:vAlign w:val="center"/>
            <w:textDirection w:val="lrTb"/>
            <w:noWrap w:val="false"/>
          </w:tcPr>
          <w:p>
            <w:pPr>
              <w:jc w:val="center"/>
              <w:rPr>
                <w:rFonts w:hint="eastAsia" w:ascii="仿宋" w:hAnsi="仿宋" w:eastAsia="仿宋" w:cs="仿宋"/>
                <w:b/>
                <w:bCs/>
                <w:i w:val="0"/>
                <w:iCs w:val="0"/>
                <w:color w:val="auto"/>
                <w:sz w:val="24"/>
                <w:szCs w:val="24"/>
                <w:u w:val="none"/>
              </w:rPr>
            </w:pPr>
            <w:r>
              <w:rPr>
                <w:rFonts w:hint="eastAsia" w:ascii="仿宋" w:hAnsi="仿宋" w:eastAsia="仿宋" w:cs="仿宋"/>
                <w:b/>
                <w:bCs/>
                <w:i w:val="0"/>
                <w:iCs w:val="0"/>
                <w:color w:val="auto"/>
                <w:sz w:val="24"/>
                <w:szCs w:val="24"/>
                <w:u w:val="none"/>
              </w:rPr>
            </w:r>
            <w:r/>
          </w:p>
        </w:tc>
        <w:tc>
          <w:tcPr>
            <w:shd w:val="clear" w:color="auto" w:fill="auto"/>
            <w:tcW w:w="821" w:type="dxa"/>
            <w:vAlign w:val="center"/>
            <w:textDirection w:val="lrTb"/>
            <w:noWrap w:val="false"/>
          </w:tcPr>
          <w:p>
            <w:pPr>
              <w:jc w:val="center"/>
              <w:rPr>
                <w:rFonts w:hint="eastAsia" w:ascii="仿宋" w:hAnsi="仿宋" w:eastAsia="仿宋" w:cs="仿宋"/>
                <w:b/>
                <w:bCs/>
                <w:i w:val="0"/>
                <w:iCs w:val="0"/>
                <w:color w:val="auto"/>
                <w:sz w:val="24"/>
                <w:szCs w:val="24"/>
                <w:u w:val="none"/>
              </w:rPr>
            </w:pPr>
            <w:r>
              <w:rPr>
                <w:rFonts w:hint="eastAsia" w:ascii="仿宋" w:hAnsi="仿宋" w:eastAsia="仿宋" w:cs="仿宋"/>
                <w:b/>
                <w:bCs/>
                <w:i w:val="0"/>
                <w:iCs w:val="0"/>
                <w:color w:val="auto"/>
                <w:sz w:val="24"/>
                <w:szCs w:val="24"/>
                <w:u w:val="none"/>
              </w:rPr>
            </w:r>
            <w:r/>
          </w:p>
        </w:tc>
      </w:tr>
      <w:tr>
        <w:trPr>
          <w:jc w:val="center"/>
          <w:trHeight w:val="280"/>
        </w:trPr>
        <w:tc>
          <w:tcPr>
            <w:shd w:val="clear" w:color="auto" w:fill="auto"/>
            <w:tcW w:w="842" w:type="dxa"/>
            <w:vAlign w:val="center"/>
            <w:textDirection w:val="lrTb"/>
            <w:noWrap/>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K-8</w:t>
            </w:r>
            <w:r/>
          </w:p>
        </w:tc>
        <w:tc>
          <w:tcPr>
            <w:shd w:val="clear" w:color="auto" w:fill="auto"/>
            <w:tcW w:w="1209"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底盒</w:t>
            </w:r>
            <w:r/>
          </w:p>
        </w:tc>
        <w:tc>
          <w:tcPr>
            <w:shd w:val="clear" w:color="auto" w:fill="auto"/>
            <w:tcW w:w="6240" w:type="dxa"/>
            <w:vAlign w:val="center"/>
            <w:textDirection w:val="lrTb"/>
            <w:noWrap w:val="false"/>
          </w:tcPr>
          <w:p>
            <w:pPr>
              <w:jc w:val="left"/>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参数同G-1 底盒</w:t>
            </w:r>
            <w:r/>
          </w:p>
        </w:tc>
        <w:tc>
          <w:tcPr>
            <w:shd w:val="clear" w:color="auto" w:fill="auto"/>
            <w:tcW w:w="920" w:type="dxa"/>
            <w:vAlign w:val="center"/>
            <w:textDirection w:val="lrTb"/>
            <w:noWrap/>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210</w:t>
            </w:r>
            <w:r/>
          </w:p>
        </w:tc>
        <w:tc>
          <w:tcPr>
            <w:shd w:val="clear" w:color="auto" w:fill="auto"/>
            <w:tcW w:w="821" w:type="dxa"/>
            <w:vAlign w:val="center"/>
            <w:textDirection w:val="lrTb"/>
            <w:noWrap/>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个</w:t>
            </w:r>
            <w:r/>
          </w:p>
        </w:tc>
      </w:tr>
      <w:tr>
        <w:trPr>
          <w:jc w:val="center"/>
          <w:trHeight w:val="280"/>
        </w:trPr>
        <w:tc>
          <w:tcPr>
            <w:shd w:val="clear" w:color="auto" w:fill="auto"/>
            <w:tcW w:w="842" w:type="dxa"/>
            <w:vAlign w:val="center"/>
            <w:textDirection w:val="lrTb"/>
            <w:noWrap/>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K-9</w:t>
            </w:r>
            <w:r/>
          </w:p>
        </w:tc>
        <w:tc>
          <w:tcPr>
            <w:shd w:val="clear" w:color="auto" w:fill="auto"/>
            <w:tcW w:w="1209"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强电插座</w:t>
            </w:r>
            <w:r/>
          </w:p>
        </w:tc>
        <w:tc>
          <w:tcPr>
            <w:shd w:val="clear" w:color="auto" w:fill="auto"/>
            <w:tcW w:w="6240" w:type="dxa"/>
            <w:vAlign w:val="center"/>
            <w:textDirection w:val="lrTb"/>
            <w:noWrap w:val="false"/>
          </w:tcPr>
          <w:p>
            <w:pPr>
              <w:jc w:val="left"/>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#1.墙面5孔插座，额定电压250V、额定电流10A，采用阻燃PC面板。</w:t>
            </w:r>
            <w:r/>
          </w:p>
        </w:tc>
        <w:tc>
          <w:tcPr>
            <w:shd w:val="clear" w:color="auto" w:fill="auto"/>
            <w:tcW w:w="920" w:type="dxa"/>
            <w:vAlign w:val="center"/>
            <w:textDirection w:val="lrTb"/>
            <w:noWrap/>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210</w:t>
            </w:r>
            <w:r/>
          </w:p>
        </w:tc>
        <w:tc>
          <w:tcPr>
            <w:shd w:val="clear" w:color="auto" w:fill="auto"/>
            <w:tcW w:w="821" w:type="dxa"/>
            <w:vAlign w:val="center"/>
            <w:textDirection w:val="lrTb"/>
            <w:noWrap/>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个</w:t>
            </w:r>
            <w:r/>
          </w:p>
        </w:tc>
      </w:tr>
      <w:tr>
        <w:trPr>
          <w:jc w:val="center"/>
          <w:trHeight w:val="280"/>
        </w:trPr>
        <w:tc>
          <w:tcPr>
            <w:shd w:val="clear" w:color="auto" w:fill="auto"/>
            <w:tcW w:w="842" w:type="dxa"/>
            <w:vAlign w:val="center"/>
            <w:textDirection w:val="lrTb"/>
            <w:noWrap/>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K-10</w:t>
            </w:r>
            <w:r/>
          </w:p>
        </w:tc>
        <w:tc>
          <w:tcPr>
            <w:shd w:val="clear" w:color="auto" w:fill="auto"/>
            <w:tcW w:w="1209"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PVC管</w:t>
            </w:r>
            <w:r/>
          </w:p>
        </w:tc>
        <w:tc>
          <w:tcPr>
            <w:shd w:val="clear" w:color="auto" w:fill="auto"/>
            <w:tcW w:w="6240" w:type="dxa"/>
            <w:vAlign w:val="center"/>
            <w:textDirection w:val="lrTb"/>
            <w:noWrap w:val="false"/>
          </w:tcPr>
          <w:p>
            <w:pPr>
              <w:jc w:val="left"/>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参数同G-29 PVC管</w:t>
            </w:r>
            <w:r/>
          </w:p>
        </w:tc>
        <w:tc>
          <w:tcPr>
            <w:shd w:val="clear" w:color="auto" w:fill="auto"/>
            <w:tcW w:w="920" w:type="dxa"/>
            <w:vAlign w:val="center"/>
            <w:textDirection w:val="lrTb"/>
            <w:noWrap/>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3154</w:t>
            </w:r>
            <w:r/>
          </w:p>
        </w:tc>
        <w:tc>
          <w:tcPr>
            <w:shd w:val="clear" w:color="auto" w:fill="auto"/>
            <w:tcW w:w="821" w:type="dxa"/>
            <w:vAlign w:val="center"/>
            <w:textDirection w:val="lrTb"/>
            <w:noWrap/>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米</w:t>
            </w:r>
            <w:r/>
          </w:p>
        </w:tc>
      </w:tr>
      <w:tr>
        <w:trPr>
          <w:jc w:val="center"/>
          <w:trHeight w:val="280"/>
        </w:trPr>
        <w:tc>
          <w:tcPr>
            <w:shd w:val="clear" w:color="auto" w:fill="auto"/>
            <w:tcW w:w="842" w:type="dxa"/>
            <w:vAlign w:val="center"/>
            <w:textDirection w:val="lrTb"/>
            <w:noWrap/>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K-11</w:t>
            </w:r>
            <w:r/>
          </w:p>
        </w:tc>
        <w:tc>
          <w:tcPr>
            <w:shd w:val="clear" w:color="auto" w:fill="auto"/>
            <w:tcW w:w="1209"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电源线</w:t>
            </w:r>
            <w:r/>
          </w:p>
        </w:tc>
        <w:tc>
          <w:tcPr>
            <w:shd w:val="clear" w:color="auto" w:fill="auto"/>
            <w:tcW w:w="6240" w:type="dxa"/>
            <w:vAlign w:val="center"/>
            <w:textDirection w:val="lrTb"/>
            <w:noWrap w:val="false"/>
          </w:tcPr>
          <w:p>
            <w:pPr>
              <w:jc w:val="left"/>
              <w:keepLines w:val="0"/>
              <w:keepNext w:val="0"/>
              <w:widowControl/>
              <w:rPr>
                <w:rFonts w:hint="eastAsia" w:ascii="仿宋" w:hAnsi="仿宋" w:eastAsia="仿宋" w:cs="仿宋"/>
                <w:i w:val="0"/>
                <w:iCs w:val="0"/>
                <w:color w:val="auto"/>
                <w:sz w:val="24"/>
                <w:szCs w:val="24"/>
                <w:u w:val="none"/>
              </w:rPr>
              <w:suppressLineNumbers w:val="0"/>
            </w:pPr>
            <w:r>
              <w:rPr>
                <w:rStyle w:val="1061"/>
                <w:rFonts w:hint="eastAsia" w:ascii="仿宋" w:hAnsi="仿宋" w:eastAsia="仿宋" w:cs="仿宋"/>
                <w:color w:val="auto"/>
                <w:sz w:val="24"/>
                <w:szCs w:val="24"/>
                <w:lang w:val="en-US" w:eastAsia="zh-CN" w:bidi="ar"/>
              </w:rPr>
              <w:t xml:space="preserve">#1.BV2.5mm</w:t>
            </w:r>
            <w:r>
              <w:rPr>
                <w:rStyle w:val="1076"/>
                <w:rFonts w:hint="eastAsia" w:ascii="仿宋" w:hAnsi="仿宋" w:eastAsia="仿宋" w:cs="仿宋"/>
                <w:color w:val="auto"/>
                <w:sz w:val="24"/>
                <w:szCs w:val="24"/>
                <w:lang w:val="en-US" w:eastAsia="zh-CN" w:bidi="ar"/>
              </w:rPr>
              <w:t xml:space="preserve">²</w:t>
            </w:r>
            <w:r>
              <w:rPr>
                <w:rStyle w:val="1061"/>
                <w:rFonts w:hint="eastAsia" w:ascii="仿宋" w:hAnsi="仿宋" w:eastAsia="仿宋" w:cs="仿宋"/>
                <w:color w:val="auto"/>
                <w:sz w:val="24"/>
                <w:szCs w:val="24"/>
                <w:lang w:val="en-US" w:eastAsia="zh-CN" w:bidi="ar"/>
              </w:rPr>
              <w:t xml:space="preserve">。</w:t>
            </w:r>
            <w:r/>
          </w:p>
        </w:tc>
        <w:tc>
          <w:tcPr>
            <w:shd w:val="clear" w:color="auto" w:fill="auto"/>
            <w:tcW w:w="920" w:type="dxa"/>
            <w:vAlign w:val="center"/>
            <w:textDirection w:val="lrTb"/>
            <w:noWrap/>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9462</w:t>
            </w:r>
            <w:r/>
          </w:p>
        </w:tc>
        <w:tc>
          <w:tcPr>
            <w:shd w:val="clear" w:color="auto" w:fill="auto"/>
            <w:tcW w:w="821" w:type="dxa"/>
            <w:vAlign w:val="center"/>
            <w:textDirection w:val="lrTb"/>
            <w:noWrap/>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米</w:t>
            </w:r>
            <w:r/>
          </w:p>
        </w:tc>
      </w:tr>
      <w:tr>
        <w:trPr>
          <w:jc w:val="center"/>
          <w:trHeight w:val="280"/>
        </w:trPr>
        <w:tc>
          <w:tcPr>
            <w:shd w:val="clear" w:color="auto" w:fill="auto"/>
            <w:tcW w:w="842" w:type="dxa"/>
            <w:vAlign w:val="center"/>
            <w:textDirection w:val="lrTb"/>
            <w:noWrap/>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K-12</w:t>
            </w:r>
            <w:r/>
          </w:p>
        </w:tc>
        <w:tc>
          <w:tcPr>
            <w:shd w:val="clear" w:color="auto" w:fill="auto"/>
            <w:tcW w:w="1209"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电源线</w:t>
            </w:r>
            <w:r/>
          </w:p>
        </w:tc>
        <w:tc>
          <w:tcPr>
            <w:shd w:val="clear" w:color="auto" w:fill="auto"/>
            <w:tcW w:w="6240" w:type="dxa"/>
            <w:vAlign w:val="center"/>
            <w:textDirection w:val="lrTb"/>
            <w:noWrap w:val="false"/>
          </w:tcPr>
          <w:p>
            <w:pPr>
              <w:jc w:val="left"/>
              <w:keepLines w:val="0"/>
              <w:keepNext w:val="0"/>
              <w:widowControl/>
              <w:rPr>
                <w:rFonts w:hint="eastAsia" w:ascii="仿宋" w:hAnsi="仿宋" w:eastAsia="仿宋" w:cs="仿宋"/>
                <w:i w:val="0"/>
                <w:iCs w:val="0"/>
                <w:color w:val="auto"/>
                <w:sz w:val="24"/>
                <w:szCs w:val="24"/>
                <w:u w:val="none"/>
              </w:rPr>
              <w:suppressLineNumbers w:val="0"/>
            </w:pPr>
            <w:r>
              <w:rPr>
                <w:rStyle w:val="1061"/>
                <w:rFonts w:hint="eastAsia" w:ascii="仿宋" w:hAnsi="仿宋" w:eastAsia="仿宋" w:cs="仿宋"/>
                <w:color w:val="auto"/>
                <w:sz w:val="24"/>
                <w:szCs w:val="24"/>
                <w:lang w:val="en-US" w:eastAsia="zh-CN" w:bidi="ar"/>
              </w:rPr>
              <w:t xml:space="preserve">#1.BV4mm</w:t>
            </w:r>
            <w:r>
              <w:rPr>
                <w:rStyle w:val="1076"/>
                <w:rFonts w:hint="eastAsia" w:ascii="仿宋" w:hAnsi="仿宋" w:eastAsia="仿宋" w:cs="仿宋"/>
                <w:color w:val="auto"/>
                <w:sz w:val="24"/>
                <w:szCs w:val="24"/>
                <w:lang w:val="en-US" w:eastAsia="zh-CN" w:bidi="ar"/>
              </w:rPr>
              <w:t xml:space="preserve">²</w:t>
            </w:r>
            <w:r>
              <w:rPr>
                <w:rStyle w:val="1061"/>
                <w:rFonts w:hint="eastAsia" w:ascii="仿宋" w:hAnsi="仿宋" w:eastAsia="仿宋" w:cs="仿宋"/>
                <w:color w:val="auto"/>
                <w:sz w:val="24"/>
                <w:szCs w:val="24"/>
                <w:lang w:val="en-US" w:eastAsia="zh-CN" w:bidi="ar"/>
              </w:rPr>
              <w:t xml:space="preserve">。</w:t>
            </w:r>
            <w:r/>
          </w:p>
        </w:tc>
        <w:tc>
          <w:tcPr>
            <w:shd w:val="clear" w:color="auto" w:fill="auto"/>
            <w:tcW w:w="920" w:type="dxa"/>
            <w:vAlign w:val="center"/>
            <w:textDirection w:val="lrTb"/>
            <w:noWrap/>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658</w:t>
            </w:r>
            <w:r/>
          </w:p>
        </w:tc>
        <w:tc>
          <w:tcPr>
            <w:shd w:val="clear" w:color="auto" w:fill="auto"/>
            <w:tcW w:w="821" w:type="dxa"/>
            <w:vAlign w:val="center"/>
            <w:textDirection w:val="lrTb"/>
            <w:noWrap/>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米</w:t>
            </w:r>
            <w:r/>
          </w:p>
        </w:tc>
      </w:tr>
      <w:tr>
        <w:trPr>
          <w:jc w:val="center"/>
          <w:trHeight w:val="280"/>
        </w:trPr>
        <w:tc>
          <w:tcPr>
            <w:shd w:val="clear" w:color="auto" w:fill="auto"/>
            <w:tcW w:w="842" w:type="dxa"/>
            <w:vAlign w:val="center"/>
            <w:textDirection w:val="lrTb"/>
            <w:noWrap/>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K-13</w:t>
            </w:r>
            <w:r/>
          </w:p>
        </w:tc>
        <w:tc>
          <w:tcPr>
            <w:shd w:val="clear" w:color="auto" w:fill="auto"/>
            <w:tcW w:w="1209"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电源线</w:t>
            </w:r>
            <w:r/>
          </w:p>
        </w:tc>
        <w:tc>
          <w:tcPr>
            <w:shd w:val="clear" w:color="auto" w:fill="auto"/>
            <w:tcW w:w="6240" w:type="dxa"/>
            <w:vAlign w:val="center"/>
            <w:textDirection w:val="lrTb"/>
            <w:noWrap w:val="false"/>
          </w:tcPr>
          <w:p>
            <w:pPr>
              <w:jc w:val="left"/>
              <w:keepLines w:val="0"/>
              <w:keepNext w:val="0"/>
              <w:widowControl/>
              <w:rPr>
                <w:rFonts w:hint="eastAsia" w:ascii="仿宋" w:hAnsi="仿宋" w:eastAsia="仿宋" w:cs="仿宋"/>
                <w:i w:val="0"/>
                <w:iCs w:val="0"/>
                <w:color w:val="auto"/>
                <w:sz w:val="24"/>
                <w:szCs w:val="24"/>
                <w:u w:val="none"/>
              </w:rPr>
              <w:suppressLineNumbers w:val="0"/>
            </w:pPr>
            <w:r>
              <w:rPr>
                <w:rStyle w:val="1061"/>
                <w:rFonts w:hint="eastAsia" w:ascii="仿宋" w:hAnsi="仿宋" w:eastAsia="仿宋" w:cs="仿宋"/>
                <w:color w:val="auto"/>
                <w:sz w:val="24"/>
                <w:szCs w:val="24"/>
                <w:lang w:val="en-US" w:eastAsia="zh-CN" w:bidi="ar"/>
              </w:rPr>
              <w:t xml:space="preserve">#1.RVV3*6mm</w:t>
            </w:r>
            <w:r>
              <w:rPr>
                <w:rStyle w:val="1076"/>
                <w:rFonts w:hint="eastAsia" w:ascii="仿宋" w:hAnsi="仿宋" w:eastAsia="仿宋" w:cs="仿宋"/>
                <w:color w:val="auto"/>
                <w:sz w:val="24"/>
                <w:szCs w:val="24"/>
                <w:lang w:val="en-US" w:eastAsia="zh-CN" w:bidi="ar"/>
              </w:rPr>
              <w:t xml:space="preserve">²</w:t>
            </w:r>
            <w:r>
              <w:rPr>
                <w:rStyle w:val="1061"/>
                <w:rFonts w:hint="eastAsia" w:ascii="仿宋" w:hAnsi="仿宋" w:eastAsia="仿宋" w:cs="仿宋"/>
                <w:color w:val="auto"/>
                <w:sz w:val="24"/>
                <w:szCs w:val="24"/>
                <w:lang w:val="en-US" w:eastAsia="zh-CN" w:bidi="ar"/>
              </w:rPr>
              <w:t xml:space="preserve">。</w:t>
            </w:r>
            <w:r/>
          </w:p>
        </w:tc>
        <w:tc>
          <w:tcPr>
            <w:shd w:val="clear" w:color="auto" w:fill="auto"/>
            <w:tcW w:w="920" w:type="dxa"/>
            <w:vAlign w:val="center"/>
            <w:textDirection w:val="lrTb"/>
            <w:noWrap/>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560</w:t>
            </w:r>
            <w:r/>
          </w:p>
        </w:tc>
        <w:tc>
          <w:tcPr>
            <w:shd w:val="clear" w:color="auto" w:fill="auto"/>
            <w:tcW w:w="821" w:type="dxa"/>
            <w:vAlign w:val="center"/>
            <w:textDirection w:val="lrTb"/>
            <w:noWrap/>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米</w:t>
            </w:r>
            <w:r/>
          </w:p>
        </w:tc>
      </w:tr>
      <w:tr>
        <w:trPr>
          <w:jc w:val="center"/>
          <w:trHeight w:val="280"/>
        </w:trPr>
        <w:tc>
          <w:tcPr>
            <w:shd w:val="clear" w:color="auto" w:fill="auto"/>
            <w:tcW w:w="842" w:type="dxa"/>
            <w:vAlign w:val="center"/>
            <w:textDirection w:val="lrTb"/>
            <w:noWrap/>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K-14</w:t>
            </w:r>
            <w:r/>
          </w:p>
        </w:tc>
        <w:tc>
          <w:tcPr>
            <w:shd w:val="clear" w:color="auto" w:fill="auto"/>
            <w:tcW w:w="1209"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辅材</w:t>
            </w:r>
            <w:r/>
          </w:p>
        </w:tc>
        <w:tc>
          <w:tcPr>
            <w:shd w:val="clear" w:color="auto" w:fill="auto"/>
            <w:tcW w:w="6240" w:type="dxa"/>
            <w:vAlign w:val="center"/>
            <w:textDirection w:val="lrTb"/>
            <w:noWrap w:val="false"/>
          </w:tcPr>
          <w:p>
            <w:pPr>
              <w:jc w:val="left"/>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#1.管线接头等清单中未列明但安装时必须的辅材。</w:t>
            </w:r>
            <w:r/>
          </w:p>
        </w:tc>
        <w:tc>
          <w:tcPr>
            <w:shd w:val="clear" w:color="auto" w:fill="auto"/>
            <w:tcW w:w="920" w:type="dxa"/>
            <w:vAlign w:val="center"/>
            <w:textDirection w:val="lrTb"/>
            <w:noWrap/>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1</w:t>
            </w:r>
            <w:r/>
          </w:p>
        </w:tc>
        <w:tc>
          <w:tcPr>
            <w:shd w:val="clear" w:color="auto" w:fill="auto"/>
            <w:tcW w:w="821" w:type="dxa"/>
            <w:vAlign w:val="center"/>
            <w:textDirection w:val="lrTb"/>
            <w:noWrap/>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批</w:t>
            </w:r>
            <w:r/>
          </w:p>
        </w:tc>
      </w:tr>
      <w:tr>
        <w:trPr>
          <w:jc w:val="center"/>
          <w:trHeight w:val="280"/>
        </w:trPr>
        <w:tc>
          <w:tcPr>
            <w:shd w:val="clear" w:color="auto" w:fill="auto"/>
            <w:tcW w:w="842" w:type="dxa"/>
            <w:vAlign w:val="center"/>
            <w:textDirection w:val="lrTb"/>
            <w:noWrap/>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K-15</w:t>
            </w:r>
            <w:r/>
          </w:p>
        </w:tc>
        <w:tc>
          <w:tcPr>
            <w:shd w:val="clear" w:color="auto" w:fill="auto"/>
            <w:tcW w:w="1209"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线路开槽</w:t>
            </w:r>
            <w:r/>
          </w:p>
        </w:tc>
        <w:tc>
          <w:tcPr>
            <w:shd w:val="clear" w:color="auto" w:fill="auto"/>
            <w:tcW w:w="6240" w:type="dxa"/>
            <w:vAlign w:val="center"/>
            <w:textDirection w:val="lrTb"/>
            <w:noWrap w:val="false"/>
          </w:tcPr>
          <w:p>
            <w:pPr>
              <w:jc w:val="left"/>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#1.库房强电改造涉及墙面开槽及墙面恢复。</w:t>
            </w:r>
            <w:r/>
          </w:p>
        </w:tc>
        <w:tc>
          <w:tcPr>
            <w:shd w:val="clear" w:color="auto" w:fill="auto"/>
            <w:tcW w:w="920" w:type="dxa"/>
            <w:vAlign w:val="center"/>
            <w:textDirection w:val="lrTb"/>
            <w:noWrap/>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1</w:t>
            </w:r>
            <w:r/>
          </w:p>
        </w:tc>
        <w:tc>
          <w:tcPr>
            <w:shd w:val="clear" w:color="auto" w:fill="auto"/>
            <w:tcW w:w="821" w:type="dxa"/>
            <w:vAlign w:val="center"/>
            <w:textDirection w:val="lrTb"/>
            <w:noWrap/>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项</w:t>
            </w:r>
            <w:r/>
          </w:p>
        </w:tc>
      </w:tr>
      <w:tr>
        <w:trPr>
          <w:jc w:val="center"/>
          <w:trHeight w:val="280"/>
        </w:trPr>
        <w:tc>
          <w:tcPr>
            <w:gridSpan w:val="5"/>
            <w:shd w:val="clear" w:color="auto" w:fill="auto"/>
            <w:tcW w:w="10032" w:type="dxa"/>
            <w:vAlign w:val="center"/>
            <w:textDirection w:val="lrTb"/>
            <w:noWrap/>
          </w:tcPr>
          <w:p>
            <w:pPr>
              <w:jc w:val="left"/>
              <w:keepLines w:val="0"/>
              <w:keepNext w:val="0"/>
              <w:widowControl/>
              <w:rPr>
                <w:rFonts w:hint="eastAsia" w:ascii="仿宋" w:hAnsi="仿宋" w:eastAsia="仿宋" w:cs="仿宋"/>
                <w:b/>
                <w:bCs/>
                <w:i w:val="0"/>
                <w:iCs w:val="0"/>
                <w:color w:val="auto"/>
                <w:sz w:val="24"/>
                <w:szCs w:val="24"/>
                <w:u w:val="none"/>
              </w:rPr>
              <w:suppressLineNumbers w:val="0"/>
            </w:pPr>
            <w:r>
              <w:rPr>
                <w:rFonts w:hint="eastAsia" w:ascii="仿宋" w:hAnsi="仿宋" w:eastAsia="仿宋" w:cs="仿宋"/>
                <w:b/>
                <w:bCs/>
                <w:i w:val="0"/>
                <w:iCs w:val="0"/>
                <w:color w:val="auto"/>
                <w:sz w:val="24"/>
                <w:szCs w:val="24"/>
                <w:u w:val="none"/>
                <w:lang w:val="en-US" w:eastAsia="zh-CN" w:bidi="ar"/>
              </w:rPr>
              <w:t xml:space="preserve">L、安全设备</w:t>
            </w:r>
            <w:r/>
          </w:p>
        </w:tc>
      </w:tr>
      <w:tr>
        <w:trPr>
          <w:jc w:val="center"/>
          <w:trHeight w:val="280"/>
        </w:trPr>
        <w:tc>
          <w:tcPr>
            <w:shd w:val="clear" w:color="auto" w:fill="auto"/>
            <w:tcW w:w="842" w:type="dxa"/>
            <w:vAlign w:val="center"/>
            <w:textDirection w:val="lrTb"/>
            <w:noWrap w:val="false"/>
          </w:tcPr>
          <w:p>
            <w:pPr>
              <w:jc w:val="center"/>
              <w:keepLines w:val="0"/>
              <w:keepNext w:val="0"/>
              <w:widowControl/>
              <w:rPr>
                <w:rFonts w:hint="eastAsia" w:ascii="仿宋" w:hAnsi="仿宋" w:eastAsia="仿宋" w:cs="仿宋"/>
                <w:b/>
                <w:bCs/>
                <w:i w:val="0"/>
                <w:iCs w:val="0"/>
                <w:color w:val="auto"/>
                <w:sz w:val="24"/>
                <w:szCs w:val="24"/>
                <w:u w:val="none"/>
              </w:rPr>
              <w:suppressLineNumbers w:val="0"/>
            </w:pPr>
            <w:r>
              <w:rPr>
                <w:rFonts w:hint="eastAsia" w:ascii="仿宋" w:hAnsi="仿宋" w:eastAsia="仿宋" w:cs="仿宋"/>
                <w:b/>
                <w:bCs/>
                <w:i w:val="0"/>
                <w:iCs w:val="0"/>
                <w:color w:val="auto"/>
                <w:sz w:val="24"/>
                <w:szCs w:val="24"/>
                <w:u w:val="none"/>
                <w:lang w:val="en-US" w:eastAsia="zh-CN" w:bidi="ar"/>
              </w:rPr>
              <w:t xml:space="preserve">序号</w:t>
            </w:r>
            <w:r/>
          </w:p>
        </w:tc>
        <w:tc>
          <w:tcPr>
            <w:shd w:val="clear" w:color="auto" w:fill="auto"/>
            <w:tcW w:w="1209" w:type="dxa"/>
            <w:vAlign w:val="center"/>
            <w:textDirection w:val="lrTb"/>
            <w:noWrap w:val="false"/>
          </w:tcPr>
          <w:p>
            <w:pPr>
              <w:jc w:val="center"/>
              <w:keepLines w:val="0"/>
              <w:keepNext w:val="0"/>
              <w:widowControl/>
              <w:rPr>
                <w:rFonts w:hint="eastAsia" w:ascii="仿宋" w:hAnsi="仿宋" w:eastAsia="仿宋" w:cs="仿宋"/>
                <w:b/>
                <w:bCs/>
                <w:i w:val="0"/>
                <w:iCs w:val="0"/>
                <w:color w:val="auto"/>
                <w:sz w:val="24"/>
                <w:szCs w:val="24"/>
                <w:u w:val="none"/>
              </w:rPr>
              <w:suppressLineNumbers w:val="0"/>
            </w:pPr>
            <w:r>
              <w:rPr>
                <w:rFonts w:hint="eastAsia" w:ascii="仿宋" w:hAnsi="仿宋" w:eastAsia="仿宋" w:cs="仿宋"/>
                <w:b/>
                <w:bCs/>
                <w:i w:val="0"/>
                <w:iCs w:val="0"/>
                <w:color w:val="auto"/>
                <w:sz w:val="24"/>
                <w:szCs w:val="24"/>
                <w:u w:val="none"/>
                <w:lang w:val="en-US" w:eastAsia="zh-CN" w:bidi="ar"/>
              </w:rPr>
              <w:t xml:space="preserve">名称</w:t>
            </w:r>
            <w:r/>
          </w:p>
        </w:tc>
        <w:tc>
          <w:tcPr>
            <w:shd w:val="clear" w:color="auto" w:fill="auto"/>
            <w:tcW w:w="6240" w:type="dxa"/>
            <w:vAlign w:val="center"/>
            <w:textDirection w:val="lrTb"/>
            <w:noWrap w:val="false"/>
          </w:tcPr>
          <w:p>
            <w:pPr>
              <w:jc w:val="center"/>
              <w:keepLines w:val="0"/>
              <w:keepNext w:val="0"/>
              <w:widowControl/>
              <w:rPr>
                <w:rFonts w:hint="eastAsia" w:ascii="仿宋" w:hAnsi="仿宋" w:eastAsia="仿宋" w:cs="仿宋"/>
                <w:b/>
                <w:bCs/>
                <w:i w:val="0"/>
                <w:iCs w:val="0"/>
                <w:color w:val="auto"/>
                <w:sz w:val="24"/>
                <w:szCs w:val="24"/>
                <w:u w:val="none"/>
              </w:rPr>
              <w:suppressLineNumbers w:val="0"/>
            </w:pPr>
            <w:r>
              <w:rPr>
                <w:rFonts w:hint="eastAsia" w:ascii="仿宋" w:hAnsi="仿宋" w:eastAsia="仿宋" w:cs="仿宋"/>
                <w:b/>
                <w:bCs/>
                <w:i w:val="0"/>
                <w:iCs w:val="0"/>
                <w:color w:val="auto"/>
                <w:sz w:val="24"/>
                <w:szCs w:val="24"/>
                <w:u w:val="none"/>
                <w:lang w:val="en-US" w:eastAsia="zh-CN" w:bidi="ar"/>
              </w:rPr>
              <w:t xml:space="preserve">技术参数</w:t>
            </w:r>
            <w:r/>
          </w:p>
        </w:tc>
        <w:tc>
          <w:tcPr>
            <w:shd w:val="clear" w:color="auto" w:fill="auto"/>
            <w:tcW w:w="920" w:type="dxa"/>
            <w:vAlign w:val="center"/>
            <w:textDirection w:val="lrTb"/>
            <w:noWrap w:val="false"/>
          </w:tcPr>
          <w:p>
            <w:pPr>
              <w:jc w:val="center"/>
              <w:keepLines w:val="0"/>
              <w:keepNext w:val="0"/>
              <w:widowControl/>
              <w:rPr>
                <w:rFonts w:hint="eastAsia" w:ascii="仿宋" w:hAnsi="仿宋" w:eastAsia="仿宋" w:cs="仿宋"/>
                <w:b/>
                <w:bCs/>
                <w:i w:val="0"/>
                <w:iCs w:val="0"/>
                <w:color w:val="auto"/>
                <w:sz w:val="24"/>
                <w:szCs w:val="24"/>
                <w:u w:val="none"/>
              </w:rPr>
              <w:suppressLineNumbers w:val="0"/>
            </w:pPr>
            <w:r>
              <w:rPr>
                <w:rFonts w:hint="eastAsia" w:ascii="仿宋" w:hAnsi="仿宋" w:eastAsia="仿宋" w:cs="仿宋"/>
                <w:b/>
                <w:bCs/>
                <w:i w:val="0"/>
                <w:iCs w:val="0"/>
                <w:color w:val="auto"/>
                <w:sz w:val="24"/>
                <w:szCs w:val="24"/>
                <w:u w:val="none"/>
                <w:lang w:val="en-US" w:eastAsia="zh-CN" w:bidi="ar"/>
              </w:rPr>
              <w:t xml:space="preserve">数量</w:t>
            </w:r>
            <w:r/>
          </w:p>
        </w:tc>
        <w:tc>
          <w:tcPr>
            <w:shd w:val="clear" w:color="auto" w:fill="auto"/>
            <w:tcW w:w="821" w:type="dxa"/>
            <w:vAlign w:val="center"/>
            <w:textDirection w:val="lrTb"/>
            <w:noWrap w:val="false"/>
          </w:tcPr>
          <w:p>
            <w:pPr>
              <w:jc w:val="center"/>
              <w:keepLines w:val="0"/>
              <w:keepNext w:val="0"/>
              <w:widowControl/>
              <w:rPr>
                <w:rFonts w:hint="eastAsia" w:ascii="仿宋" w:hAnsi="仿宋" w:eastAsia="仿宋" w:cs="仿宋"/>
                <w:b/>
                <w:bCs/>
                <w:i w:val="0"/>
                <w:iCs w:val="0"/>
                <w:color w:val="auto"/>
                <w:sz w:val="24"/>
                <w:szCs w:val="24"/>
                <w:u w:val="none"/>
              </w:rPr>
              <w:suppressLineNumbers w:val="0"/>
            </w:pPr>
            <w:r>
              <w:rPr>
                <w:rFonts w:hint="eastAsia" w:ascii="仿宋" w:hAnsi="仿宋" w:eastAsia="仿宋" w:cs="仿宋"/>
                <w:b/>
                <w:bCs/>
                <w:i w:val="0"/>
                <w:iCs w:val="0"/>
                <w:color w:val="auto"/>
                <w:sz w:val="24"/>
                <w:szCs w:val="24"/>
                <w:u w:val="none"/>
                <w:lang w:val="en-US" w:eastAsia="zh-CN" w:bidi="ar"/>
              </w:rPr>
              <w:t xml:space="preserve">单位</w:t>
            </w:r>
            <w:r/>
          </w:p>
        </w:tc>
      </w:tr>
      <w:tr>
        <w:trPr>
          <w:jc w:val="center"/>
          <w:trHeight w:val="280"/>
        </w:trPr>
        <w:tc>
          <w:tcPr>
            <w:gridSpan w:val="4"/>
            <w:shd w:val="clear" w:color="auto" w:fill="auto"/>
            <w:tcW w:w="9211" w:type="dxa"/>
            <w:vAlign w:val="center"/>
            <w:textDirection w:val="lrTb"/>
            <w:noWrap w:val="false"/>
          </w:tcPr>
          <w:p>
            <w:pPr>
              <w:jc w:val="left"/>
              <w:keepLines w:val="0"/>
              <w:keepNext w:val="0"/>
              <w:widowControl/>
              <w:rPr>
                <w:rFonts w:hint="eastAsia" w:ascii="仿宋" w:hAnsi="仿宋" w:eastAsia="仿宋" w:cs="仿宋"/>
                <w:b/>
                <w:bCs/>
                <w:i w:val="0"/>
                <w:iCs w:val="0"/>
                <w:color w:val="auto"/>
                <w:sz w:val="24"/>
                <w:szCs w:val="24"/>
                <w:u w:val="none"/>
              </w:rPr>
              <w:suppressLineNumbers w:val="0"/>
            </w:pPr>
            <w:r>
              <w:rPr>
                <w:rFonts w:hint="eastAsia" w:ascii="仿宋" w:hAnsi="仿宋" w:eastAsia="仿宋" w:cs="仿宋"/>
                <w:b/>
                <w:bCs/>
                <w:i w:val="0"/>
                <w:iCs w:val="0"/>
                <w:color w:val="auto"/>
                <w:sz w:val="24"/>
                <w:szCs w:val="24"/>
                <w:u w:val="none"/>
                <w:lang w:val="en-US" w:eastAsia="zh-CN" w:bidi="ar"/>
              </w:rPr>
              <w:t xml:space="preserve">安全设备</w:t>
            </w:r>
            <w:r/>
          </w:p>
        </w:tc>
        <w:tc>
          <w:tcPr>
            <w:shd w:val="clear" w:color="auto" w:fill="auto"/>
            <w:tcW w:w="821" w:type="dxa"/>
            <w:vAlign w:val="center"/>
            <w:textDirection w:val="lrTb"/>
            <w:noWrap w:val="false"/>
          </w:tcPr>
          <w:p>
            <w:pPr>
              <w:jc w:val="center"/>
              <w:rPr>
                <w:rFonts w:hint="eastAsia" w:ascii="仿宋" w:hAnsi="仿宋" w:eastAsia="仿宋" w:cs="仿宋"/>
                <w:b/>
                <w:bCs/>
                <w:i w:val="0"/>
                <w:iCs w:val="0"/>
                <w:color w:val="auto"/>
                <w:sz w:val="24"/>
                <w:szCs w:val="24"/>
                <w:u w:val="none"/>
              </w:rPr>
            </w:pPr>
            <w:r>
              <w:rPr>
                <w:rFonts w:hint="eastAsia" w:ascii="仿宋" w:hAnsi="仿宋" w:eastAsia="仿宋" w:cs="仿宋"/>
                <w:b/>
                <w:bCs/>
                <w:i w:val="0"/>
                <w:iCs w:val="0"/>
                <w:color w:val="auto"/>
                <w:sz w:val="24"/>
                <w:szCs w:val="24"/>
                <w:u w:val="none"/>
              </w:rPr>
            </w:r>
            <w:r/>
          </w:p>
        </w:tc>
      </w:tr>
      <w:tr>
        <w:trPr>
          <w:jc w:val="center"/>
          <w:trHeight w:val="280"/>
        </w:trPr>
        <w:tc>
          <w:tcPr>
            <w:shd w:val="clear" w:color="auto" w:fill="auto"/>
            <w:tcW w:w="842"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L-1</w:t>
            </w:r>
            <w:r/>
          </w:p>
        </w:tc>
        <w:tc>
          <w:tcPr>
            <w:shd w:val="clear" w:color="auto" w:fill="auto"/>
            <w:tcW w:w="1209"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下一代防火墙</w:t>
            </w:r>
            <w:r/>
          </w:p>
        </w:tc>
        <w:tc>
          <w:tcPr>
            <w:shd w:val="clear" w:color="auto" w:fill="auto"/>
            <w:tcW w:w="6240" w:type="dxa"/>
            <w:vAlign w:val="center"/>
            <w:textDirection w:val="lrTb"/>
            <w:noWrap w:val="false"/>
          </w:tcPr>
          <w:p>
            <w:pPr>
              <w:jc w:val="left"/>
              <w:keepLines w:val="0"/>
              <w:keepNext w:val="0"/>
              <w:widowControl/>
              <w:rPr>
                <w:rFonts w:hint="eastAsia" w:ascii="仿宋" w:hAnsi="仿宋" w:eastAsia="仿宋" w:cs="仿宋"/>
                <w:i w:val="0"/>
                <w:iCs w:val="0"/>
                <w:color w:val="auto"/>
                <w:sz w:val="24"/>
                <w:szCs w:val="24"/>
                <w:u w:val="none"/>
              </w:rPr>
              <w:suppressLineNumbers w:val="0"/>
            </w:pPr>
            <w:r>
              <w:rPr>
                <w:rStyle w:val="1061"/>
                <w:rFonts w:hint="eastAsia" w:ascii="仿宋" w:hAnsi="仿宋" w:eastAsia="仿宋" w:cs="仿宋"/>
                <w:color w:val="auto"/>
                <w:sz w:val="24"/>
                <w:szCs w:val="24"/>
                <w:lang w:val="en-US" w:eastAsia="zh-CN" w:bidi="ar"/>
              </w:rPr>
              <w:t xml:space="preserve">#1.1U标准机架设备，支持国产化操作系统和CPU，设备配置≥6个千兆电口，≥4个千兆光口，≥2个扩展插槽；整机吞吐：不小于25Gbps，最大新建：不小于15W，并发数连接数：不小于1000W；提供不少于三年入侵防御、防病毒模块升级授权；</w:t>
            </w:r>
            <w:r>
              <w:rPr>
                <w:rStyle w:val="1061"/>
                <w:rFonts w:hint="eastAsia" w:ascii="仿宋" w:hAnsi="仿宋" w:eastAsia="仿宋" w:cs="仿宋"/>
                <w:color w:val="auto"/>
                <w:sz w:val="24"/>
                <w:szCs w:val="24"/>
                <w:lang w:val="en-US" w:eastAsia="zh-CN" w:bidi="ar"/>
              </w:rPr>
              <w:br/>
            </w:r>
            <w:r>
              <w:rPr>
                <w:rStyle w:val="1061"/>
                <w:rFonts w:hint="eastAsia" w:ascii="仿宋" w:hAnsi="仿宋" w:eastAsia="仿宋" w:cs="仿宋"/>
                <w:color w:val="auto"/>
                <w:sz w:val="24"/>
                <w:szCs w:val="24"/>
                <w:lang w:val="en-US" w:eastAsia="zh-CN" w:bidi="ar"/>
              </w:rPr>
              <w:t xml:space="preserve">#2.支持主要防护功能的模板一键配置，分为高、中、低三个级别，分别对应不同的安全防护等级进行配置，包括入侵防护策略、病毒防护策略、协议控制策略、流量控制等；</w:t>
            </w:r>
            <w:r>
              <w:rPr>
                <w:rStyle w:val="1061"/>
                <w:rFonts w:hint="eastAsia" w:ascii="仿宋" w:hAnsi="仿宋" w:eastAsia="仿宋" w:cs="仿宋"/>
                <w:color w:val="auto"/>
                <w:sz w:val="24"/>
                <w:szCs w:val="24"/>
                <w:lang w:val="en-US" w:eastAsia="zh-CN" w:bidi="ar"/>
              </w:rPr>
              <w:br/>
            </w:r>
            <w:r>
              <w:rPr>
                <w:rStyle w:val="1061"/>
                <w:rFonts w:hint="eastAsia" w:ascii="仿宋" w:hAnsi="仿宋" w:eastAsia="仿宋" w:cs="仿宋"/>
                <w:color w:val="auto"/>
                <w:sz w:val="24"/>
                <w:szCs w:val="24"/>
                <w:lang w:val="en-US" w:eastAsia="zh-CN" w:bidi="ar"/>
              </w:rPr>
              <w:t xml:space="preserve">▲3.产品具有链路聚合功能，支持802.3ad、轮询、热备等多种模式；（提供截图证明并加盖投标人公章）</w:t>
            </w:r>
            <w:r>
              <w:rPr>
                <w:rStyle w:val="1061"/>
                <w:rFonts w:hint="eastAsia" w:ascii="仿宋" w:hAnsi="仿宋" w:eastAsia="仿宋" w:cs="仿宋"/>
                <w:color w:val="auto"/>
                <w:sz w:val="24"/>
                <w:szCs w:val="24"/>
                <w:lang w:val="en-US" w:eastAsia="zh-CN" w:bidi="ar"/>
              </w:rPr>
              <w:br/>
            </w:r>
            <w:r>
              <w:rPr>
                <w:rStyle w:val="1061"/>
                <w:rFonts w:hint="eastAsia" w:ascii="仿宋" w:hAnsi="仿宋" w:eastAsia="仿宋" w:cs="仿宋"/>
                <w:color w:val="auto"/>
                <w:sz w:val="24"/>
                <w:szCs w:val="24"/>
                <w:lang w:val="en-US" w:eastAsia="zh-CN" w:bidi="ar"/>
              </w:rPr>
              <w:t xml:space="preserve">#4.支持策略路由的负载均衡算法选择，负载均衡算法至少包括（源地址哈希、源地址端口哈希、目的地址哈希、优先级、接口最小流量、链路过载保护等负载均衡算法）；</w:t>
            </w:r>
            <w:r>
              <w:rPr>
                <w:rStyle w:val="1061"/>
                <w:rFonts w:hint="eastAsia" w:ascii="仿宋" w:hAnsi="仿宋" w:eastAsia="仿宋" w:cs="仿宋"/>
                <w:color w:val="auto"/>
                <w:sz w:val="24"/>
                <w:szCs w:val="24"/>
                <w:lang w:val="en-US" w:eastAsia="zh-CN" w:bidi="ar"/>
              </w:rPr>
              <w:br/>
            </w:r>
            <w:r>
              <w:rPr>
                <w:rStyle w:val="1061"/>
                <w:rFonts w:hint="eastAsia" w:ascii="仿宋" w:hAnsi="仿宋" w:eastAsia="仿宋" w:cs="仿宋"/>
                <w:color w:val="auto"/>
                <w:sz w:val="24"/>
                <w:szCs w:val="24"/>
                <w:lang w:val="en-US" w:eastAsia="zh-CN" w:bidi="ar"/>
              </w:rPr>
              <w:t xml:space="preserve">#5.支持将任意接口数据完全镜像到设备自身的其他接口，用于抓包分析；</w:t>
            </w:r>
            <w:r>
              <w:rPr>
                <w:rStyle w:val="1061"/>
                <w:rFonts w:hint="eastAsia" w:ascii="仿宋" w:hAnsi="仿宋" w:eastAsia="仿宋" w:cs="仿宋"/>
                <w:color w:val="auto"/>
                <w:sz w:val="24"/>
                <w:szCs w:val="24"/>
                <w:lang w:val="en-US" w:eastAsia="zh-CN" w:bidi="ar"/>
              </w:rPr>
              <w:br/>
            </w:r>
            <w:r>
              <w:rPr>
                <w:rStyle w:val="1061"/>
                <w:rFonts w:hint="eastAsia" w:ascii="仿宋" w:hAnsi="仿宋" w:eastAsia="仿宋" w:cs="仿宋"/>
                <w:color w:val="auto"/>
                <w:sz w:val="24"/>
                <w:szCs w:val="24"/>
                <w:lang w:val="en-US" w:eastAsia="zh-CN" w:bidi="ar"/>
              </w:rPr>
              <w:t xml:space="preserve">#6.支持系统快照功能，可对快照进行是否可用进行检测，可根据名称、快照日期、快照状态、备份模式、版本信息等条件进行筛选，并提供快照信息打印功能；</w:t>
            </w:r>
            <w:r>
              <w:rPr>
                <w:rStyle w:val="1061"/>
                <w:rFonts w:hint="eastAsia" w:ascii="仿宋" w:hAnsi="仿宋" w:eastAsia="仿宋" w:cs="仿宋"/>
                <w:color w:val="auto"/>
                <w:sz w:val="24"/>
                <w:szCs w:val="24"/>
                <w:lang w:val="en-US" w:eastAsia="zh-CN" w:bidi="ar"/>
              </w:rPr>
              <w:br/>
            </w:r>
            <w:r>
              <w:rPr>
                <w:rStyle w:val="1061"/>
                <w:rFonts w:hint="eastAsia" w:ascii="仿宋" w:hAnsi="仿宋" w:eastAsia="仿宋" w:cs="仿宋"/>
                <w:color w:val="auto"/>
                <w:sz w:val="24"/>
                <w:szCs w:val="24"/>
                <w:lang w:val="en-US" w:eastAsia="zh-CN" w:bidi="ar"/>
              </w:rPr>
              <w:t xml:space="preserve">#7.支持邮件服务器地址黑名单、邮件地址、主题、正文、附件名、附件内容等进行关键字匹配过滤；</w:t>
            </w:r>
            <w:r>
              <w:rPr>
                <w:rStyle w:val="1061"/>
                <w:rFonts w:hint="eastAsia" w:ascii="仿宋" w:hAnsi="仿宋" w:eastAsia="仿宋" w:cs="仿宋"/>
                <w:color w:val="auto"/>
                <w:sz w:val="24"/>
                <w:szCs w:val="24"/>
                <w:lang w:val="en-US" w:eastAsia="zh-CN" w:bidi="ar"/>
              </w:rPr>
              <w:br/>
            </w:r>
            <w:r>
              <w:rPr>
                <w:rStyle w:val="1061"/>
                <w:rFonts w:hint="eastAsia" w:ascii="仿宋" w:hAnsi="仿宋" w:eastAsia="仿宋" w:cs="仿宋"/>
                <w:color w:val="auto"/>
                <w:sz w:val="24"/>
                <w:szCs w:val="24"/>
                <w:lang w:val="en-US" w:eastAsia="zh-CN" w:bidi="ar"/>
              </w:rPr>
              <w:t xml:space="preserve">#8.产品具有防雷击功能。</w:t>
            </w:r>
            <w:r/>
          </w:p>
        </w:tc>
        <w:tc>
          <w:tcPr>
            <w:shd w:val="clear" w:color="auto" w:fill="auto"/>
            <w:tcW w:w="920"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4</w:t>
            </w:r>
            <w:r/>
          </w:p>
        </w:tc>
        <w:tc>
          <w:tcPr>
            <w:shd w:val="clear" w:color="auto" w:fill="auto"/>
            <w:tcW w:w="821"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台</w:t>
            </w:r>
            <w:r/>
          </w:p>
        </w:tc>
      </w:tr>
      <w:tr>
        <w:trPr>
          <w:jc w:val="center"/>
          <w:trHeight w:val="280"/>
        </w:trPr>
        <w:tc>
          <w:tcPr>
            <w:shd w:val="clear" w:color="auto" w:fill="auto"/>
            <w:tcW w:w="842"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L-2</w:t>
            </w:r>
            <w:r/>
          </w:p>
        </w:tc>
        <w:tc>
          <w:tcPr>
            <w:shd w:val="clear" w:color="auto" w:fill="auto"/>
            <w:tcW w:w="1209"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防火墙</w:t>
            </w:r>
            <w:r/>
          </w:p>
        </w:tc>
        <w:tc>
          <w:tcPr>
            <w:shd w:val="clear" w:color="auto" w:fill="auto"/>
            <w:tcW w:w="6240" w:type="dxa"/>
            <w:vAlign w:val="center"/>
            <w:textDirection w:val="lrTb"/>
            <w:noWrap w:val="false"/>
          </w:tcPr>
          <w:p>
            <w:pPr>
              <w:jc w:val="left"/>
              <w:keepLines w:val="0"/>
              <w:keepNext w:val="0"/>
              <w:widowControl/>
              <w:rPr>
                <w:rFonts w:hint="eastAsia" w:ascii="仿宋" w:hAnsi="仿宋" w:eastAsia="仿宋" w:cs="仿宋"/>
                <w:i w:val="0"/>
                <w:iCs w:val="0"/>
                <w:color w:val="auto"/>
                <w:sz w:val="24"/>
                <w:szCs w:val="24"/>
                <w:u w:val="none"/>
              </w:rPr>
              <w:suppressLineNumbers w:val="0"/>
            </w:pPr>
            <w:r>
              <w:rPr>
                <w:rStyle w:val="1061"/>
                <w:rFonts w:hint="eastAsia" w:ascii="仿宋" w:hAnsi="仿宋" w:eastAsia="仿宋" w:cs="仿宋"/>
                <w:color w:val="auto"/>
                <w:sz w:val="24"/>
                <w:szCs w:val="24"/>
                <w:lang w:val="en-US" w:eastAsia="zh-CN" w:bidi="ar"/>
              </w:rPr>
              <w:t xml:space="preserve">#1.1U标准机架设备，支持国产化操作系统和CPU，设备配置≥4个千兆电口，≥4个千兆光口，≥1个扩展插槽；整机吞吐：不小于8Gbps，最大新建：不小于5W，并发数连接数：不小于160W；提供不少于三年入侵防御模块、防病毒模块升级授权；</w:t>
            </w:r>
            <w:r>
              <w:rPr>
                <w:rStyle w:val="1061"/>
                <w:rFonts w:hint="eastAsia" w:ascii="仿宋" w:hAnsi="仿宋" w:eastAsia="仿宋" w:cs="仿宋"/>
                <w:color w:val="auto"/>
                <w:sz w:val="24"/>
                <w:szCs w:val="24"/>
                <w:lang w:val="en-US" w:eastAsia="zh-CN" w:bidi="ar"/>
              </w:rPr>
              <w:br/>
            </w:r>
            <w:r>
              <w:rPr>
                <w:rStyle w:val="1061"/>
                <w:rFonts w:hint="eastAsia" w:ascii="仿宋" w:hAnsi="仿宋" w:eastAsia="仿宋" w:cs="仿宋"/>
                <w:color w:val="auto"/>
                <w:sz w:val="24"/>
                <w:szCs w:val="24"/>
                <w:lang w:val="en-US" w:eastAsia="zh-CN" w:bidi="ar"/>
              </w:rPr>
              <w:t xml:space="preserve">▲2.支持抗Smurf攻击、抗LAND攻击、抗Winnuke攻击、抗SYN、抗Teardrop攻击、Pingofdeath；（提供截图证明并加盖投标人公章）</w:t>
            </w:r>
            <w:r>
              <w:rPr>
                <w:rStyle w:val="1061"/>
                <w:rFonts w:hint="eastAsia" w:ascii="仿宋" w:hAnsi="仿宋" w:eastAsia="仿宋" w:cs="仿宋"/>
                <w:color w:val="auto"/>
                <w:sz w:val="24"/>
                <w:szCs w:val="24"/>
                <w:lang w:val="en-US" w:eastAsia="zh-CN" w:bidi="ar"/>
              </w:rPr>
              <w:br/>
            </w:r>
            <w:r>
              <w:rPr>
                <w:rStyle w:val="1061"/>
                <w:rFonts w:hint="eastAsia" w:ascii="仿宋" w:hAnsi="仿宋" w:eastAsia="仿宋" w:cs="仿宋"/>
                <w:color w:val="auto"/>
                <w:sz w:val="24"/>
                <w:szCs w:val="24"/>
                <w:lang w:val="en-US" w:eastAsia="zh-CN" w:bidi="ar"/>
              </w:rPr>
              <w:t xml:space="preserve">#3.支持与电磁屏蔽机柜联动，根据机柜门状态执行阻断策略、邮件告警、日志记录；</w:t>
            </w:r>
            <w:r>
              <w:rPr>
                <w:rStyle w:val="1061"/>
                <w:rFonts w:hint="eastAsia" w:ascii="仿宋" w:hAnsi="仿宋" w:eastAsia="仿宋" w:cs="仿宋"/>
                <w:color w:val="auto"/>
                <w:sz w:val="24"/>
                <w:szCs w:val="24"/>
                <w:lang w:val="en-US" w:eastAsia="zh-CN" w:bidi="ar"/>
              </w:rPr>
              <w:br/>
            </w:r>
            <w:r>
              <w:rPr>
                <w:rStyle w:val="1061"/>
                <w:rFonts w:hint="eastAsia" w:ascii="仿宋" w:hAnsi="仿宋" w:eastAsia="仿宋" w:cs="仿宋"/>
                <w:color w:val="auto"/>
                <w:sz w:val="24"/>
                <w:szCs w:val="24"/>
                <w:lang w:val="en-US" w:eastAsia="zh-CN" w:bidi="ar"/>
              </w:rPr>
              <w:t xml:space="preserve">#4.支持一体化安全策略配置进行安全访问规则的设置；</w:t>
            </w:r>
            <w:r>
              <w:rPr>
                <w:rStyle w:val="1061"/>
                <w:rFonts w:hint="eastAsia" w:ascii="仿宋" w:hAnsi="仿宋" w:eastAsia="仿宋" w:cs="仿宋"/>
                <w:color w:val="auto"/>
                <w:sz w:val="24"/>
                <w:szCs w:val="24"/>
                <w:lang w:val="en-US" w:eastAsia="zh-CN" w:bidi="ar"/>
              </w:rPr>
              <w:br/>
            </w:r>
            <w:r>
              <w:rPr>
                <w:rStyle w:val="1061"/>
                <w:rFonts w:hint="eastAsia" w:ascii="仿宋" w:hAnsi="仿宋" w:eastAsia="仿宋" w:cs="仿宋"/>
                <w:color w:val="auto"/>
                <w:sz w:val="24"/>
                <w:szCs w:val="24"/>
                <w:lang w:val="en-US" w:eastAsia="zh-CN" w:bidi="ar"/>
              </w:rPr>
              <w:t xml:space="preserve">#5.支持策略路由的负载均衡算法选择，负载均衡算法至少包括（源地址哈希、源地址端口哈希、目的地址哈希、优先级、接口最小流量、链路过载保护等负载均衡算法）</w:t>
            </w:r>
            <w:r>
              <w:rPr>
                <w:rStyle w:val="1061"/>
                <w:rFonts w:hint="eastAsia" w:ascii="仿宋" w:hAnsi="仿宋" w:eastAsia="仿宋" w:cs="仿宋"/>
                <w:color w:val="auto"/>
                <w:sz w:val="24"/>
                <w:szCs w:val="24"/>
                <w:lang w:val="en-US" w:eastAsia="zh-CN" w:bidi="ar"/>
              </w:rPr>
              <w:br/>
            </w:r>
            <w:r>
              <w:rPr>
                <w:rStyle w:val="1061"/>
                <w:rFonts w:hint="eastAsia" w:ascii="仿宋" w:hAnsi="仿宋" w:eastAsia="仿宋" w:cs="仿宋"/>
                <w:color w:val="auto"/>
                <w:sz w:val="24"/>
                <w:szCs w:val="24"/>
                <w:lang w:val="en-US" w:eastAsia="zh-CN" w:bidi="ar"/>
              </w:rPr>
              <w:t xml:space="preserve">#6.支持将任意接口数据完全镜像到设备自身的其他接口，用于抓包分析；</w:t>
            </w:r>
            <w:r>
              <w:rPr>
                <w:rStyle w:val="1061"/>
                <w:rFonts w:hint="eastAsia" w:ascii="仿宋" w:hAnsi="仿宋" w:eastAsia="仿宋" w:cs="仿宋"/>
                <w:color w:val="auto"/>
                <w:sz w:val="24"/>
                <w:szCs w:val="24"/>
                <w:lang w:val="en-US" w:eastAsia="zh-CN" w:bidi="ar"/>
              </w:rPr>
              <w:br/>
            </w:r>
            <w:r>
              <w:rPr>
                <w:rStyle w:val="1061"/>
                <w:rFonts w:hint="eastAsia" w:ascii="仿宋" w:hAnsi="仿宋" w:eastAsia="仿宋" w:cs="仿宋"/>
                <w:color w:val="auto"/>
                <w:sz w:val="24"/>
                <w:szCs w:val="24"/>
                <w:lang w:val="en-US" w:eastAsia="zh-CN" w:bidi="ar"/>
              </w:rPr>
              <w:t xml:space="preserve">#7.采用木马通信通道检测技术，可检测木马隐蔽通道，防止木马对网络内业务系统的攻击行为；</w:t>
            </w:r>
            <w:r>
              <w:rPr>
                <w:rStyle w:val="1061"/>
                <w:rFonts w:hint="eastAsia" w:ascii="仿宋" w:hAnsi="仿宋" w:eastAsia="仿宋" w:cs="仿宋"/>
                <w:color w:val="auto"/>
                <w:sz w:val="24"/>
                <w:szCs w:val="24"/>
                <w:lang w:val="en-US" w:eastAsia="zh-CN" w:bidi="ar"/>
              </w:rPr>
              <w:br/>
            </w:r>
            <w:r>
              <w:rPr>
                <w:rStyle w:val="1061"/>
                <w:rFonts w:hint="eastAsia" w:ascii="仿宋" w:hAnsi="仿宋" w:eastAsia="仿宋" w:cs="仿宋"/>
                <w:color w:val="auto"/>
                <w:sz w:val="24"/>
                <w:szCs w:val="24"/>
                <w:lang w:val="en-US" w:eastAsia="zh-CN" w:bidi="ar"/>
              </w:rPr>
              <w:t xml:space="preserve">#8.支持广告程序、AutoIt病毒脚本、后门、木马、DOS攻击程序、网络蠕虫、漏洞木马、流氓软件、黑客工具、恶意程序、垃圾文件、宏病毒、挖矿病毒、加壳木马等多种类型的病毒防护；</w:t>
            </w:r>
            <w:r>
              <w:rPr>
                <w:rStyle w:val="1061"/>
                <w:rFonts w:hint="eastAsia" w:ascii="仿宋" w:hAnsi="仿宋" w:eastAsia="仿宋" w:cs="仿宋"/>
                <w:color w:val="auto"/>
                <w:sz w:val="24"/>
                <w:szCs w:val="24"/>
                <w:lang w:val="en-US" w:eastAsia="zh-CN" w:bidi="ar"/>
              </w:rPr>
              <w:br/>
            </w:r>
            <w:r>
              <w:rPr>
                <w:rStyle w:val="1061"/>
                <w:rFonts w:hint="eastAsia" w:ascii="仿宋" w:hAnsi="仿宋" w:eastAsia="仿宋" w:cs="仿宋"/>
                <w:color w:val="auto"/>
                <w:sz w:val="24"/>
                <w:szCs w:val="24"/>
                <w:lang w:val="en-US" w:eastAsia="zh-CN" w:bidi="ar"/>
              </w:rPr>
              <w:t xml:space="preserve">#9.产品具有防雷击功能。</w:t>
            </w:r>
            <w:r/>
          </w:p>
        </w:tc>
        <w:tc>
          <w:tcPr>
            <w:shd w:val="clear" w:color="auto" w:fill="auto"/>
            <w:tcW w:w="920"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1</w:t>
            </w:r>
            <w:r/>
          </w:p>
        </w:tc>
        <w:tc>
          <w:tcPr>
            <w:shd w:val="clear" w:color="auto" w:fill="auto"/>
            <w:tcW w:w="821"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台</w:t>
            </w:r>
            <w:r/>
          </w:p>
        </w:tc>
      </w:tr>
      <w:tr>
        <w:trPr>
          <w:jc w:val="center"/>
          <w:trHeight w:val="280"/>
        </w:trPr>
        <w:tc>
          <w:tcPr>
            <w:shd w:val="clear" w:color="auto" w:fill="auto"/>
            <w:tcW w:w="842"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L-3</w:t>
            </w:r>
            <w:r/>
          </w:p>
        </w:tc>
        <w:tc>
          <w:tcPr>
            <w:shd w:val="clear" w:color="auto" w:fill="auto"/>
            <w:tcW w:w="1209"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上网行为管理</w:t>
            </w:r>
            <w:r/>
          </w:p>
        </w:tc>
        <w:tc>
          <w:tcPr>
            <w:shd w:val="clear" w:color="auto" w:fill="auto"/>
            <w:tcW w:w="6240" w:type="dxa"/>
            <w:vAlign w:val="center"/>
            <w:textDirection w:val="lrTb"/>
            <w:noWrap w:val="false"/>
          </w:tcPr>
          <w:p>
            <w:pPr>
              <w:jc w:val="left"/>
              <w:keepLines w:val="0"/>
              <w:keepNext w:val="0"/>
              <w:widowControl/>
              <w:rPr>
                <w:rFonts w:hint="eastAsia" w:ascii="仿宋" w:hAnsi="仿宋" w:eastAsia="仿宋" w:cs="仿宋"/>
                <w:i w:val="0"/>
                <w:iCs w:val="0"/>
                <w:color w:val="auto"/>
                <w:sz w:val="24"/>
                <w:szCs w:val="24"/>
                <w:u w:val="none"/>
              </w:rPr>
              <w:suppressLineNumbers w:val="0"/>
            </w:pPr>
            <w:r>
              <w:rPr>
                <w:rStyle w:val="1061"/>
                <w:rFonts w:hint="eastAsia" w:ascii="仿宋" w:hAnsi="仿宋" w:eastAsia="仿宋" w:cs="仿宋"/>
                <w:color w:val="auto"/>
                <w:sz w:val="24"/>
                <w:szCs w:val="24"/>
                <w:lang w:val="en-US" w:eastAsia="zh-CN" w:bidi="ar"/>
              </w:rPr>
              <w:t xml:space="preserve">#1.1U标准机架式，设备支持国产化操作系统和CPU，设备配置≥4个千兆电口，≥2个光电复用接口；</w:t>
            </w:r>
            <w:r>
              <w:rPr>
                <w:rStyle w:val="1061"/>
                <w:rFonts w:hint="eastAsia" w:ascii="仿宋" w:hAnsi="仿宋" w:eastAsia="仿宋" w:cs="仿宋"/>
                <w:color w:val="auto"/>
                <w:sz w:val="24"/>
                <w:szCs w:val="24"/>
                <w:lang w:val="en-US" w:eastAsia="zh-CN" w:bidi="ar"/>
              </w:rPr>
              <w:br/>
            </w:r>
            <w:r>
              <w:rPr>
                <w:rStyle w:val="1061"/>
                <w:rFonts w:hint="eastAsia" w:ascii="仿宋" w:hAnsi="仿宋" w:eastAsia="仿宋" w:cs="仿宋"/>
                <w:color w:val="auto"/>
                <w:sz w:val="24"/>
                <w:szCs w:val="24"/>
                <w:lang w:val="en-US" w:eastAsia="zh-CN" w:bidi="ar"/>
              </w:rPr>
              <w:t xml:space="preserve">#2.带宽不小于500M，提供不少于三年特征库升级服务；</w:t>
            </w:r>
            <w:r>
              <w:rPr>
                <w:rStyle w:val="1061"/>
                <w:rFonts w:hint="eastAsia" w:ascii="仿宋" w:hAnsi="仿宋" w:eastAsia="仿宋" w:cs="仿宋"/>
                <w:color w:val="auto"/>
                <w:sz w:val="24"/>
                <w:szCs w:val="24"/>
                <w:lang w:val="en-US" w:eastAsia="zh-CN" w:bidi="ar"/>
              </w:rPr>
              <w:br/>
            </w:r>
            <w:r>
              <w:rPr>
                <w:rStyle w:val="1061"/>
                <w:rFonts w:hint="eastAsia" w:ascii="仿宋" w:hAnsi="仿宋" w:eastAsia="仿宋" w:cs="仿宋"/>
                <w:color w:val="auto"/>
                <w:sz w:val="24"/>
                <w:szCs w:val="24"/>
                <w:lang w:val="en-US" w:eastAsia="zh-CN" w:bidi="ar"/>
              </w:rPr>
              <w:t xml:space="preserve">#3.支持路由模式、透明（网桥）模式、混合模式，支持镜像接口，部署模式切换无需重启设备；</w:t>
            </w:r>
            <w:r>
              <w:rPr>
                <w:rStyle w:val="1061"/>
                <w:rFonts w:hint="eastAsia" w:ascii="仿宋" w:hAnsi="仿宋" w:eastAsia="仿宋" w:cs="仿宋"/>
                <w:color w:val="auto"/>
                <w:sz w:val="24"/>
                <w:szCs w:val="24"/>
                <w:lang w:val="en-US" w:eastAsia="zh-CN" w:bidi="ar"/>
              </w:rPr>
              <w:br/>
            </w:r>
            <w:r>
              <w:rPr>
                <w:rStyle w:val="1061"/>
                <w:rFonts w:hint="eastAsia" w:ascii="仿宋" w:hAnsi="仿宋" w:eastAsia="仿宋" w:cs="仿宋"/>
                <w:color w:val="auto"/>
                <w:sz w:val="24"/>
                <w:szCs w:val="24"/>
                <w:lang w:val="en-US" w:eastAsia="zh-CN" w:bidi="ar"/>
              </w:rPr>
              <w:t xml:space="preserve">#4.支持服务器负载均衡，支持一个公网IP映射到内网多台服务器，服务器间支持连接和源地址hash，支持服务器健康检查；</w:t>
            </w:r>
            <w:r>
              <w:rPr>
                <w:rStyle w:val="1061"/>
                <w:rFonts w:hint="eastAsia" w:ascii="仿宋" w:hAnsi="仿宋" w:eastAsia="仿宋" w:cs="仿宋"/>
                <w:color w:val="auto"/>
                <w:sz w:val="24"/>
                <w:szCs w:val="24"/>
                <w:lang w:val="en-US" w:eastAsia="zh-CN" w:bidi="ar"/>
              </w:rPr>
              <w:br/>
            </w:r>
            <w:r>
              <w:rPr>
                <w:rStyle w:val="1061"/>
                <w:rFonts w:hint="eastAsia" w:ascii="仿宋" w:hAnsi="仿宋" w:eastAsia="仿宋" w:cs="仿宋"/>
                <w:color w:val="auto"/>
                <w:sz w:val="24"/>
                <w:szCs w:val="24"/>
                <w:lang w:val="en-US" w:eastAsia="zh-CN" w:bidi="ar"/>
              </w:rPr>
              <w:t xml:space="preserve">#5.提供WEB防护功能；</w:t>
            </w:r>
            <w:r>
              <w:rPr>
                <w:rStyle w:val="1061"/>
                <w:rFonts w:hint="eastAsia" w:ascii="仿宋" w:hAnsi="仿宋" w:eastAsia="仿宋" w:cs="仿宋"/>
                <w:color w:val="auto"/>
                <w:sz w:val="24"/>
                <w:szCs w:val="24"/>
                <w:lang w:val="en-US" w:eastAsia="zh-CN" w:bidi="ar"/>
              </w:rPr>
              <w:br/>
            </w:r>
            <w:r>
              <w:rPr>
                <w:rStyle w:val="1061"/>
                <w:rFonts w:hint="eastAsia" w:ascii="仿宋" w:hAnsi="仿宋" w:eastAsia="仿宋" w:cs="仿宋"/>
                <w:color w:val="auto"/>
                <w:sz w:val="24"/>
                <w:szCs w:val="24"/>
                <w:lang w:val="en-US" w:eastAsia="zh-CN" w:bidi="ar"/>
              </w:rPr>
              <w:t xml:space="preserve">#6.产品具有跨境监测访问大屏展示的功能；</w:t>
            </w:r>
            <w:r>
              <w:rPr>
                <w:rStyle w:val="1061"/>
                <w:rFonts w:hint="eastAsia" w:ascii="仿宋" w:hAnsi="仿宋" w:eastAsia="仿宋" w:cs="仿宋"/>
                <w:color w:val="auto"/>
                <w:sz w:val="24"/>
                <w:szCs w:val="24"/>
                <w:lang w:val="en-US" w:eastAsia="zh-CN" w:bidi="ar"/>
              </w:rPr>
              <w:br/>
            </w:r>
            <w:r>
              <w:rPr>
                <w:rStyle w:val="1061"/>
                <w:rFonts w:hint="eastAsia" w:ascii="仿宋" w:hAnsi="仿宋" w:eastAsia="仿宋" w:cs="仿宋"/>
                <w:color w:val="auto"/>
                <w:sz w:val="24"/>
                <w:szCs w:val="24"/>
                <w:lang w:val="en-US" w:eastAsia="zh-CN" w:bidi="ar"/>
              </w:rPr>
              <w:t xml:space="preserve">▲7.采用点对点流量识别技术，可准确识别出流量中的异常；提供第三方机构出具的检测报告或证书；</w:t>
            </w:r>
            <w:r>
              <w:rPr>
                <w:rStyle w:val="1061"/>
                <w:rFonts w:hint="eastAsia" w:ascii="仿宋" w:hAnsi="仿宋" w:eastAsia="仿宋" w:cs="仿宋"/>
                <w:color w:val="auto"/>
                <w:sz w:val="24"/>
                <w:szCs w:val="24"/>
                <w:lang w:val="en-US" w:eastAsia="zh-CN" w:bidi="ar"/>
              </w:rPr>
              <w:br/>
            </w:r>
            <w:r>
              <w:rPr>
                <w:rStyle w:val="1061"/>
                <w:rFonts w:hint="eastAsia" w:ascii="仿宋" w:hAnsi="仿宋" w:eastAsia="仿宋" w:cs="仿宋"/>
                <w:color w:val="auto"/>
                <w:sz w:val="24"/>
                <w:szCs w:val="24"/>
                <w:lang w:val="en-US" w:eastAsia="zh-CN" w:bidi="ar"/>
              </w:rPr>
              <w:t xml:space="preserve">#8.提供智能策略分析功能，支持策略命中分析、策略冗余分析、策略冲突检查，并可在WEB界面显示检测结果；</w:t>
            </w:r>
            <w:r>
              <w:rPr>
                <w:rStyle w:val="1061"/>
                <w:rFonts w:hint="eastAsia" w:ascii="仿宋" w:hAnsi="仿宋" w:eastAsia="仿宋" w:cs="仿宋"/>
                <w:color w:val="auto"/>
                <w:sz w:val="24"/>
                <w:szCs w:val="24"/>
                <w:lang w:val="en-US" w:eastAsia="zh-CN" w:bidi="ar"/>
              </w:rPr>
              <w:br/>
            </w:r>
            <w:r/>
          </w:p>
        </w:tc>
        <w:tc>
          <w:tcPr>
            <w:shd w:val="clear" w:color="auto" w:fill="auto"/>
            <w:tcW w:w="920"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3</w:t>
            </w:r>
            <w:r/>
          </w:p>
        </w:tc>
        <w:tc>
          <w:tcPr>
            <w:shd w:val="clear" w:color="auto" w:fill="auto"/>
            <w:tcW w:w="821"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台</w:t>
            </w:r>
            <w:r/>
          </w:p>
        </w:tc>
      </w:tr>
      <w:tr>
        <w:trPr>
          <w:jc w:val="center"/>
          <w:trHeight w:val="280"/>
        </w:trPr>
        <w:tc>
          <w:tcPr>
            <w:shd w:val="clear" w:color="auto" w:fill="auto"/>
            <w:tcW w:w="842"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L-4</w:t>
            </w:r>
            <w:r/>
          </w:p>
        </w:tc>
        <w:tc>
          <w:tcPr>
            <w:shd w:val="clear" w:color="auto" w:fill="auto"/>
            <w:tcW w:w="1209"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超融合态势感知平台</w:t>
            </w:r>
            <w:r/>
          </w:p>
        </w:tc>
        <w:tc>
          <w:tcPr>
            <w:shd w:val="clear" w:color="auto" w:fill="auto"/>
            <w:tcW w:w="6240" w:type="dxa"/>
            <w:vAlign w:val="center"/>
            <w:textDirection w:val="lrTb"/>
            <w:noWrap w:val="false"/>
          </w:tcPr>
          <w:p>
            <w:pPr>
              <w:jc w:val="left"/>
              <w:keepLines w:val="0"/>
              <w:keepNext w:val="0"/>
              <w:widowControl/>
              <w:rPr>
                <w:rFonts w:hint="eastAsia" w:ascii="仿宋" w:hAnsi="仿宋" w:eastAsia="仿宋" w:cs="仿宋"/>
                <w:i w:val="0"/>
                <w:iCs w:val="0"/>
                <w:color w:val="auto"/>
                <w:sz w:val="24"/>
                <w:szCs w:val="24"/>
                <w:u w:val="none"/>
              </w:rPr>
              <w:suppressLineNumbers w:val="0"/>
            </w:pPr>
            <w:r>
              <w:rPr>
                <w:rStyle w:val="1061"/>
                <w:rFonts w:hint="eastAsia" w:ascii="仿宋" w:hAnsi="仿宋" w:eastAsia="仿宋" w:cs="仿宋"/>
                <w:color w:val="auto"/>
                <w:sz w:val="24"/>
                <w:szCs w:val="24"/>
                <w:lang w:val="en-US" w:eastAsia="zh-CN" w:bidi="ar"/>
              </w:rPr>
              <w:t xml:space="preserve">#1.2U标准机架式，冗余电源，设备支持国产化操作系统和CPU，设备配置≥4千兆电口，≥4千兆光口，≥2个接口扩展槽，吞吐不小于1.5Gbps，提供不少于三年特征库升级服务；</w:t>
            </w:r>
            <w:r>
              <w:rPr>
                <w:rStyle w:val="1061"/>
                <w:rFonts w:hint="eastAsia" w:ascii="仿宋" w:hAnsi="仿宋" w:eastAsia="仿宋" w:cs="仿宋"/>
                <w:color w:val="auto"/>
                <w:sz w:val="24"/>
                <w:szCs w:val="24"/>
                <w:lang w:val="en-US" w:eastAsia="zh-CN" w:bidi="ar"/>
              </w:rPr>
              <w:br/>
            </w:r>
            <w:r>
              <w:rPr>
                <w:rStyle w:val="1061"/>
                <w:rFonts w:hint="eastAsia" w:ascii="仿宋" w:hAnsi="仿宋" w:eastAsia="仿宋" w:cs="仿宋"/>
                <w:color w:val="auto"/>
                <w:sz w:val="24"/>
                <w:szCs w:val="24"/>
                <w:lang w:val="en-US" w:eastAsia="zh-CN" w:bidi="ar"/>
              </w:rPr>
              <w:t xml:space="preserve">#2.支持深度协议解析包括http、http2、dhcp、dns、ftp、mysql、imap、bgp、sip、pptp、l2tp等多种通用协议解析。</w:t>
            </w:r>
            <w:r>
              <w:rPr>
                <w:rStyle w:val="1061"/>
                <w:rFonts w:hint="eastAsia" w:ascii="仿宋" w:hAnsi="仿宋" w:eastAsia="仿宋" w:cs="仿宋"/>
                <w:color w:val="auto"/>
                <w:sz w:val="24"/>
                <w:szCs w:val="24"/>
                <w:lang w:val="en-US" w:eastAsia="zh-CN" w:bidi="ar"/>
              </w:rPr>
              <w:br/>
            </w:r>
            <w:r>
              <w:rPr>
                <w:rStyle w:val="1061"/>
                <w:rFonts w:hint="eastAsia" w:ascii="仿宋" w:hAnsi="仿宋" w:eastAsia="仿宋" w:cs="仿宋"/>
                <w:color w:val="auto"/>
                <w:sz w:val="24"/>
                <w:szCs w:val="24"/>
                <w:lang w:val="en-US" w:eastAsia="zh-CN" w:bidi="ar"/>
              </w:rPr>
              <w:t xml:space="preserve">#3.产品具有专有的挖矿分析场景，对网络中的挖矿结果有直观的图形化展示；</w:t>
            </w:r>
            <w:r>
              <w:rPr>
                <w:rStyle w:val="1061"/>
                <w:rFonts w:hint="eastAsia" w:ascii="仿宋" w:hAnsi="仿宋" w:eastAsia="仿宋" w:cs="仿宋"/>
                <w:color w:val="auto"/>
                <w:sz w:val="24"/>
                <w:szCs w:val="24"/>
                <w:lang w:val="en-US" w:eastAsia="zh-CN" w:bidi="ar"/>
              </w:rPr>
              <w:br/>
            </w:r>
            <w:r>
              <w:rPr>
                <w:rStyle w:val="1061"/>
                <w:rFonts w:hint="eastAsia" w:ascii="仿宋" w:hAnsi="仿宋" w:eastAsia="仿宋" w:cs="仿宋"/>
                <w:color w:val="auto"/>
                <w:sz w:val="24"/>
                <w:szCs w:val="24"/>
                <w:lang w:val="en-US" w:eastAsia="zh-CN" w:bidi="ar"/>
              </w:rPr>
              <w:t xml:space="preserve">#4.具备攻击者视角展示攻击日志，通过多维度分析攻击者手段，达到关联分析外部IP对内部资产攻击行为目的；</w:t>
            </w:r>
            <w:r>
              <w:rPr>
                <w:rStyle w:val="1061"/>
                <w:rFonts w:hint="eastAsia" w:ascii="仿宋" w:hAnsi="仿宋" w:eastAsia="仿宋" w:cs="仿宋"/>
                <w:color w:val="auto"/>
                <w:sz w:val="24"/>
                <w:szCs w:val="24"/>
                <w:lang w:val="en-US" w:eastAsia="zh-CN" w:bidi="ar"/>
              </w:rPr>
              <w:br/>
            </w:r>
            <w:r>
              <w:rPr>
                <w:rStyle w:val="1061"/>
                <w:rFonts w:hint="eastAsia" w:ascii="仿宋" w:hAnsi="仿宋" w:eastAsia="仿宋" w:cs="仿宋"/>
                <w:color w:val="auto"/>
                <w:sz w:val="24"/>
                <w:szCs w:val="24"/>
                <w:lang w:val="en-US" w:eastAsia="zh-CN" w:bidi="ar"/>
              </w:rPr>
              <w:t xml:space="preserve">▲5.支持文件检测，检测协议包括HTTP/WEBMAIL、SMTP、FTP、SMB、IMAP、POP3，检测文件类型包括：网页文件、图形文件、压缩文件、Windows执行文件、Linux执行文件、脚本文件、移动终端文件等；（提供截图证明并加盖投标人公章）</w:t>
            </w:r>
            <w:r>
              <w:rPr>
                <w:rStyle w:val="1061"/>
                <w:rFonts w:hint="eastAsia" w:ascii="仿宋" w:hAnsi="仿宋" w:eastAsia="仿宋" w:cs="仿宋"/>
                <w:color w:val="auto"/>
                <w:sz w:val="24"/>
                <w:szCs w:val="24"/>
                <w:lang w:val="en-US" w:eastAsia="zh-CN" w:bidi="ar"/>
              </w:rPr>
              <w:br/>
            </w:r>
            <w:r>
              <w:rPr>
                <w:rStyle w:val="1061"/>
                <w:rFonts w:hint="eastAsia" w:ascii="仿宋" w:hAnsi="仿宋" w:eastAsia="仿宋" w:cs="仿宋"/>
                <w:color w:val="auto"/>
                <w:sz w:val="24"/>
                <w:szCs w:val="24"/>
                <w:lang w:val="en-US" w:eastAsia="zh-CN" w:bidi="ar"/>
              </w:rPr>
              <w:t xml:space="preserve">#6.产品具有翻墙行为分析场景，基于规则与算法针对违规VPN访问行为进行检测，场景展示内容包含:告警IP、违规翻墙IP、目的IP地区统计；</w:t>
            </w:r>
            <w:r>
              <w:rPr>
                <w:rStyle w:val="1061"/>
                <w:rFonts w:hint="eastAsia" w:ascii="仿宋" w:hAnsi="仿宋" w:eastAsia="仿宋" w:cs="仿宋"/>
                <w:color w:val="auto"/>
                <w:sz w:val="24"/>
                <w:szCs w:val="24"/>
                <w:lang w:val="en-US" w:eastAsia="zh-CN" w:bidi="ar"/>
              </w:rPr>
              <w:br/>
            </w:r>
            <w:r>
              <w:rPr>
                <w:rStyle w:val="1061"/>
                <w:rFonts w:hint="eastAsia" w:ascii="仿宋" w:hAnsi="仿宋" w:eastAsia="仿宋" w:cs="仿宋"/>
                <w:color w:val="auto"/>
                <w:sz w:val="24"/>
                <w:szCs w:val="24"/>
                <w:lang w:val="en-US" w:eastAsia="zh-CN" w:bidi="ar"/>
              </w:rPr>
              <w:t xml:space="preserve">#7.产品具有专有的敏感信息分析场景：场景展示内容包含:敏感信息类型、Host、告警IP;日志展示内容包含:源IP、目的IP、源端口、目的端口、Hots、HTTP方法、敏感信息类型、敏感信息、URL。</w:t>
            </w:r>
            <w:r/>
          </w:p>
        </w:tc>
        <w:tc>
          <w:tcPr>
            <w:shd w:val="clear" w:color="auto" w:fill="auto"/>
            <w:tcW w:w="920"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2</w:t>
            </w:r>
            <w:r/>
          </w:p>
        </w:tc>
        <w:tc>
          <w:tcPr>
            <w:shd w:val="clear" w:color="auto" w:fill="auto"/>
            <w:tcW w:w="821"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台</w:t>
            </w:r>
            <w:r/>
          </w:p>
        </w:tc>
      </w:tr>
      <w:tr>
        <w:trPr>
          <w:jc w:val="center"/>
          <w:trHeight w:val="280"/>
        </w:trPr>
        <w:tc>
          <w:tcPr>
            <w:shd w:val="clear" w:color="auto" w:fill="auto"/>
            <w:tcW w:w="842"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L-5</w:t>
            </w:r>
            <w:r/>
          </w:p>
        </w:tc>
        <w:tc>
          <w:tcPr>
            <w:shd w:val="clear" w:color="auto" w:fill="auto"/>
            <w:tcW w:w="1209"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Web应用防护系统</w:t>
            </w:r>
            <w:r/>
          </w:p>
        </w:tc>
        <w:tc>
          <w:tcPr>
            <w:shd w:val="clear" w:color="auto" w:fill="auto"/>
            <w:tcW w:w="6240" w:type="dxa"/>
            <w:vAlign w:val="center"/>
            <w:textDirection w:val="lrTb"/>
            <w:noWrap w:val="false"/>
          </w:tcPr>
          <w:p>
            <w:pPr>
              <w:jc w:val="left"/>
              <w:keepLines w:val="0"/>
              <w:keepNext w:val="0"/>
              <w:widowControl/>
              <w:rPr>
                <w:rFonts w:hint="eastAsia" w:ascii="仿宋" w:hAnsi="仿宋" w:eastAsia="仿宋" w:cs="仿宋"/>
                <w:i w:val="0"/>
                <w:iCs w:val="0"/>
                <w:color w:val="auto"/>
                <w:sz w:val="24"/>
                <w:szCs w:val="24"/>
                <w:u w:val="none"/>
              </w:rPr>
              <w:suppressLineNumbers w:val="0"/>
            </w:pPr>
            <w:r>
              <w:rPr>
                <w:rStyle w:val="1061"/>
                <w:rFonts w:hint="eastAsia" w:ascii="仿宋" w:hAnsi="仿宋" w:eastAsia="仿宋" w:cs="仿宋"/>
                <w:color w:val="auto"/>
                <w:sz w:val="24"/>
                <w:szCs w:val="24"/>
                <w:lang w:val="en-US" w:eastAsia="zh-CN" w:bidi="ar"/>
              </w:rPr>
              <w:t xml:space="preserve">#1.1U标准机架设备，设备支持国产化操作系统和CPU，设备配置≥1个管理口，≥1个HA口，≥6个10/100/1000Base-T接口，≥4个千兆光口，≥2个扩展插槽，提供不少于三年Web应用防护特征库升级授权；</w:t>
            </w:r>
            <w:r>
              <w:rPr>
                <w:rStyle w:val="1061"/>
                <w:rFonts w:hint="eastAsia" w:ascii="仿宋" w:hAnsi="仿宋" w:eastAsia="仿宋" w:cs="仿宋"/>
                <w:color w:val="auto"/>
                <w:sz w:val="24"/>
                <w:szCs w:val="24"/>
                <w:lang w:val="en-US" w:eastAsia="zh-CN" w:bidi="ar"/>
              </w:rPr>
              <w:br/>
            </w:r>
            <w:r>
              <w:rPr>
                <w:rStyle w:val="1061"/>
                <w:rFonts w:hint="eastAsia" w:ascii="仿宋" w:hAnsi="仿宋" w:eastAsia="仿宋" w:cs="仿宋"/>
                <w:color w:val="auto"/>
                <w:sz w:val="24"/>
                <w:szCs w:val="24"/>
                <w:lang w:val="en-US" w:eastAsia="zh-CN" w:bidi="ar"/>
              </w:rPr>
              <w:t xml:space="preserve">#2.网络层吞吐不小于3.5G，每秒新建HTTP事务数不小于8万，最大并发HTTP连接数不小于250万；</w:t>
            </w:r>
            <w:r>
              <w:rPr>
                <w:rStyle w:val="1061"/>
                <w:rFonts w:hint="eastAsia" w:ascii="仿宋" w:hAnsi="仿宋" w:eastAsia="仿宋" w:cs="仿宋"/>
                <w:color w:val="auto"/>
                <w:sz w:val="24"/>
                <w:szCs w:val="24"/>
                <w:lang w:val="en-US" w:eastAsia="zh-CN" w:bidi="ar"/>
              </w:rPr>
              <w:br/>
            </w:r>
            <w:r>
              <w:rPr>
                <w:rStyle w:val="1061"/>
                <w:rFonts w:hint="eastAsia" w:ascii="仿宋" w:hAnsi="仿宋" w:eastAsia="仿宋" w:cs="仿宋"/>
                <w:color w:val="auto"/>
                <w:sz w:val="24"/>
                <w:szCs w:val="24"/>
                <w:lang w:val="en-US" w:eastAsia="zh-CN" w:bidi="ar"/>
              </w:rPr>
              <w:t xml:space="preserve">#3.支持人机识别功能；</w:t>
            </w:r>
            <w:r>
              <w:rPr>
                <w:rStyle w:val="1061"/>
                <w:rFonts w:hint="eastAsia" w:ascii="仿宋" w:hAnsi="仿宋" w:eastAsia="仿宋" w:cs="仿宋"/>
                <w:color w:val="auto"/>
                <w:sz w:val="24"/>
                <w:szCs w:val="24"/>
                <w:lang w:val="en-US" w:eastAsia="zh-CN" w:bidi="ar"/>
              </w:rPr>
              <w:br/>
            </w:r>
            <w:r>
              <w:rPr>
                <w:rStyle w:val="1061"/>
                <w:rFonts w:hint="eastAsia" w:ascii="仿宋" w:hAnsi="仿宋" w:eastAsia="仿宋" w:cs="仿宋"/>
                <w:color w:val="auto"/>
                <w:sz w:val="24"/>
                <w:szCs w:val="24"/>
                <w:lang w:val="en-US" w:eastAsia="zh-CN" w:bidi="ar"/>
              </w:rPr>
              <w:t xml:space="preserve">#4.上报日志中有日志解码工具，通过解码工具可准确查看攻击语句；</w:t>
            </w:r>
            <w:r>
              <w:rPr>
                <w:rStyle w:val="1061"/>
                <w:rFonts w:hint="eastAsia" w:ascii="仿宋" w:hAnsi="仿宋" w:eastAsia="仿宋" w:cs="仿宋"/>
                <w:color w:val="auto"/>
                <w:sz w:val="24"/>
                <w:szCs w:val="24"/>
                <w:lang w:val="en-US" w:eastAsia="zh-CN" w:bidi="ar"/>
              </w:rPr>
              <w:br/>
            </w:r>
            <w:r>
              <w:rPr>
                <w:rStyle w:val="1061"/>
                <w:rFonts w:hint="eastAsia" w:ascii="仿宋" w:hAnsi="仿宋" w:eastAsia="仿宋" w:cs="仿宋"/>
                <w:color w:val="auto"/>
                <w:sz w:val="24"/>
                <w:szCs w:val="24"/>
                <w:lang w:val="en-US" w:eastAsia="zh-CN" w:bidi="ar"/>
              </w:rPr>
              <w:t xml:space="preserve">#5.产品具有编解码能力，支持对各种编码，例如:URL编码、HTML编码、JSON编码、XML编码、Base64编码、Unicode编码、十六进制转换编码、斜杠反转义编码、CHR编码、UTF-7编码进行检测与防护；</w:t>
            </w:r>
            <w:r>
              <w:rPr>
                <w:rStyle w:val="1061"/>
                <w:rFonts w:hint="eastAsia" w:ascii="仿宋" w:hAnsi="仿宋" w:eastAsia="仿宋" w:cs="仿宋"/>
                <w:color w:val="auto"/>
                <w:sz w:val="24"/>
                <w:szCs w:val="24"/>
                <w:lang w:val="en-US" w:eastAsia="zh-CN" w:bidi="ar"/>
              </w:rPr>
              <w:br/>
            </w:r>
            <w:r>
              <w:rPr>
                <w:rStyle w:val="1061"/>
                <w:rFonts w:hint="eastAsia" w:ascii="仿宋" w:hAnsi="仿宋" w:eastAsia="仿宋" w:cs="仿宋"/>
                <w:color w:val="auto"/>
                <w:sz w:val="24"/>
                <w:szCs w:val="24"/>
                <w:lang w:val="en-US" w:eastAsia="zh-CN" w:bidi="ar"/>
              </w:rPr>
              <w:t xml:space="preserve">▲6.采用报文过滤技术，实现网络攻击防护。提供第三方机构出具的检测报告或证书；</w:t>
            </w:r>
            <w:r>
              <w:rPr>
                <w:rStyle w:val="1061"/>
                <w:rFonts w:hint="eastAsia" w:ascii="仿宋" w:hAnsi="仿宋" w:eastAsia="仿宋" w:cs="仿宋"/>
                <w:color w:val="auto"/>
                <w:sz w:val="24"/>
                <w:szCs w:val="24"/>
                <w:lang w:val="en-US" w:eastAsia="zh-CN" w:bidi="ar"/>
              </w:rPr>
              <w:br/>
            </w:r>
            <w:r>
              <w:rPr>
                <w:rStyle w:val="1061"/>
                <w:rFonts w:hint="eastAsia" w:ascii="仿宋" w:hAnsi="仿宋" w:eastAsia="仿宋" w:cs="仿宋"/>
                <w:color w:val="auto"/>
                <w:sz w:val="24"/>
                <w:szCs w:val="24"/>
                <w:lang w:val="en-US" w:eastAsia="zh-CN" w:bidi="ar"/>
              </w:rPr>
              <w:t xml:space="preserve">#7.支持Web恶意扫描防护功能，至少包含爬虫防护、CGI扫描防护、漏洞扫描防护等模块；</w:t>
            </w:r>
            <w:r>
              <w:rPr>
                <w:rStyle w:val="1061"/>
                <w:rFonts w:hint="eastAsia" w:ascii="仿宋" w:hAnsi="仿宋" w:eastAsia="仿宋" w:cs="仿宋"/>
                <w:color w:val="auto"/>
                <w:sz w:val="24"/>
                <w:szCs w:val="24"/>
                <w:lang w:val="en-US" w:eastAsia="zh-CN" w:bidi="ar"/>
              </w:rPr>
              <w:br/>
            </w:r>
            <w:r>
              <w:rPr>
                <w:rStyle w:val="1061"/>
                <w:rFonts w:hint="eastAsia" w:ascii="仿宋" w:hAnsi="仿宋" w:eastAsia="仿宋" w:cs="仿宋"/>
                <w:color w:val="auto"/>
                <w:sz w:val="24"/>
                <w:szCs w:val="24"/>
                <w:lang w:val="en-US" w:eastAsia="zh-CN" w:bidi="ar"/>
              </w:rPr>
              <w:t xml:space="preserve">#8.支持设备统一巡检，可对上线WAF设备进行统一巡检，按照模板类型选择健康巡检、基线巡检，输出巡检报告可通过邮箱方式进行发送。</w:t>
            </w:r>
            <w:r/>
          </w:p>
        </w:tc>
        <w:tc>
          <w:tcPr>
            <w:shd w:val="clear" w:color="auto" w:fill="auto"/>
            <w:tcW w:w="920"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2</w:t>
            </w:r>
            <w:r/>
          </w:p>
        </w:tc>
        <w:tc>
          <w:tcPr>
            <w:shd w:val="clear" w:color="auto" w:fill="auto"/>
            <w:tcW w:w="821"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台</w:t>
            </w:r>
            <w:r/>
          </w:p>
        </w:tc>
      </w:tr>
      <w:tr>
        <w:trPr>
          <w:jc w:val="center"/>
          <w:trHeight w:val="280"/>
        </w:trPr>
        <w:tc>
          <w:tcPr>
            <w:shd w:val="clear" w:color="auto" w:fill="auto"/>
            <w:tcW w:w="842"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L-6</w:t>
            </w:r>
            <w:r/>
          </w:p>
        </w:tc>
        <w:tc>
          <w:tcPr>
            <w:shd w:val="clear" w:color="auto" w:fill="auto"/>
            <w:tcW w:w="1209"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日志审计</w:t>
            </w:r>
            <w:r/>
          </w:p>
        </w:tc>
        <w:tc>
          <w:tcPr>
            <w:shd w:val="clear" w:color="auto" w:fill="auto"/>
            <w:tcW w:w="6240" w:type="dxa"/>
            <w:vAlign w:val="center"/>
            <w:textDirection w:val="lrTb"/>
            <w:noWrap w:val="false"/>
          </w:tcPr>
          <w:p>
            <w:pPr>
              <w:jc w:val="left"/>
              <w:keepLines w:val="0"/>
              <w:keepNext w:val="0"/>
              <w:widowControl/>
              <w:rPr>
                <w:rFonts w:hint="eastAsia" w:ascii="仿宋" w:hAnsi="仿宋" w:eastAsia="仿宋" w:cs="仿宋"/>
                <w:i w:val="0"/>
                <w:iCs w:val="0"/>
                <w:color w:val="auto"/>
                <w:sz w:val="24"/>
                <w:szCs w:val="24"/>
                <w:u w:val="none"/>
              </w:rPr>
              <w:suppressLineNumbers w:val="0"/>
            </w:pPr>
            <w:r>
              <w:rPr>
                <w:rStyle w:val="1061"/>
                <w:rFonts w:hint="eastAsia" w:ascii="仿宋" w:hAnsi="仿宋" w:eastAsia="仿宋" w:cs="仿宋"/>
                <w:color w:val="auto"/>
                <w:sz w:val="24"/>
                <w:szCs w:val="24"/>
                <w:lang w:val="en-US" w:eastAsia="zh-CN" w:bidi="ar"/>
              </w:rPr>
              <w:t xml:space="preserve">#1.1U标准机架式设备，设备支持国产化操作系统和CPU，设备配置≥6个千兆电口，≥4个千兆光口，≥2个USB，日志采集处理速度不小于3000EPS，提供日志源授权不小于30个；</w:t>
            </w:r>
            <w:r>
              <w:rPr>
                <w:rStyle w:val="1061"/>
                <w:rFonts w:hint="eastAsia" w:ascii="仿宋" w:hAnsi="仿宋" w:eastAsia="仿宋" w:cs="仿宋"/>
                <w:color w:val="auto"/>
                <w:sz w:val="24"/>
                <w:szCs w:val="24"/>
                <w:lang w:val="en-US" w:eastAsia="zh-CN" w:bidi="ar"/>
              </w:rPr>
              <w:br/>
            </w:r>
            <w:r>
              <w:rPr>
                <w:rStyle w:val="1061"/>
                <w:rFonts w:hint="eastAsia" w:ascii="仿宋" w:hAnsi="仿宋" w:eastAsia="仿宋" w:cs="仿宋"/>
                <w:color w:val="auto"/>
                <w:sz w:val="24"/>
                <w:szCs w:val="24"/>
                <w:lang w:val="en-US" w:eastAsia="zh-CN" w:bidi="ar"/>
              </w:rPr>
              <w:t xml:space="preserve">#2.支持日志审计大屏展示，展示系统运行时间、日志总体概况、最近24小时活跃日志源、日志源状态、日志分类、日志采集趋势、系统资源利用率（CPU、内存、资源）、最近24小时告警等级分布、最新24小时告警列表；</w:t>
            </w:r>
            <w:r>
              <w:rPr>
                <w:rStyle w:val="1061"/>
                <w:rFonts w:hint="eastAsia" w:ascii="仿宋" w:hAnsi="仿宋" w:eastAsia="仿宋" w:cs="仿宋"/>
                <w:color w:val="auto"/>
                <w:sz w:val="24"/>
                <w:szCs w:val="24"/>
                <w:lang w:val="en-US" w:eastAsia="zh-CN" w:bidi="ar"/>
              </w:rPr>
              <w:br/>
            </w:r>
            <w:r>
              <w:rPr>
                <w:rStyle w:val="1061"/>
                <w:rFonts w:hint="eastAsia" w:ascii="仿宋" w:hAnsi="仿宋" w:eastAsia="仿宋" w:cs="仿宋"/>
                <w:color w:val="auto"/>
                <w:sz w:val="24"/>
                <w:szCs w:val="24"/>
                <w:lang w:val="en-US" w:eastAsia="zh-CN" w:bidi="ar"/>
              </w:rPr>
              <w:t xml:space="preserve">#3.能对网络设备、安全设备和系统、主机操作系统、数据库以及各种应用系统的日志、事件、告警等安全信息进行全面的审计；</w:t>
            </w:r>
            <w:r>
              <w:rPr>
                <w:rStyle w:val="1061"/>
                <w:rFonts w:hint="eastAsia" w:ascii="仿宋" w:hAnsi="仿宋" w:eastAsia="仿宋" w:cs="仿宋"/>
                <w:color w:val="auto"/>
                <w:sz w:val="24"/>
                <w:szCs w:val="24"/>
                <w:lang w:val="en-US" w:eastAsia="zh-CN" w:bidi="ar"/>
              </w:rPr>
              <w:br/>
            </w:r>
            <w:r>
              <w:rPr>
                <w:rStyle w:val="1061"/>
                <w:rFonts w:hint="eastAsia" w:ascii="仿宋" w:hAnsi="仿宋" w:eastAsia="仿宋" w:cs="仿宋"/>
                <w:color w:val="auto"/>
                <w:sz w:val="24"/>
                <w:szCs w:val="24"/>
                <w:lang w:val="en-US" w:eastAsia="zh-CN" w:bidi="ar"/>
              </w:rPr>
              <w:t xml:space="preserve">#4.系统提供基于资产的拓扑视图，可以按列表和拓扑两种模式显示资产拓扑节点；</w:t>
            </w:r>
            <w:r>
              <w:rPr>
                <w:rStyle w:val="1061"/>
                <w:rFonts w:hint="eastAsia" w:ascii="仿宋" w:hAnsi="仿宋" w:eastAsia="仿宋" w:cs="仿宋"/>
                <w:color w:val="auto"/>
                <w:sz w:val="24"/>
                <w:szCs w:val="24"/>
                <w:lang w:val="en-US" w:eastAsia="zh-CN" w:bidi="ar"/>
              </w:rPr>
              <w:br/>
            </w:r>
            <w:r>
              <w:rPr>
                <w:rStyle w:val="1061"/>
                <w:rFonts w:hint="eastAsia" w:ascii="仿宋" w:hAnsi="仿宋" w:eastAsia="仿宋" w:cs="仿宋"/>
                <w:color w:val="auto"/>
                <w:sz w:val="24"/>
                <w:szCs w:val="24"/>
                <w:lang w:val="en-US" w:eastAsia="zh-CN" w:bidi="ar"/>
              </w:rPr>
              <w:t xml:space="preserve">▲5.支持SNMP、Syslog、文件/文件夹、WMI、FTP、SFTP、SMB等多种方式完成日志收集功能；（提供截图证明并加盖投标人公章）</w:t>
            </w:r>
            <w:r>
              <w:rPr>
                <w:rStyle w:val="1061"/>
                <w:rFonts w:hint="eastAsia" w:ascii="仿宋" w:hAnsi="仿宋" w:eastAsia="仿宋" w:cs="仿宋"/>
                <w:color w:val="auto"/>
                <w:sz w:val="24"/>
                <w:szCs w:val="24"/>
                <w:lang w:val="en-US" w:eastAsia="zh-CN" w:bidi="ar"/>
              </w:rPr>
              <w:br/>
            </w:r>
            <w:r>
              <w:rPr>
                <w:rStyle w:val="1061"/>
                <w:rFonts w:hint="eastAsia" w:ascii="仿宋" w:hAnsi="仿宋" w:eastAsia="仿宋" w:cs="仿宋"/>
                <w:color w:val="auto"/>
                <w:sz w:val="24"/>
                <w:szCs w:val="24"/>
                <w:lang w:val="en-US" w:eastAsia="zh-CN" w:bidi="ar"/>
              </w:rPr>
              <w:t xml:space="preserve">#6.产品具有故障排查方法和系统；</w:t>
            </w:r>
            <w:r>
              <w:rPr>
                <w:rStyle w:val="1061"/>
                <w:rFonts w:hint="eastAsia" w:ascii="仿宋" w:hAnsi="仿宋" w:eastAsia="仿宋" w:cs="仿宋"/>
                <w:color w:val="auto"/>
                <w:sz w:val="24"/>
                <w:szCs w:val="24"/>
                <w:lang w:val="en-US" w:eastAsia="zh-CN" w:bidi="ar"/>
              </w:rPr>
              <w:br/>
            </w:r>
            <w:r>
              <w:rPr>
                <w:rStyle w:val="1061"/>
                <w:rFonts w:hint="eastAsia" w:ascii="仿宋" w:hAnsi="仿宋" w:eastAsia="仿宋" w:cs="仿宋"/>
                <w:color w:val="auto"/>
                <w:sz w:val="24"/>
                <w:szCs w:val="24"/>
                <w:lang w:val="en-US" w:eastAsia="zh-CN" w:bidi="ar"/>
              </w:rPr>
              <w:t xml:space="preserve">#7.产品具有实时分析策略、历史分析策略、告警统计策略、仪表板视图。</w:t>
            </w:r>
            <w:r/>
          </w:p>
        </w:tc>
        <w:tc>
          <w:tcPr>
            <w:shd w:val="clear" w:color="auto" w:fill="auto"/>
            <w:tcW w:w="920"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2</w:t>
            </w:r>
            <w:r/>
          </w:p>
        </w:tc>
        <w:tc>
          <w:tcPr>
            <w:shd w:val="clear" w:color="auto" w:fill="auto"/>
            <w:tcW w:w="821"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台</w:t>
            </w:r>
            <w:r/>
          </w:p>
        </w:tc>
      </w:tr>
      <w:tr>
        <w:trPr>
          <w:jc w:val="center"/>
          <w:trHeight w:val="280"/>
        </w:trPr>
        <w:tc>
          <w:tcPr>
            <w:shd w:val="clear" w:color="auto" w:fill="auto"/>
            <w:tcW w:w="842"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L-7</w:t>
            </w:r>
            <w:r/>
          </w:p>
        </w:tc>
        <w:tc>
          <w:tcPr>
            <w:shd w:val="clear" w:color="auto" w:fill="auto"/>
            <w:tcW w:w="1209"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数据库审计</w:t>
            </w:r>
            <w:r/>
          </w:p>
        </w:tc>
        <w:tc>
          <w:tcPr>
            <w:shd w:val="clear" w:color="auto" w:fill="auto"/>
            <w:tcW w:w="6240" w:type="dxa"/>
            <w:vAlign w:val="center"/>
            <w:textDirection w:val="lrTb"/>
            <w:noWrap w:val="false"/>
          </w:tcPr>
          <w:p>
            <w:pPr>
              <w:jc w:val="left"/>
              <w:keepLines w:val="0"/>
              <w:keepNext w:val="0"/>
              <w:widowControl/>
              <w:rPr>
                <w:rFonts w:hint="eastAsia" w:ascii="仿宋" w:hAnsi="仿宋" w:eastAsia="仿宋" w:cs="仿宋"/>
                <w:i w:val="0"/>
                <w:iCs w:val="0"/>
                <w:color w:val="auto"/>
                <w:sz w:val="24"/>
                <w:szCs w:val="24"/>
                <w:u w:val="none"/>
              </w:rPr>
              <w:suppressLineNumbers w:val="0"/>
            </w:pPr>
            <w:r>
              <w:rPr>
                <w:rStyle w:val="1061"/>
                <w:rFonts w:hint="eastAsia" w:ascii="仿宋" w:hAnsi="仿宋" w:eastAsia="仿宋" w:cs="仿宋"/>
                <w:color w:val="auto"/>
                <w:sz w:val="24"/>
                <w:szCs w:val="24"/>
                <w:lang w:val="en-US" w:eastAsia="zh-CN" w:bidi="ar"/>
              </w:rPr>
              <w:t xml:space="preserve">#1.1U标准机架式设备，设备支持国产化操作系统和CPU，设备配置≥6个电口（含1个管理口，1个HA口），≥4个千兆SFP接口插槽，≥3个接口扩展槽，≥1个RJ45串口，硬盘不少于4T，提供不少于3个审计数授权；</w:t>
            </w:r>
            <w:r>
              <w:rPr>
                <w:rStyle w:val="1061"/>
                <w:rFonts w:hint="eastAsia" w:ascii="仿宋" w:hAnsi="仿宋" w:eastAsia="仿宋" w:cs="仿宋"/>
                <w:color w:val="auto"/>
                <w:sz w:val="24"/>
                <w:szCs w:val="24"/>
                <w:lang w:val="en-US" w:eastAsia="zh-CN" w:bidi="ar"/>
              </w:rPr>
              <w:br/>
            </w:r>
            <w:r>
              <w:rPr>
                <w:rStyle w:val="1061"/>
                <w:rFonts w:hint="eastAsia" w:ascii="仿宋" w:hAnsi="仿宋" w:eastAsia="仿宋" w:cs="仿宋"/>
                <w:color w:val="auto"/>
                <w:sz w:val="24"/>
                <w:szCs w:val="24"/>
                <w:lang w:val="en-US" w:eastAsia="zh-CN" w:bidi="ar"/>
              </w:rPr>
              <w:t xml:space="preserve">#2.可审计流量不小于500Mbps，记录事件能力不小于1.6万条/秒；</w:t>
            </w:r>
            <w:r>
              <w:rPr>
                <w:rStyle w:val="1061"/>
                <w:rFonts w:hint="eastAsia" w:ascii="仿宋" w:hAnsi="仿宋" w:eastAsia="仿宋" w:cs="仿宋"/>
                <w:color w:val="auto"/>
                <w:sz w:val="24"/>
                <w:szCs w:val="24"/>
                <w:lang w:val="en-US" w:eastAsia="zh-CN" w:bidi="ar"/>
              </w:rPr>
              <w:br/>
            </w:r>
            <w:r>
              <w:rPr>
                <w:rStyle w:val="1061"/>
                <w:rFonts w:hint="eastAsia" w:ascii="仿宋" w:hAnsi="仿宋" w:eastAsia="仿宋" w:cs="仿宋"/>
                <w:color w:val="auto"/>
                <w:sz w:val="24"/>
                <w:szCs w:val="24"/>
                <w:lang w:val="en-US" w:eastAsia="zh-CN" w:bidi="ar"/>
              </w:rPr>
              <w:t xml:space="preserve">#3.支持国产数据库人大金仓、达梦、南大通用、神通、高斯、瀚高、巨杉、虚谷、OceanBase、AnalyticDBMySql、AnalyticDBPostgreSQL、RDSMySql、RDSPostgreSQL等数据库的审计；</w:t>
            </w:r>
            <w:r>
              <w:rPr>
                <w:rStyle w:val="1061"/>
                <w:rFonts w:hint="eastAsia" w:ascii="仿宋" w:hAnsi="仿宋" w:eastAsia="仿宋" w:cs="仿宋"/>
                <w:color w:val="auto"/>
                <w:sz w:val="24"/>
                <w:szCs w:val="24"/>
                <w:lang w:val="en-US" w:eastAsia="zh-CN" w:bidi="ar"/>
              </w:rPr>
              <w:br/>
            </w:r>
            <w:r>
              <w:rPr>
                <w:rStyle w:val="1061"/>
                <w:rFonts w:hint="eastAsia" w:ascii="仿宋" w:hAnsi="仿宋" w:eastAsia="仿宋" w:cs="仿宋"/>
                <w:color w:val="auto"/>
                <w:sz w:val="24"/>
                <w:szCs w:val="24"/>
                <w:lang w:val="en-US" w:eastAsia="zh-CN" w:bidi="ar"/>
              </w:rPr>
              <w:t xml:space="preserve">#4.支持对针对数据库的SQL注入、CVE高危漏洞利用、口令攻击、缓冲区溢出等攻击行为进行审计；</w:t>
            </w:r>
            <w:r>
              <w:rPr>
                <w:rStyle w:val="1061"/>
                <w:rFonts w:hint="eastAsia" w:ascii="仿宋" w:hAnsi="仿宋" w:eastAsia="仿宋" w:cs="仿宋"/>
                <w:color w:val="auto"/>
                <w:sz w:val="24"/>
                <w:szCs w:val="24"/>
                <w:lang w:val="en-US" w:eastAsia="zh-CN" w:bidi="ar"/>
              </w:rPr>
              <w:br/>
            </w:r>
            <w:r>
              <w:rPr>
                <w:rStyle w:val="1061"/>
                <w:rFonts w:hint="eastAsia" w:ascii="仿宋" w:hAnsi="仿宋" w:eastAsia="仿宋" w:cs="仿宋"/>
                <w:color w:val="auto"/>
                <w:sz w:val="24"/>
                <w:szCs w:val="24"/>
                <w:lang w:val="en-US" w:eastAsia="zh-CN" w:bidi="ar"/>
              </w:rPr>
              <w:t xml:space="preserve">#5.支持双向审计，支持对Select操作返回行数和返回内容的审计；</w:t>
            </w:r>
            <w:r>
              <w:rPr>
                <w:rStyle w:val="1061"/>
                <w:rFonts w:hint="eastAsia" w:ascii="仿宋" w:hAnsi="仿宋" w:eastAsia="仿宋" w:cs="仿宋"/>
                <w:color w:val="auto"/>
                <w:sz w:val="24"/>
                <w:szCs w:val="24"/>
                <w:lang w:val="en-US" w:eastAsia="zh-CN" w:bidi="ar"/>
              </w:rPr>
              <w:br/>
            </w:r>
            <w:r>
              <w:rPr>
                <w:rStyle w:val="1061"/>
                <w:rFonts w:hint="eastAsia" w:ascii="仿宋" w:hAnsi="仿宋" w:eastAsia="仿宋" w:cs="仿宋"/>
                <w:color w:val="auto"/>
                <w:sz w:val="24"/>
                <w:szCs w:val="24"/>
                <w:lang w:val="en-US" w:eastAsia="zh-CN" w:bidi="ar"/>
              </w:rPr>
              <w:t xml:space="preserve">▲6.产品具有设备统一控制技术，对网络内的设备进行统一安全管理。提供第三方机构出具的检测报告或证书；</w:t>
            </w:r>
            <w:r>
              <w:rPr>
                <w:rStyle w:val="1061"/>
                <w:rFonts w:hint="eastAsia" w:ascii="仿宋" w:hAnsi="仿宋" w:eastAsia="仿宋" w:cs="仿宋"/>
                <w:color w:val="auto"/>
                <w:sz w:val="24"/>
                <w:szCs w:val="24"/>
                <w:lang w:val="en-US" w:eastAsia="zh-CN" w:bidi="ar"/>
              </w:rPr>
              <w:br/>
            </w:r>
            <w:r>
              <w:rPr>
                <w:rStyle w:val="1061"/>
                <w:rFonts w:hint="eastAsia" w:ascii="仿宋" w:hAnsi="仿宋" w:eastAsia="仿宋" w:cs="仿宋"/>
                <w:color w:val="auto"/>
                <w:sz w:val="24"/>
                <w:szCs w:val="24"/>
                <w:lang w:val="en-US" w:eastAsia="zh-CN" w:bidi="ar"/>
              </w:rPr>
              <w:t xml:space="preserve">#7.支持审计访问数据库的时间、源/目的IP、源/目的端口、源/目的mac、资源账号、数据库名、表名、命令、SQL语句、响应时间、错误码、影响/返回行数；</w:t>
            </w:r>
            <w:r>
              <w:rPr>
                <w:rStyle w:val="1061"/>
                <w:rFonts w:hint="eastAsia" w:ascii="仿宋" w:hAnsi="仿宋" w:eastAsia="仿宋" w:cs="仿宋"/>
                <w:color w:val="auto"/>
                <w:sz w:val="24"/>
                <w:szCs w:val="24"/>
                <w:lang w:val="en-US" w:eastAsia="zh-CN" w:bidi="ar"/>
              </w:rPr>
              <w:br/>
            </w:r>
            <w:r>
              <w:rPr>
                <w:rStyle w:val="1061"/>
                <w:rFonts w:hint="eastAsia" w:ascii="仿宋" w:hAnsi="仿宋" w:eastAsia="仿宋" w:cs="仿宋"/>
                <w:color w:val="auto"/>
                <w:sz w:val="24"/>
                <w:szCs w:val="24"/>
                <w:lang w:val="en-US" w:eastAsia="zh-CN" w:bidi="ar"/>
              </w:rPr>
              <w:t xml:space="preserve">#8.支持审计GB28181标准的sip协议的请求源、请求目的、命令类型、命令参数、资源账号等内容。</w:t>
            </w:r>
            <w:r/>
          </w:p>
        </w:tc>
        <w:tc>
          <w:tcPr>
            <w:shd w:val="clear" w:color="auto" w:fill="auto"/>
            <w:tcW w:w="920"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2</w:t>
            </w:r>
            <w:r/>
          </w:p>
        </w:tc>
        <w:tc>
          <w:tcPr>
            <w:shd w:val="clear" w:color="auto" w:fill="auto"/>
            <w:tcW w:w="821"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台</w:t>
            </w:r>
            <w:r/>
          </w:p>
        </w:tc>
      </w:tr>
      <w:tr>
        <w:trPr>
          <w:jc w:val="center"/>
          <w:trHeight w:val="280"/>
        </w:trPr>
        <w:tc>
          <w:tcPr>
            <w:shd w:val="clear" w:color="auto" w:fill="auto"/>
            <w:tcW w:w="842"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L-8</w:t>
            </w:r>
            <w:r/>
          </w:p>
        </w:tc>
        <w:tc>
          <w:tcPr>
            <w:shd w:val="clear" w:color="auto" w:fill="auto"/>
            <w:tcW w:w="1209"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堡垒机</w:t>
            </w:r>
            <w:r/>
          </w:p>
        </w:tc>
        <w:tc>
          <w:tcPr>
            <w:shd w:val="clear" w:color="auto" w:fill="auto"/>
            <w:tcW w:w="6240" w:type="dxa"/>
            <w:vAlign w:val="center"/>
            <w:textDirection w:val="lrTb"/>
            <w:noWrap w:val="false"/>
          </w:tcPr>
          <w:p>
            <w:pPr>
              <w:jc w:val="left"/>
              <w:keepLines w:val="0"/>
              <w:keepNext w:val="0"/>
              <w:widowControl/>
              <w:rPr>
                <w:rFonts w:hint="eastAsia" w:ascii="仿宋" w:hAnsi="仿宋" w:eastAsia="仿宋" w:cs="仿宋"/>
                <w:i w:val="0"/>
                <w:iCs w:val="0"/>
                <w:color w:val="auto"/>
                <w:sz w:val="24"/>
                <w:szCs w:val="24"/>
                <w:u w:val="none"/>
              </w:rPr>
              <w:suppressLineNumbers w:val="0"/>
            </w:pPr>
            <w:r>
              <w:rPr>
                <w:rStyle w:val="1061"/>
                <w:rFonts w:hint="eastAsia" w:ascii="仿宋" w:hAnsi="仿宋" w:eastAsia="仿宋" w:cs="仿宋"/>
                <w:color w:val="auto"/>
                <w:sz w:val="24"/>
                <w:szCs w:val="24"/>
                <w:lang w:val="en-US" w:eastAsia="zh-CN" w:bidi="ar"/>
              </w:rPr>
              <w:t xml:space="preserve">#1.1U标准机架式设备，设备支持国产化操作系统和CPU，设备配置≥6个千兆电口，≥4个千兆光口，≥1个Console管理口，存储容量≥2TB，提供≥50个资源授权；</w:t>
            </w:r>
            <w:r>
              <w:rPr>
                <w:rStyle w:val="1061"/>
                <w:rFonts w:hint="eastAsia" w:ascii="仿宋" w:hAnsi="仿宋" w:eastAsia="仿宋" w:cs="仿宋"/>
                <w:color w:val="auto"/>
                <w:sz w:val="24"/>
                <w:szCs w:val="24"/>
                <w:lang w:val="en-US" w:eastAsia="zh-CN" w:bidi="ar"/>
              </w:rPr>
              <w:br/>
            </w:r>
            <w:r>
              <w:rPr>
                <w:rStyle w:val="1061"/>
                <w:rFonts w:hint="eastAsia" w:ascii="仿宋" w:hAnsi="仿宋" w:eastAsia="仿宋" w:cs="仿宋"/>
                <w:color w:val="auto"/>
                <w:sz w:val="24"/>
                <w:szCs w:val="24"/>
                <w:lang w:val="en-US" w:eastAsia="zh-CN" w:bidi="ar"/>
              </w:rPr>
              <w:t xml:space="preserve">#2.字符协议不小于600个，图形会话并发不小于200路；</w:t>
            </w:r>
            <w:r>
              <w:rPr>
                <w:rStyle w:val="1061"/>
                <w:rFonts w:hint="eastAsia" w:ascii="仿宋" w:hAnsi="仿宋" w:eastAsia="仿宋" w:cs="仿宋"/>
                <w:color w:val="auto"/>
                <w:sz w:val="24"/>
                <w:szCs w:val="24"/>
                <w:lang w:val="en-US" w:eastAsia="zh-CN" w:bidi="ar"/>
              </w:rPr>
              <w:br/>
            </w:r>
            <w:r>
              <w:rPr>
                <w:rStyle w:val="1061"/>
                <w:rFonts w:hint="eastAsia" w:ascii="仿宋" w:hAnsi="仿宋" w:eastAsia="仿宋" w:cs="仿宋"/>
                <w:color w:val="auto"/>
                <w:sz w:val="24"/>
                <w:szCs w:val="24"/>
                <w:lang w:val="en-US" w:eastAsia="zh-CN" w:bidi="ar"/>
              </w:rPr>
              <w:t xml:space="preserve">#3.支持NAT地址映射部署，通过映射后的IP地址访问堡垒机进行管理和运维操作，支持从多个映射地址访问；</w:t>
            </w:r>
            <w:r>
              <w:rPr>
                <w:rStyle w:val="1061"/>
                <w:rFonts w:hint="eastAsia" w:ascii="仿宋" w:hAnsi="仿宋" w:eastAsia="仿宋" w:cs="仿宋"/>
                <w:color w:val="auto"/>
                <w:sz w:val="24"/>
                <w:szCs w:val="24"/>
                <w:lang w:val="en-US" w:eastAsia="zh-CN" w:bidi="ar"/>
              </w:rPr>
              <w:br/>
            </w:r>
            <w:r>
              <w:rPr>
                <w:rStyle w:val="1061"/>
                <w:rFonts w:hint="eastAsia" w:ascii="仿宋" w:hAnsi="仿宋" w:eastAsia="仿宋" w:cs="仿宋"/>
                <w:color w:val="auto"/>
                <w:sz w:val="24"/>
                <w:szCs w:val="24"/>
                <w:lang w:val="en-US" w:eastAsia="zh-CN" w:bidi="ar"/>
              </w:rPr>
              <w:t xml:space="preserve">▲4.支持Oracle、Postgresql、Sybase、DB2、KingBase、GBase8a、Hive等数据库下行返回行数记录。（提供截图证明并加盖投标人公章）</w:t>
            </w:r>
            <w:r>
              <w:rPr>
                <w:rStyle w:val="1061"/>
                <w:rFonts w:hint="eastAsia" w:ascii="仿宋" w:hAnsi="仿宋" w:eastAsia="仿宋" w:cs="仿宋"/>
                <w:color w:val="auto"/>
                <w:sz w:val="24"/>
                <w:szCs w:val="24"/>
                <w:lang w:val="en-US" w:eastAsia="zh-CN" w:bidi="ar"/>
              </w:rPr>
              <w:br/>
            </w:r>
            <w:r>
              <w:rPr>
                <w:rStyle w:val="1061"/>
                <w:rFonts w:hint="eastAsia" w:ascii="仿宋" w:hAnsi="仿宋" w:eastAsia="仿宋" w:cs="仿宋"/>
                <w:color w:val="auto"/>
                <w:sz w:val="24"/>
                <w:szCs w:val="24"/>
                <w:lang w:val="en-US" w:eastAsia="zh-CN" w:bidi="ar"/>
              </w:rPr>
              <w:t xml:space="preserve">#5.支持WEB界面上传改密脚本，通过自定义脚本模式实现新增改密类型；</w:t>
            </w:r>
            <w:r>
              <w:rPr>
                <w:rStyle w:val="1061"/>
                <w:rFonts w:hint="eastAsia" w:ascii="仿宋" w:hAnsi="仿宋" w:eastAsia="仿宋" w:cs="仿宋"/>
                <w:color w:val="auto"/>
                <w:sz w:val="24"/>
                <w:szCs w:val="24"/>
                <w:lang w:val="en-US" w:eastAsia="zh-CN" w:bidi="ar"/>
              </w:rPr>
              <w:br/>
            </w:r>
            <w:r>
              <w:rPr>
                <w:rStyle w:val="1061"/>
                <w:rFonts w:hint="eastAsia" w:ascii="仿宋" w:hAnsi="仿宋" w:eastAsia="仿宋" w:cs="仿宋"/>
                <w:color w:val="auto"/>
                <w:sz w:val="24"/>
                <w:szCs w:val="24"/>
                <w:lang w:val="en-US" w:eastAsia="zh-CN" w:bidi="ar"/>
              </w:rPr>
              <w:t xml:space="preserve">#6.产品具有僵尸、幽灵、孤儿账号稽核功能，并可以导出异常账号稽核情况报告；</w:t>
            </w:r>
            <w:r>
              <w:rPr>
                <w:rStyle w:val="1061"/>
                <w:rFonts w:hint="eastAsia" w:ascii="仿宋" w:hAnsi="仿宋" w:eastAsia="仿宋" w:cs="仿宋"/>
                <w:color w:val="auto"/>
                <w:sz w:val="24"/>
                <w:szCs w:val="24"/>
                <w:lang w:val="en-US" w:eastAsia="zh-CN" w:bidi="ar"/>
              </w:rPr>
              <w:br/>
            </w:r>
            <w:r>
              <w:rPr>
                <w:rStyle w:val="1061"/>
                <w:rFonts w:hint="eastAsia" w:ascii="仿宋" w:hAnsi="仿宋" w:eastAsia="仿宋" w:cs="仿宋"/>
                <w:color w:val="auto"/>
                <w:sz w:val="24"/>
                <w:szCs w:val="24"/>
                <w:lang w:val="en-US" w:eastAsia="zh-CN" w:bidi="ar"/>
              </w:rPr>
              <w:t xml:space="preserve">#7.审计查询关键字和结果显示支持多种编码；</w:t>
            </w:r>
            <w:r>
              <w:rPr>
                <w:rStyle w:val="1061"/>
                <w:rFonts w:hint="eastAsia" w:ascii="仿宋" w:hAnsi="仿宋" w:eastAsia="仿宋" w:cs="仿宋"/>
                <w:color w:val="auto"/>
                <w:sz w:val="24"/>
                <w:szCs w:val="24"/>
                <w:lang w:val="en-US" w:eastAsia="zh-CN" w:bidi="ar"/>
              </w:rPr>
              <w:br/>
            </w:r>
            <w:r>
              <w:rPr>
                <w:rStyle w:val="1061"/>
                <w:rFonts w:hint="eastAsia" w:ascii="仿宋" w:hAnsi="仿宋" w:eastAsia="仿宋" w:cs="仿宋"/>
                <w:color w:val="auto"/>
                <w:sz w:val="24"/>
                <w:szCs w:val="24"/>
                <w:lang w:val="en-US" w:eastAsia="zh-CN" w:bidi="ar"/>
              </w:rPr>
              <w:t xml:space="preserve">#8.支持扫描本地运维工具并进行配置保存。</w:t>
            </w:r>
            <w:r/>
          </w:p>
        </w:tc>
        <w:tc>
          <w:tcPr>
            <w:shd w:val="clear" w:color="auto" w:fill="auto"/>
            <w:tcW w:w="920"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2</w:t>
            </w:r>
            <w:r/>
          </w:p>
        </w:tc>
        <w:tc>
          <w:tcPr>
            <w:shd w:val="clear" w:color="auto" w:fill="auto"/>
            <w:tcW w:w="821"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台</w:t>
            </w:r>
            <w:r/>
          </w:p>
        </w:tc>
      </w:tr>
      <w:tr>
        <w:trPr>
          <w:jc w:val="center"/>
          <w:trHeight w:val="280"/>
        </w:trPr>
        <w:tc>
          <w:tcPr>
            <w:shd w:val="clear" w:color="auto" w:fill="auto"/>
            <w:tcW w:w="842"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L-9</w:t>
            </w:r>
            <w:r/>
          </w:p>
        </w:tc>
        <w:tc>
          <w:tcPr>
            <w:shd w:val="clear" w:color="auto" w:fill="auto"/>
            <w:tcW w:w="1209"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漏洞扫描</w:t>
            </w:r>
            <w:r/>
          </w:p>
        </w:tc>
        <w:tc>
          <w:tcPr>
            <w:shd w:val="clear" w:color="auto" w:fill="auto"/>
            <w:tcW w:w="6240" w:type="dxa"/>
            <w:vAlign w:val="center"/>
            <w:textDirection w:val="lrTb"/>
            <w:noWrap w:val="false"/>
          </w:tcPr>
          <w:p>
            <w:pPr>
              <w:jc w:val="left"/>
              <w:keepLines w:val="0"/>
              <w:keepNext w:val="0"/>
              <w:widowControl/>
              <w:rPr>
                <w:rFonts w:hint="eastAsia" w:ascii="仿宋" w:hAnsi="仿宋" w:eastAsia="仿宋" w:cs="仿宋"/>
                <w:i w:val="0"/>
                <w:iCs w:val="0"/>
                <w:color w:val="auto"/>
                <w:sz w:val="24"/>
                <w:szCs w:val="24"/>
                <w:u w:val="none"/>
              </w:rPr>
              <w:suppressLineNumbers w:val="0"/>
            </w:pPr>
            <w:r>
              <w:rPr>
                <w:rStyle w:val="1061"/>
                <w:rFonts w:hint="eastAsia" w:ascii="仿宋" w:hAnsi="仿宋" w:eastAsia="仿宋" w:cs="仿宋"/>
                <w:color w:val="auto"/>
                <w:sz w:val="24"/>
                <w:szCs w:val="24"/>
                <w:lang w:val="en-US" w:eastAsia="zh-CN" w:bidi="ar"/>
              </w:rPr>
              <w:t xml:space="preserve">#1.1U标准机架式设备，双电源；设备配置≥6个千兆电口，≥4个千兆光口，≥1个RJ45Console口，≥2个USB接口，存储≥128SSD+4TSATA，自带液晶屏，≥2个接口扩展插槽；产品具有主机漏扫功能，可扫描IP地址总数无限制，单任务最大可扫描100IP地址，并发扫描不小于40IP地址；提供不少于3年漏洞库升级授权；</w:t>
            </w:r>
            <w:r>
              <w:rPr>
                <w:rStyle w:val="1061"/>
                <w:rFonts w:hint="eastAsia" w:ascii="仿宋" w:hAnsi="仿宋" w:eastAsia="仿宋" w:cs="仿宋"/>
                <w:color w:val="auto"/>
                <w:sz w:val="24"/>
                <w:szCs w:val="24"/>
                <w:lang w:val="en-US" w:eastAsia="zh-CN" w:bidi="ar"/>
              </w:rPr>
              <w:br/>
            </w:r>
            <w:r>
              <w:rPr>
                <w:rStyle w:val="1061"/>
                <w:rFonts w:hint="eastAsia" w:ascii="仿宋" w:hAnsi="仿宋" w:eastAsia="仿宋" w:cs="仿宋"/>
                <w:color w:val="auto"/>
                <w:sz w:val="24"/>
                <w:szCs w:val="24"/>
                <w:lang w:val="en-US" w:eastAsia="zh-CN" w:bidi="ar"/>
              </w:rPr>
              <w:t xml:space="preserve">#2.支持扫描的漏洞数量不小于400000个；</w:t>
            </w:r>
            <w:r>
              <w:rPr>
                <w:rStyle w:val="1061"/>
                <w:rFonts w:hint="eastAsia" w:ascii="仿宋" w:hAnsi="仿宋" w:eastAsia="仿宋" w:cs="仿宋"/>
                <w:color w:val="auto"/>
                <w:sz w:val="24"/>
                <w:szCs w:val="24"/>
                <w:lang w:val="en-US" w:eastAsia="zh-CN" w:bidi="ar"/>
              </w:rPr>
              <w:br/>
            </w:r>
            <w:r>
              <w:rPr>
                <w:rStyle w:val="1061"/>
                <w:rFonts w:hint="eastAsia" w:ascii="仿宋" w:hAnsi="仿宋" w:eastAsia="仿宋" w:cs="仿宋"/>
                <w:color w:val="auto"/>
                <w:sz w:val="24"/>
                <w:szCs w:val="24"/>
                <w:lang w:val="en-US" w:eastAsia="zh-CN" w:bidi="ar"/>
              </w:rPr>
              <w:t xml:space="preserve">#3.产品具有对主流大数据组件的识别与扫描功能；</w:t>
            </w:r>
            <w:r>
              <w:rPr>
                <w:rStyle w:val="1061"/>
                <w:rFonts w:hint="eastAsia" w:ascii="仿宋" w:hAnsi="仿宋" w:eastAsia="仿宋" w:cs="仿宋"/>
                <w:color w:val="auto"/>
                <w:sz w:val="24"/>
                <w:szCs w:val="24"/>
                <w:lang w:val="en-US" w:eastAsia="zh-CN" w:bidi="ar"/>
              </w:rPr>
              <w:br/>
            </w:r>
            <w:r>
              <w:rPr>
                <w:rStyle w:val="1061"/>
                <w:rFonts w:hint="eastAsia" w:ascii="仿宋" w:hAnsi="仿宋" w:eastAsia="仿宋" w:cs="仿宋"/>
                <w:color w:val="auto"/>
                <w:sz w:val="24"/>
                <w:szCs w:val="24"/>
                <w:lang w:val="en-US" w:eastAsia="zh-CN" w:bidi="ar"/>
              </w:rPr>
              <w:t xml:space="preserve">▲4.支持多种协议口令猜测，包括SMB、Snmp、Telnet、Pop3、SSH、RDP、DB2、MySQL、Oracle、MongoDB、ActiveMQ、WebLogic、REDIS、SMTP等；（提供截图证明并加盖投标人公章）</w:t>
            </w:r>
            <w:r>
              <w:rPr>
                <w:rStyle w:val="1061"/>
                <w:rFonts w:hint="eastAsia" w:ascii="仿宋" w:hAnsi="仿宋" w:eastAsia="仿宋" w:cs="仿宋"/>
                <w:color w:val="auto"/>
                <w:sz w:val="24"/>
                <w:szCs w:val="24"/>
                <w:lang w:val="en-US" w:eastAsia="zh-CN" w:bidi="ar"/>
              </w:rPr>
              <w:br/>
            </w:r>
            <w:r>
              <w:rPr>
                <w:rStyle w:val="1061"/>
                <w:rFonts w:hint="eastAsia" w:ascii="仿宋" w:hAnsi="仿宋" w:eastAsia="仿宋" w:cs="仿宋"/>
                <w:color w:val="auto"/>
                <w:sz w:val="24"/>
                <w:szCs w:val="24"/>
                <w:lang w:val="en-US" w:eastAsia="zh-CN" w:bidi="ar"/>
              </w:rPr>
              <w:t xml:space="preserve">#5.支持配置变更监测，可以根据实际情况设置任意检查结果作为变更基线，支持与自身或者其他设备的同类型变更项进行对比,周期性监测系统的文件、目录、启动项、进程等配置信息及变更状态。并支持生成配置变更监测报表；</w:t>
            </w:r>
            <w:r>
              <w:rPr>
                <w:rStyle w:val="1061"/>
                <w:rFonts w:hint="eastAsia" w:ascii="仿宋" w:hAnsi="仿宋" w:eastAsia="仿宋" w:cs="仿宋"/>
                <w:color w:val="auto"/>
                <w:sz w:val="24"/>
                <w:szCs w:val="24"/>
                <w:lang w:val="en-US" w:eastAsia="zh-CN" w:bidi="ar"/>
              </w:rPr>
              <w:br/>
            </w:r>
            <w:r>
              <w:rPr>
                <w:rStyle w:val="1061"/>
                <w:rFonts w:hint="eastAsia" w:ascii="仿宋" w:hAnsi="仿宋" w:eastAsia="仿宋" w:cs="仿宋"/>
                <w:color w:val="auto"/>
                <w:sz w:val="24"/>
                <w:szCs w:val="24"/>
                <w:lang w:val="en-US" w:eastAsia="zh-CN" w:bidi="ar"/>
              </w:rPr>
              <w:t xml:space="preserve">#6.支持检查结果报告中至少包含如下检查信息：加固方案、检查方法、风险等级、原始结果、分析结果、合规判定逻辑、合规标准值、实际值、检查结果、检查点说明等。</w:t>
            </w:r>
            <w:r/>
          </w:p>
        </w:tc>
        <w:tc>
          <w:tcPr>
            <w:shd w:val="clear" w:color="auto" w:fill="auto"/>
            <w:tcW w:w="920"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1</w:t>
            </w:r>
            <w:r/>
          </w:p>
        </w:tc>
        <w:tc>
          <w:tcPr>
            <w:shd w:val="clear" w:color="auto" w:fill="auto"/>
            <w:tcW w:w="821"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台</w:t>
            </w:r>
            <w:r/>
          </w:p>
        </w:tc>
      </w:tr>
      <w:tr>
        <w:trPr>
          <w:jc w:val="center"/>
          <w:trHeight w:val="280"/>
        </w:trPr>
        <w:tc>
          <w:tcPr>
            <w:shd w:val="clear" w:color="auto" w:fill="auto"/>
            <w:tcW w:w="842"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L-10</w:t>
            </w:r>
            <w:r/>
          </w:p>
        </w:tc>
        <w:tc>
          <w:tcPr>
            <w:shd w:val="clear" w:color="auto" w:fill="auto"/>
            <w:tcW w:w="1209"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主机防护</w:t>
            </w:r>
            <w:r/>
          </w:p>
        </w:tc>
        <w:tc>
          <w:tcPr>
            <w:shd w:val="clear" w:color="auto" w:fill="auto"/>
            <w:tcW w:w="6240" w:type="dxa"/>
            <w:vAlign w:val="center"/>
            <w:textDirection w:val="lrTb"/>
            <w:noWrap w:val="false"/>
          </w:tcPr>
          <w:p>
            <w:pPr>
              <w:jc w:val="left"/>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#1.支持国产化服务器及PC设备；本次配置服务器授权不小于10台，PC设备授权不小于50台，提供不少于3年系统升级和病毒库升级授权；</w:t>
            </w:r>
            <w:r>
              <w:rPr>
                <w:rFonts w:hint="eastAsia" w:ascii="仿宋" w:hAnsi="仿宋" w:eastAsia="仿宋" w:cs="仿宋"/>
                <w:i w:val="0"/>
                <w:iCs w:val="0"/>
                <w:color w:val="auto"/>
                <w:sz w:val="24"/>
                <w:szCs w:val="24"/>
                <w:u w:val="none"/>
                <w:lang w:val="en-US" w:eastAsia="zh-CN" w:bidi="ar"/>
              </w:rPr>
              <w:br/>
            </w:r>
            <w:r>
              <w:rPr>
                <w:rFonts w:hint="eastAsia" w:ascii="仿宋" w:hAnsi="仿宋" w:eastAsia="仿宋" w:cs="仿宋"/>
                <w:i w:val="0"/>
                <w:iCs w:val="0"/>
                <w:color w:val="auto"/>
                <w:sz w:val="24"/>
                <w:szCs w:val="24"/>
                <w:u w:val="none"/>
                <w:lang w:val="en-US" w:eastAsia="zh-CN" w:bidi="ar"/>
              </w:rPr>
              <w:t xml:space="preserve">#2.支持威胁态势大屏展示，可展示威胁告警统计、攻击阶段统计、威胁等级统计、最新</w:t>
            </w:r>
            <w:r>
              <w:rPr>
                <w:rStyle w:val="1061"/>
                <w:rFonts w:hint="eastAsia" w:ascii="仿宋" w:hAnsi="仿宋" w:eastAsia="仿宋" w:cs="仿宋"/>
                <w:color w:val="auto"/>
                <w:sz w:val="24"/>
                <w:szCs w:val="24"/>
                <w:lang w:val="en-US" w:eastAsia="zh-CN" w:bidi="ar"/>
              </w:rPr>
              <w:t xml:space="preserve">告警、行为基线告警种类、终端威胁告警、漏洞等维度进行分块呈现；</w:t>
            </w:r>
            <w:r>
              <w:rPr>
                <w:rStyle w:val="1061"/>
                <w:rFonts w:hint="eastAsia" w:ascii="仿宋" w:hAnsi="仿宋" w:eastAsia="仿宋" w:cs="仿宋"/>
                <w:color w:val="auto"/>
                <w:sz w:val="24"/>
                <w:szCs w:val="24"/>
                <w:lang w:val="en-US" w:eastAsia="zh-CN" w:bidi="ar"/>
              </w:rPr>
              <w:br/>
            </w:r>
            <w:r>
              <w:rPr>
                <w:rStyle w:val="1061"/>
                <w:rFonts w:hint="eastAsia" w:ascii="仿宋" w:hAnsi="仿宋" w:eastAsia="仿宋" w:cs="仿宋"/>
                <w:color w:val="auto"/>
                <w:sz w:val="24"/>
                <w:szCs w:val="24"/>
                <w:lang w:val="en-US" w:eastAsia="zh-CN" w:bidi="ar"/>
              </w:rPr>
              <w:t xml:space="preserve">#3.支持通过定时任务对局域网内的服务器进行扫描，支持ARP、Ping、Nmap三种扫描方式；通过Nmap方式能够获取服务器相关信息，包括MAC地址、设备类型、未知主机IP、操作系统、发现方式、首次发现时间等；</w:t>
            </w:r>
            <w:r>
              <w:rPr>
                <w:rStyle w:val="1061"/>
                <w:rFonts w:hint="eastAsia" w:ascii="仿宋" w:hAnsi="仿宋" w:eastAsia="仿宋" w:cs="仿宋"/>
                <w:color w:val="auto"/>
                <w:sz w:val="24"/>
                <w:szCs w:val="24"/>
                <w:lang w:val="en-US" w:eastAsia="zh-CN" w:bidi="ar"/>
              </w:rPr>
              <w:br/>
            </w:r>
            <w:r>
              <w:rPr>
                <w:rStyle w:val="1061"/>
                <w:rFonts w:hint="eastAsia" w:ascii="仿宋" w:hAnsi="仿宋" w:eastAsia="仿宋" w:cs="仿宋"/>
                <w:color w:val="auto"/>
                <w:sz w:val="24"/>
                <w:szCs w:val="24"/>
                <w:lang w:val="en-US" w:eastAsia="zh-CN" w:bidi="ar"/>
              </w:rPr>
              <w:t xml:space="preserve">#4.支持操作系统弱口令检查；支持导入用户自定义的弱口令字典库，并对存在弱口令的终端进行弹窗提示；</w:t>
            </w:r>
            <w:r>
              <w:rPr>
                <w:rStyle w:val="1061"/>
                <w:rFonts w:hint="eastAsia" w:ascii="仿宋" w:hAnsi="仿宋" w:eastAsia="仿宋" w:cs="仿宋"/>
                <w:color w:val="auto"/>
                <w:sz w:val="24"/>
                <w:szCs w:val="24"/>
                <w:lang w:val="en-US" w:eastAsia="zh-CN" w:bidi="ar"/>
              </w:rPr>
              <w:br/>
            </w:r>
            <w:r>
              <w:rPr>
                <w:rStyle w:val="1061"/>
                <w:rFonts w:hint="eastAsia" w:ascii="仿宋" w:hAnsi="仿宋" w:eastAsia="仿宋" w:cs="仿宋"/>
                <w:color w:val="auto"/>
                <w:sz w:val="24"/>
                <w:szCs w:val="24"/>
                <w:lang w:val="en-US" w:eastAsia="zh-CN" w:bidi="ar"/>
              </w:rPr>
              <w:t xml:space="preserve">#5.支持离线威胁情报，可对终端采集信息进行威胁碰撞检测，内容包含：文件威胁检测、IP威胁检测、域名威胁检测。</w:t>
            </w:r>
            <w:r/>
          </w:p>
        </w:tc>
        <w:tc>
          <w:tcPr>
            <w:shd w:val="clear" w:color="auto" w:fill="auto"/>
            <w:tcW w:w="920"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2</w:t>
            </w:r>
            <w:r/>
          </w:p>
        </w:tc>
        <w:tc>
          <w:tcPr>
            <w:shd w:val="clear" w:color="auto" w:fill="auto"/>
            <w:tcW w:w="821"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台</w:t>
            </w:r>
            <w:r/>
          </w:p>
        </w:tc>
      </w:tr>
    </w:tbl>
    <w:p>
      <w:pPr>
        <w:ind w:firstLine="480"/>
        <w:keepLines w:val="0"/>
        <w:keepNext w:val="0"/>
        <w:pageBreakBefore w:val="0"/>
        <w:spacing w:line="540" w:lineRule="exact"/>
        <w:widowControl w:val="off"/>
        <w:rPr>
          <w:rFonts w:hint="default" w:ascii="仿宋" w:hAnsi="仿宋" w:eastAsia="仿宋" w:cs="Calibri"/>
          <w:color w:val="auto"/>
          <w:sz w:val="24"/>
          <w:szCs w:val="24"/>
          <w:lang w:val="en-US" w:eastAsia="zh-CN"/>
        </w:rPr>
      </w:pPr>
      <w:r>
        <w:rPr>
          <w:rFonts w:hint="default" w:ascii="仿宋" w:hAnsi="仿宋" w:eastAsia="仿宋" w:cs="Calibri"/>
          <w:color w:val="auto"/>
          <w:sz w:val="24"/>
          <w:szCs w:val="24"/>
          <w:lang w:val="en-US" w:eastAsia="zh-CN"/>
        </w:rPr>
      </w:r>
      <w:r/>
    </w:p>
    <w:p>
      <w:pPr>
        <w:ind w:firstLine="480"/>
        <w:keepLines w:val="0"/>
        <w:keepNext w:val="0"/>
        <w:pageBreakBefore w:val="0"/>
        <w:spacing w:line="540" w:lineRule="exact"/>
        <w:widowControl w:val="off"/>
        <w:rPr>
          <w:rFonts w:hint="eastAsia" w:ascii="仿宋" w:hAnsi="仿宋" w:eastAsia="仿宋" w:cs="Calibri"/>
          <w:color w:val="auto"/>
          <w:sz w:val="24"/>
          <w:szCs w:val="24"/>
          <w:lang w:val="en-US" w:eastAsia="zh"/>
        </w:rPr>
      </w:pPr>
      <w:r>
        <w:rPr>
          <w:rFonts w:hint="eastAsia" w:ascii="仿宋" w:hAnsi="仿宋" w:eastAsia="仿宋" w:cs="Calibri"/>
          <w:color w:val="auto"/>
          <w:sz w:val="24"/>
          <w:szCs w:val="24"/>
          <w:lang w:val="en-US" w:eastAsia="zh-CN"/>
        </w:rPr>
        <w:t xml:space="preserve">（二）</w:t>
      </w:r>
      <w:r>
        <w:rPr>
          <w:rFonts w:hint="eastAsia" w:ascii="仿宋" w:hAnsi="仿宋" w:eastAsia="仿宋" w:cs="Calibri"/>
          <w:color w:val="auto"/>
          <w:sz w:val="24"/>
          <w:szCs w:val="24"/>
          <w:lang w:val="en-US" w:eastAsia="zh"/>
        </w:rPr>
        <w:t xml:space="preserve">《采购清单及技术参数要求》技术参数说明如下：</w:t>
      </w:r>
      <w:r/>
    </w:p>
    <w:p>
      <w:pPr>
        <w:ind w:firstLine="480"/>
        <w:keepLines w:val="0"/>
        <w:keepNext w:val="0"/>
        <w:pageBreakBefore w:val="0"/>
        <w:spacing w:line="540" w:lineRule="exact"/>
        <w:widowControl w:val="off"/>
        <w:rPr>
          <w:rFonts w:hint="eastAsia" w:ascii="仿宋" w:hAnsi="仿宋" w:eastAsia="仿宋" w:cs="Calibri"/>
          <w:color w:val="auto"/>
          <w:sz w:val="24"/>
          <w:szCs w:val="24"/>
          <w:lang w:val="en-US" w:eastAsia="zh-CN"/>
        </w:rPr>
      </w:pPr>
      <w:r>
        <w:rPr>
          <w:rFonts w:hint="eastAsia" w:ascii="仿宋" w:hAnsi="仿宋" w:eastAsia="仿宋" w:cs="Calibri"/>
          <w:color w:val="auto"/>
          <w:sz w:val="24"/>
          <w:szCs w:val="24"/>
          <w:lang w:val="en-US" w:eastAsia="zh-CN"/>
        </w:rPr>
        <w:t xml:space="preserve">1.</w:t>
      </w:r>
      <w:r>
        <w:rPr>
          <w:rFonts w:hint="eastAsia" w:ascii="仿宋" w:hAnsi="仿宋" w:eastAsia="仿宋" w:cs="Calibri"/>
          <w:color w:val="auto"/>
          <w:sz w:val="24"/>
          <w:szCs w:val="24"/>
          <w:lang w:val="en-US" w:eastAsia="zh"/>
        </w:rPr>
        <w:t xml:space="preserve">采购清单中设备名称前标有“●”的为核心产品，不同</w:t>
      </w:r>
      <w:r>
        <w:rPr>
          <w:rFonts w:hint="eastAsia" w:ascii="仿宋" w:hAnsi="仿宋" w:eastAsia="仿宋" w:cs="Calibri"/>
          <w:color w:val="auto"/>
          <w:sz w:val="24"/>
          <w:szCs w:val="24"/>
          <w:lang w:val="en-US" w:eastAsia="zh-CN"/>
        </w:rPr>
        <w:t xml:space="preserve">投标人</w:t>
      </w:r>
      <w:r>
        <w:rPr>
          <w:rFonts w:hint="eastAsia" w:ascii="仿宋" w:hAnsi="仿宋" w:eastAsia="仿宋" w:cs="Calibri"/>
          <w:color w:val="auto"/>
          <w:sz w:val="24"/>
          <w:szCs w:val="24"/>
          <w:lang w:val="en-US" w:eastAsia="zh"/>
        </w:rPr>
        <w:t xml:space="preserve">核心产品标的品牌相同按同品牌投标人处理</w:t>
      </w:r>
      <w:r>
        <w:rPr>
          <w:rFonts w:hint="eastAsia" w:ascii="仿宋" w:hAnsi="仿宋" w:eastAsia="仿宋" w:cs="Calibri"/>
          <w:color w:val="auto"/>
          <w:sz w:val="24"/>
          <w:szCs w:val="24"/>
          <w:lang w:val="en-US" w:eastAsia="zh-CN"/>
        </w:rPr>
        <w:t xml:space="preserve">。</w:t>
      </w:r>
      <w:r/>
    </w:p>
    <w:p>
      <w:pPr>
        <w:ind w:firstLine="480"/>
        <w:keepLines w:val="0"/>
        <w:keepNext w:val="0"/>
        <w:pageBreakBefore w:val="0"/>
        <w:spacing w:line="540" w:lineRule="exact"/>
        <w:widowControl w:val="off"/>
        <w:rPr>
          <w:rFonts w:hint="eastAsia" w:ascii="仿宋" w:hAnsi="仿宋" w:eastAsia="仿宋" w:cs="Calibri"/>
          <w:color w:val="auto"/>
          <w:sz w:val="24"/>
          <w:szCs w:val="24"/>
          <w:lang w:val="en-US" w:eastAsia="zh-CN"/>
        </w:rPr>
      </w:pPr>
      <w:r>
        <w:rPr>
          <w:rFonts w:hint="eastAsia" w:ascii="仿宋" w:hAnsi="仿宋" w:eastAsia="仿宋" w:cs="Calibri"/>
          <w:color w:val="auto"/>
          <w:sz w:val="24"/>
          <w:szCs w:val="24"/>
          <w:lang w:val="en-US" w:eastAsia="zh-CN"/>
        </w:rPr>
        <w:t xml:space="preserve">2.</w:t>
      </w:r>
      <w:r>
        <w:rPr>
          <w:rFonts w:hint="eastAsia" w:ascii="仿宋" w:hAnsi="仿宋" w:eastAsia="仿宋" w:cs="Calibri"/>
          <w:color w:val="auto"/>
          <w:sz w:val="24"/>
          <w:szCs w:val="24"/>
          <w:lang w:val="en-US" w:eastAsia="zh"/>
        </w:rPr>
        <w:t xml:space="preserve">标注“</w:t>
      </w:r>
      <w:r>
        <w:rPr>
          <w:rFonts w:hint="eastAsia" w:ascii="仿宋" w:hAnsi="仿宋" w:eastAsia="仿宋" w:cs="Calibri"/>
          <w:color w:val="auto"/>
          <w:sz w:val="24"/>
          <w:szCs w:val="24"/>
          <w:lang w:val="en-US" w:eastAsia="zh-CN"/>
        </w:rPr>
        <w:t xml:space="preserve">★</w:t>
      </w:r>
      <w:r>
        <w:rPr>
          <w:rFonts w:hint="eastAsia" w:ascii="仿宋" w:hAnsi="仿宋" w:eastAsia="仿宋" w:cs="Calibri"/>
          <w:color w:val="auto"/>
          <w:sz w:val="24"/>
          <w:szCs w:val="24"/>
          <w:lang w:val="en-US" w:eastAsia="zh"/>
        </w:rPr>
        <w:t xml:space="preserve">”</w:t>
      </w:r>
      <w:r>
        <w:rPr>
          <w:rFonts w:hint="eastAsia" w:ascii="仿宋" w:hAnsi="仿宋" w:eastAsia="仿宋" w:cs="Calibri"/>
          <w:color w:val="auto"/>
          <w:sz w:val="24"/>
          <w:szCs w:val="24"/>
          <w:lang w:val="en-US" w:eastAsia="zh-CN"/>
        </w:rPr>
        <w:t xml:space="preserve">为实质性参数，不接受负偏离，按要求提供证明材料，否则按无效标处理。</w:t>
      </w:r>
      <w:r/>
    </w:p>
    <w:p>
      <w:pPr>
        <w:contextualSpacing w:val="0"/>
        <w:ind w:left="0" w:right="0" w:firstLine="454"/>
        <w:jc w:val="both"/>
        <w:spacing w:before="0" w:after="0"/>
        <w:pBdr>
          <w:top w:val="none" w:color="000000" w:sz="4" w:space="0"/>
          <w:left w:val="none" w:color="000000" w:sz="4" w:space="0"/>
          <w:bottom w:val="none" w:color="000000" w:sz="4" w:space="0"/>
          <w:right w:val="none" w:color="000000" w:sz="4" w:space="0"/>
        </w:pBdr>
        <w:suppressLineNumbers w:val="0"/>
      </w:pPr>
      <w:r>
        <w:rPr>
          <w:rFonts w:ascii="FangSong" w:hAnsi="FangSong" w:eastAsia="FangSong" w:cs="FangSong"/>
          <w:color w:val="0000ff"/>
          <w:spacing w:val="5"/>
          <w:sz w:val="24"/>
          <w:szCs w:val="22"/>
          <w:u w:val="none"/>
        </w:rPr>
        <w:t xml:space="preserve">3.</w:t>
      </w:r>
      <w:r>
        <w:rPr>
          <w:rFonts w:ascii="FangSong" w:hAnsi="FangSong" w:eastAsia="FangSong" w:cs="FangSong"/>
          <w:color w:val="0000ff"/>
          <w:spacing w:val="6"/>
          <w:sz w:val="24"/>
          <w:szCs w:val="22"/>
          <w:u w:val="none"/>
        </w:rPr>
        <w:t xml:space="preserve">标注“▲”的技术参数为重要技术参数，须按招标文件指定要求提供证明材料，未提供视为负偏离。因《市场监管总局关于对检验检测机构资质认定实施“一单一库”管理的公告》（2026年第14号）自2026年6月1日起施行，针对技术参数中要求“提供封面带“CMA”标识的第三方检测机构出具的检测报告原件扫描件”在《市场监管总局关于对检验检测机构资质认定实施“一单一库”管理的公告》（2026年第14号）正式施行后出具的检测报告，对于未纳入《检验检测机构资质认定能力项目库》的检验检测项目的提供第三方检测机构出具的检测报告原件扫描</w:t>
      </w:r>
      <w:r>
        <w:rPr>
          <w:rFonts w:ascii="FangSong" w:hAnsi="FangSong" w:eastAsia="FangSong" w:cs="FangSong"/>
          <w:color w:val="0000ff"/>
          <w:spacing w:val="6"/>
          <w:sz w:val="24"/>
          <w:szCs w:val="22"/>
          <w:u w:val="none"/>
        </w:rPr>
        <w:t xml:space="preserve">件视为提供同等效力的证明材料，不视为负偏离。</w:t>
      </w:r>
      <w:r>
        <w:rPr>
          <w:rFonts w:hint="eastAsia" w:ascii="仿宋" w:hAnsi="仿宋" w:eastAsia="仿宋" w:cs="Calibri"/>
          <w:color w:val="auto"/>
          <w:sz w:val="24"/>
          <w:szCs w:val="24"/>
          <w:lang w:val="en-US" w:eastAsia="zh-CN"/>
        </w:rPr>
        <w:t xml:space="preserve"> </w:t>
      </w:r>
      <w:r>
        <w:rPr>
          <w:sz w:val="21"/>
        </w:rPr>
      </w:r>
      <w:r/>
    </w:p>
    <w:p>
      <w:pPr>
        <w:ind w:firstLine="480"/>
        <w:keepLines w:val="0"/>
        <w:keepNext w:val="0"/>
        <w:pageBreakBefore w:val="0"/>
        <w:spacing w:line="540" w:lineRule="exact"/>
        <w:widowControl w:val="off"/>
        <w:rPr>
          <w:rFonts w:hint="eastAsia" w:ascii="仿宋" w:hAnsi="仿宋" w:eastAsia="仿宋" w:cs="Calibri"/>
          <w:color w:val="auto"/>
          <w:sz w:val="24"/>
          <w:szCs w:val="24"/>
          <w:lang w:val="en-US" w:eastAsia="zh-CN"/>
        </w:rPr>
      </w:pPr>
      <w:r>
        <w:rPr>
          <w:rFonts w:hint="eastAsia" w:cs="Calibri"/>
          <w:color w:val="auto"/>
          <w:sz w:val="24"/>
          <w:szCs w:val="24"/>
          <w:lang w:val="en-US" w:eastAsia="zh-CN"/>
        </w:rPr>
        <w:t xml:space="preserve">4.</w:t>
      </w:r>
      <w:r>
        <w:rPr>
          <w:rFonts w:hint="eastAsia" w:ascii="仿宋" w:hAnsi="仿宋" w:eastAsia="仿宋" w:cs="Calibri"/>
          <w:color w:val="auto"/>
          <w:sz w:val="24"/>
          <w:szCs w:val="24"/>
          <w:lang w:val="en-US" w:eastAsia="zh"/>
        </w:rPr>
        <w:t xml:space="preserve">标注</w:t>
      </w:r>
      <w:r>
        <w:rPr>
          <w:rFonts w:hint="eastAsia" w:ascii="仿宋" w:hAnsi="仿宋" w:eastAsia="仿宋" w:cs="仿宋"/>
          <w:color w:val="auto"/>
          <w:sz w:val="24"/>
          <w:szCs w:val="24"/>
          <w:lang w:val="en-US" w:eastAsia="zh-CN"/>
        </w:rPr>
        <w:t xml:space="preserve">“☆☆”的技术参数（共10条）</w:t>
      </w:r>
      <w:r>
        <w:rPr>
          <w:rFonts w:hint="eastAsia" w:ascii="仿宋" w:hAnsi="仿宋" w:eastAsia="仿宋" w:cs="仿宋"/>
          <w:color w:val="auto"/>
          <w:sz w:val="24"/>
          <w:szCs w:val="24"/>
          <w:lang w:val="en-US" w:eastAsia="zh-CN" w:bidi="ar"/>
        </w:rPr>
        <w:t xml:space="preserve">，投标人需提供产品功能演示视频，</w:t>
      </w:r>
      <w:r>
        <w:rPr>
          <w:rFonts w:hint="eastAsia" w:ascii="仿宋" w:hAnsi="仿宋" w:eastAsia="仿宋" w:cs="仿宋"/>
          <w:color w:val="auto"/>
          <w:sz w:val="24"/>
          <w:szCs w:val="24"/>
          <w:lang w:val="en-US" w:eastAsia="zh-CN"/>
        </w:rPr>
        <w:t xml:space="preserve">投标人提交的产品演示视频（含功能演示、参数实测、</w:t>
      </w:r>
      <w:r>
        <w:rPr>
          <w:rFonts w:hint="eastAsia" w:ascii="仿宋" w:hAnsi="仿宋" w:eastAsia="仿宋" w:cs="仿宋"/>
          <w:color w:val="auto"/>
          <w:sz w:val="24"/>
          <w:szCs w:val="24"/>
          <w:lang w:val="en-US" w:eastAsia="zh-CN"/>
        </w:rPr>
        <w:t xml:space="preserve">操作展示等），需与实际所投产品技术参数、功能一致。</w:t>
      </w:r>
      <w:r/>
    </w:p>
    <w:p>
      <w:pPr>
        <w:ind w:firstLine="480"/>
        <w:keepLines w:val="0"/>
        <w:keepNext w:val="0"/>
        <w:pageBreakBefore w:val="0"/>
        <w:spacing w:line="540" w:lineRule="exact"/>
        <w:widowControl w:val="off"/>
        <w:rPr>
          <w:rFonts w:hint="eastAsia" w:ascii="仿宋" w:hAnsi="仿宋" w:eastAsia="仿宋" w:cs="Calibri"/>
          <w:color w:val="auto"/>
          <w:sz w:val="24"/>
          <w:szCs w:val="24"/>
          <w:lang w:val="en-US" w:eastAsia="zh-CN"/>
        </w:rPr>
      </w:pPr>
      <w:r>
        <w:rPr>
          <w:rFonts w:hint="eastAsia" w:cs="Calibri"/>
          <w:color w:val="auto"/>
          <w:sz w:val="24"/>
          <w:szCs w:val="24"/>
          <w:lang w:val="en-US" w:eastAsia="zh-CN"/>
        </w:rPr>
        <w:t xml:space="preserve">5</w:t>
      </w:r>
      <w:r>
        <w:rPr>
          <w:rFonts w:hint="eastAsia" w:ascii="仿宋" w:hAnsi="仿宋" w:eastAsia="仿宋" w:cs="Calibri"/>
          <w:color w:val="auto"/>
          <w:sz w:val="24"/>
          <w:szCs w:val="24"/>
          <w:lang w:val="en-US" w:eastAsia="zh-CN"/>
        </w:rPr>
        <w:t xml:space="preserve">.标注“＃”号标记的技术参数为一般技术参数，投标人须详尽真实地在《技术要求响应及偏离表》内逐条响应，且在《技术要求响应及偏离表》内详尽真实地列明“超出、符合或偏离”情况，否则将视为负偏离。</w:t>
      </w:r>
      <w:r/>
    </w:p>
    <w:p>
      <w:pPr>
        <w:ind w:firstLine="480"/>
        <w:keepLines w:val="0"/>
        <w:keepNext w:val="0"/>
        <w:pageBreakBefore w:val="0"/>
        <w:spacing w:line="540" w:lineRule="exact"/>
        <w:widowControl w:val="off"/>
        <w:rPr>
          <w:rFonts w:hint="eastAsia" w:ascii="仿宋" w:hAnsi="仿宋" w:eastAsia="仿宋" w:cs="Calibri"/>
          <w:color w:val="auto"/>
          <w:sz w:val="24"/>
          <w:szCs w:val="24"/>
          <w:lang w:val="en-US" w:eastAsia="zh"/>
        </w:rPr>
      </w:pPr>
      <w:r>
        <w:rPr>
          <w:rFonts w:hint="eastAsia" w:cs="Calibri"/>
          <w:color w:val="auto"/>
          <w:sz w:val="24"/>
          <w:szCs w:val="24"/>
          <w:lang w:val="en-US" w:eastAsia="zh-CN"/>
        </w:rPr>
        <w:t xml:space="preserve">6</w:t>
      </w:r>
      <w:r>
        <w:rPr>
          <w:rFonts w:hint="eastAsia" w:ascii="仿宋" w:hAnsi="仿宋" w:eastAsia="仿宋" w:cs="Calibri"/>
          <w:color w:val="auto"/>
          <w:sz w:val="24"/>
          <w:szCs w:val="24"/>
          <w:lang w:val="en-US" w:eastAsia="zh-CN"/>
        </w:rPr>
        <w:t xml:space="preserve">.</w:t>
      </w:r>
      <w:r>
        <w:rPr>
          <w:rFonts w:hint="eastAsia" w:ascii="仿宋" w:hAnsi="仿宋" w:eastAsia="仿宋" w:cs="Calibri"/>
          <w:color w:val="auto"/>
          <w:sz w:val="24"/>
          <w:szCs w:val="24"/>
          <w:lang w:val="en-US" w:eastAsia="zh"/>
        </w:rPr>
        <w:t xml:space="preserve">除辅材（含以施工为主的条目</w:t>
      </w:r>
      <w:r>
        <w:rPr>
          <w:rFonts w:hint="eastAsia" w:ascii="仿宋" w:hAnsi="仿宋" w:eastAsia="仿宋" w:cs="Calibri"/>
          <w:color w:val="auto"/>
          <w:sz w:val="24"/>
          <w:szCs w:val="24"/>
          <w:lang w:val="en-US" w:eastAsia="zh-CN"/>
        </w:rPr>
        <w:t xml:space="preserve">）和技术参数</w:t>
      </w:r>
      <w:r>
        <w:rPr>
          <w:rFonts w:hint="eastAsia" w:ascii="仿宋" w:hAnsi="仿宋" w:eastAsia="仿宋" w:cs="Calibri"/>
          <w:color w:val="auto"/>
          <w:sz w:val="24"/>
          <w:szCs w:val="24"/>
          <w:lang w:val="en-US" w:eastAsia="zh"/>
        </w:rPr>
        <w:t xml:space="preserve">标明为定制的货物</w:t>
      </w:r>
      <w:r>
        <w:rPr>
          <w:rFonts w:hint="eastAsia" w:ascii="仿宋" w:hAnsi="仿宋" w:eastAsia="仿宋" w:cs="Calibri"/>
          <w:color w:val="auto"/>
          <w:sz w:val="24"/>
          <w:szCs w:val="24"/>
          <w:lang w:val="en-US" w:eastAsia="zh-CN"/>
        </w:rPr>
        <w:t xml:space="preserve">、仪器和器材</w:t>
      </w:r>
      <w:r>
        <w:rPr>
          <w:rFonts w:hint="eastAsia" w:ascii="仿宋" w:hAnsi="仿宋" w:eastAsia="仿宋" w:cs="Calibri"/>
          <w:color w:val="auto"/>
          <w:sz w:val="24"/>
          <w:szCs w:val="24"/>
          <w:lang w:val="en-US" w:eastAsia="zh"/>
        </w:rPr>
        <w:t xml:space="preserve">之外</w:t>
      </w:r>
      <w:r>
        <w:rPr>
          <w:rFonts w:hint="eastAsia" w:ascii="仿宋" w:hAnsi="仿宋" w:eastAsia="仿宋" w:cs="Calibri"/>
          <w:color w:val="auto"/>
          <w:sz w:val="24"/>
          <w:szCs w:val="24"/>
          <w:lang w:val="en-US" w:eastAsia="zh-CN"/>
        </w:rPr>
        <w:t xml:space="preserve">（具体如下A-1 垃圾清运出院区、A-7 辅材、A</w:t>
      </w:r>
      <w:r>
        <w:rPr>
          <w:rFonts w:hint="eastAsia" w:ascii="仿宋" w:hAnsi="仿宋" w:eastAsia="仿宋" w:cs="Calibri"/>
          <w:color w:val="auto"/>
          <w:sz w:val="24"/>
          <w:szCs w:val="24"/>
          <w:lang w:val="en-US" w:eastAsia="zh-CN"/>
        </w:rPr>
        <w:t xml:space="preserve">-8 墙体砌筑、A-12 包门套、A-16 走道乳胶漆修复、A-17 辅材、A-25 辅材、A-34 辅材、A-57 辅材、A-63 辅件、A-70 辅材、A-97 辅材、A-107 辅材、A-153 安装辅材、B-28 辅材、D-19 库房综合布线、F-7 辅材、F-29 值班室建设、F-37 消防控制室搬迁、G-10 辅材、G-21 辅材、G-27 辅材、H-26立杆基础、H-28开挖回填、H-29手口井、H-40 辅材、I-14 辅材、J-16 辅材、K-7 辅材、K-14 辅材、K-15 线路开槽）</w:t>
      </w:r>
      <w:r>
        <w:rPr>
          <w:rFonts w:hint="eastAsia" w:ascii="仿宋" w:hAnsi="仿宋" w:eastAsia="仿宋" w:cs="Calibri"/>
          <w:color w:val="auto"/>
          <w:sz w:val="24"/>
          <w:szCs w:val="24"/>
          <w:lang w:val="en-US" w:eastAsia="zh"/>
        </w:rPr>
        <w:t xml:space="preserve">其它应该标明品牌和型号的</w:t>
      </w:r>
      <w:r>
        <w:rPr>
          <w:rFonts w:hint="eastAsia" w:ascii="仿宋" w:hAnsi="仿宋" w:eastAsia="仿宋" w:cs="Calibri"/>
          <w:color w:val="auto"/>
          <w:sz w:val="24"/>
          <w:szCs w:val="24"/>
          <w:lang w:val="en-US" w:eastAsia="zh-CN"/>
        </w:rPr>
        <w:t xml:space="preserve">产品、仪器和器材投标人</w:t>
      </w:r>
      <w:r>
        <w:rPr>
          <w:rFonts w:hint="eastAsia" w:ascii="仿宋" w:hAnsi="仿宋" w:eastAsia="仿宋" w:cs="Calibri"/>
          <w:color w:val="auto"/>
          <w:sz w:val="24"/>
          <w:szCs w:val="24"/>
          <w:lang w:val="en-US" w:eastAsia="zh"/>
        </w:rPr>
        <w:t xml:space="preserve">在投标文件中必须标明</w:t>
      </w:r>
      <w:r>
        <w:rPr>
          <w:rFonts w:hint="eastAsia" w:ascii="仿宋" w:hAnsi="仿宋" w:eastAsia="仿宋" w:cs="Calibri"/>
          <w:color w:val="auto"/>
          <w:sz w:val="24"/>
          <w:szCs w:val="24"/>
          <w:lang w:val="en-US" w:eastAsia="zh-CN"/>
        </w:rPr>
        <w:t xml:space="preserve">产品、仪器和器材</w:t>
      </w:r>
      <w:r>
        <w:rPr>
          <w:rFonts w:hint="eastAsia" w:ascii="仿宋" w:hAnsi="仿宋" w:eastAsia="仿宋" w:cs="Calibri"/>
          <w:color w:val="auto"/>
          <w:sz w:val="24"/>
          <w:szCs w:val="24"/>
          <w:lang w:val="en-US" w:eastAsia="zh"/>
        </w:rPr>
        <w:t xml:space="preserve">的品牌、型号，否则作无效</w:t>
      </w:r>
      <w:r>
        <w:rPr>
          <w:rFonts w:hint="eastAsia" w:ascii="仿宋" w:hAnsi="仿宋" w:eastAsia="仿宋" w:cs="Calibri"/>
          <w:color w:val="auto"/>
          <w:sz w:val="24"/>
          <w:szCs w:val="24"/>
          <w:lang w:val="en-US" w:eastAsia="zh-CN"/>
        </w:rPr>
        <w:t xml:space="preserve">投标</w:t>
      </w:r>
      <w:r>
        <w:rPr>
          <w:rFonts w:hint="eastAsia" w:ascii="仿宋" w:hAnsi="仿宋" w:eastAsia="仿宋" w:cs="Calibri"/>
          <w:color w:val="auto"/>
          <w:sz w:val="24"/>
          <w:szCs w:val="24"/>
          <w:lang w:val="en-US" w:eastAsia="zh"/>
        </w:rPr>
        <w:t xml:space="preserve">处理。</w:t>
      </w:r>
      <w:r/>
    </w:p>
    <w:p>
      <w:pPr>
        <w:ind w:firstLine="480"/>
        <w:keepLines w:val="0"/>
        <w:keepNext w:val="0"/>
        <w:pageBreakBefore w:val="0"/>
        <w:spacing w:line="540" w:lineRule="exact"/>
        <w:widowControl w:val="off"/>
        <w:rPr>
          <w:rFonts w:hint="eastAsia" w:ascii="仿宋" w:hAnsi="仿宋" w:eastAsia="仿宋" w:cs="Calibri"/>
          <w:color w:val="auto"/>
          <w:sz w:val="24"/>
          <w:szCs w:val="24"/>
          <w:lang w:val="en-US" w:eastAsia="zh-CN"/>
        </w:rPr>
      </w:pPr>
      <w:r>
        <w:rPr>
          <w:rFonts w:hint="eastAsia" w:cs="Calibri"/>
          <w:color w:val="auto"/>
          <w:sz w:val="24"/>
          <w:szCs w:val="24"/>
          <w:lang w:val="en-US" w:eastAsia="zh-CN"/>
        </w:rPr>
        <w:t xml:space="preserve">7</w:t>
      </w:r>
      <w:r>
        <w:rPr>
          <w:rFonts w:hint="eastAsia" w:ascii="仿宋" w:hAnsi="仿宋" w:eastAsia="仿宋" w:cs="Calibri"/>
          <w:color w:val="auto"/>
          <w:sz w:val="24"/>
          <w:szCs w:val="24"/>
          <w:lang w:val="en-US" w:eastAsia="zh-CN"/>
        </w:rPr>
        <w:t xml:space="preserve">.投标人应当对《中小企业声明函》真实性负责，投标人出具的《中小企业声明函》应当对本次采购标的逐一列明制造商且应当与明细报价表内容相对应。</w:t>
      </w:r>
      <w:r/>
    </w:p>
    <w:p>
      <w:pPr>
        <w:ind w:firstLine="480"/>
        <w:keepLines w:val="0"/>
        <w:keepNext w:val="0"/>
        <w:pageBreakBefore w:val="0"/>
        <w:spacing w:line="540" w:lineRule="exact"/>
        <w:widowControl w:val="off"/>
        <w:rPr>
          <w:rFonts w:hint="eastAsia" w:ascii="仿宋" w:hAnsi="仿宋" w:eastAsia="仿宋" w:cs="Calibri"/>
          <w:color w:val="auto"/>
          <w:sz w:val="24"/>
          <w:szCs w:val="24"/>
          <w:lang w:val="en-US" w:eastAsia="zh-CN"/>
        </w:rPr>
      </w:pPr>
      <w:r>
        <w:rPr>
          <w:rFonts w:hint="eastAsia" w:cs="Calibri"/>
          <w:color w:val="auto"/>
          <w:sz w:val="24"/>
          <w:szCs w:val="24"/>
          <w:lang w:val="en-US" w:eastAsia="zh-CN"/>
        </w:rPr>
        <w:t xml:space="preserve">8</w:t>
      </w:r>
      <w:r>
        <w:rPr>
          <w:rFonts w:hint="eastAsia" w:ascii="仿宋" w:hAnsi="仿宋" w:eastAsia="仿宋" w:cs="Calibri"/>
          <w:color w:val="auto"/>
          <w:sz w:val="24"/>
          <w:szCs w:val="24"/>
          <w:lang w:val="en-US" w:eastAsia="zh-CN"/>
        </w:rPr>
        <w:t xml:space="preserve">.除特别标注尺寸偏差、大于、大于等于、小于及小于等于之外，其他固定尺寸允许偏差±5%。</w:t>
      </w:r>
      <w:r/>
    </w:p>
    <w:p>
      <w:pPr>
        <w:ind w:firstLine="480"/>
        <w:keepLines w:val="0"/>
        <w:keepNext w:val="0"/>
        <w:pageBreakBefore w:val="0"/>
        <w:spacing w:line="540" w:lineRule="exact"/>
        <w:widowControl w:val="off"/>
        <w:rPr>
          <w:rFonts w:hint="eastAsia" w:ascii="仿宋" w:hAnsi="仿宋" w:eastAsia="仿宋" w:cs="Calibri"/>
          <w:color w:val="auto"/>
          <w:sz w:val="24"/>
          <w:szCs w:val="24"/>
          <w:lang w:val="en-US" w:eastAsia="zh-CN"/>
        </w:rPr>
      </w:pPr>
      <w:r>
        <w:rPr>
          <w:rFonts w:hint="eastAsia" w:cs="Calibri"/>
          <w:color w:val="auto"/>
          <w:sz w:val="24"/>
          <w:szCs w:val="24"/>
          <w:lang w:val="en-US" w:eastAsia="zh-CN"/>
        </w:rPr>
        <w:t xml:space="preserve">9</w:t>
      </w:r>
      <w:r>
        <w:rPr>
          <w:rFonts w:hint="eastAsia" w:ascii="仿宋" w:hAnsi="仿宋" w:eastAsia="仿宋" w:cs="Calibri"/>
          <w:color w:val="auto"/>
          <w:sz w:val="24"/>
          <w:szCs w:val="24"/>
          <w:lang w:val="en-US" w:eastAsia="zh-CN"/>
        </w:rPr>
        <w:t xml:space="preserve">. 中标人应在合同签订后规定时间内按要求将货物运输至业主指定的交货地点。零散及易损件须用木箱包装，确保防盗、防震、防潮、防破损、运输方式确定，并且由于运输造成的设备损坏，丢失均由中标人负责处理，未按进度供货的，责任中标人自负。</w:t>
      </w:r>
      <w:r/>
    </w:p>
    <w:p>
      <w:pPr>
        <w:ind w:left="0" w:right="0"/>
        <w:keepLines w:val="0"/>
        <w:keepNext w:val="0"/>
        <w:pageBreakBefore w:val="0"/>
        <w:spacing w:beforeAutospacing="0" w:afterAutospacing="0" w:line="440" w:lineRule="exact"/>
        <w:widowControl w:val="off"/>
        <w:rPr>
          <w:rFonts w:hint="eastAsia" w:ascii="宋体" w:hAnsi="宋体" w:eastAsia="宋体" w:cs="宋体"/>
          <w:color w:val="auto"/>
          <w:sz w:val="24"/>
          <w:szCs w:val="24"/>
          <w:highlight w:val="none"/>
        </w:rPr>
        <w:outlineLvl w:val="1"/>
      </w:pPr>
      <w:r>
        <w:rPr>
          <w:rFonts w:hint="eastAsia" w:ascii="宋体" w:hAnsi="宋体" w:cs="宋体"/>
          <w:b/>
          <w:color w:val="auto"/>
          <w:sz w:val="24"/>
          <w:szCs w:val="24"/>
          <w:highlight w:val="none"/>
          <w:lang w:val="en-US" w:eastAsia="zh-CN"/>
        </w:rPr>
        <w:t xml:space="preserve">五</w:t>
      </w:r>
      <w:r>
        <w:rPr>
          <w:rFonts w:hint="eastAsia" w:ascii="宋体" w:hAnsi="宋体" w:eastAsia="宋体" w:cs="宋体"/>
          <w:b/>
          <w:color w:val="auto"/>
          <w:sz w:val="24"/>
          <w:szCs w:val="24"/>
          <w:highlight w:val="none"/>
          <w:lang w:val="en-US" w:eastAsia="zh-CN"/>
        </w:rPr>
        <w:t xml:space="preserve">、项目要求</w:t>
      </w:r>
      <w:r/>
    </w:p>
    <w:p>
      <w:pPr>
        <w:ind w:firstLine="480"/>
        <w:keepLines w:val="0"/>
        <w:keepNext w:val="0"/>
        <w:pageBreakBefore w:val="0"/>
        <w:spacing w:line="540" w:lineRule="exact"/>
        <w:widowControl w:val="off"/>
        <w:rPr>
          <w:rFonts w:hint="eastAsia" w:ascii="仿宋" w:hAnsi="仿宋" w:eastAsia="仿宋" w:cs="Calibri"/>
          <w:color w:val="auto"/>
          <w:sz w:val="24"/>
          <w:szCs w:val="24"/>
          <w:lang w:val="en-US" w:eastAsia="zh-CN"/>
        </w:rPr>
      </w:pPr>
      <w:r>
        <w:rPr>
          <w:rFonts w:hint="eastAsia" w:ascii="仿宋" w:hAnsi="仿宋" w:eastAsia="仿宋" w:cs="Calibri"/>
          <w:color w:val="auto"/>
          <w:sz w:val="24"/>
          <w:szCs w:val="24"/>
          <w:lang w:val="en-US" w:eastAsia="zh-CN"/>
        </w:rPr>
        <w:t xml:space="preserve">（一）供货要求</w:t>
      </w:r>
      <w:r/>
    </w:p>
    <w:p>
      <w:pPr>
        <w:ind w:firstLine="480"/>
        <w:keepLines w:val="0"/>
        <w:keepNext w:val="0"/>
        <w:pageBreakBefore w:val="0"/>
        <w:spacing w:line="540" w:lineRule="exact"/>
        <w:widowControl w:val="off"/>
        <w:rPr>
          <w:rFonts w:hint="default" w:ascii="仿宋" w:hAnsi="仿宋" w:eastAsia="仿宋" w:cs="Calibri"/>
          <w:color w:val="auto"/>
          <w:sz w:val="24"/>
          <w:szCs w:val="24"/>
          <w:lang w:val="en-US" w:eastAsia="zh-CN"/>
        </w:rPr>
      </w:pPr>
      <w:r>
        <w:rPr>
          <w:rFonts w:hint="eastAsia" w:ascii="仿宋" w:hAnsi="仿宋" w:eastAsia="仿宋" w:cs="Calibri"/>
          <w:color w:val="auto"/>
          <w:sz w:val="24"/>
          <w:szCs w:val="24"/>
          <w:lang w:val="en-US" w:eastAsia="zh-CN"/>
        </w:rPr>
        <w:t xml:space="preserve">中标人应提供合格货物，保证货物为全新、未使用的原厂原装正品，货物上均有合格证，包括品牌的有关标志，所有货物进场前需向采购人报验，经同意后方可进场安装。</w:t>
      </w:r>
      <w:r/>
    </w:p>
    <w:p>
      <w:pPr>
        <w:ind w:firstLine="480"/>
        <w:keepLines w:val="0"/>
        <w:keepNext w:val="0"/>
        <w:pageBreakBefore w:val="0"/>
        <w:spacing w:line="540" w:lineRule="exact"/>
        <w:widowControl w:val="off"/>
        <w:rPr>
          <w:rFonts w:hint="eastAsia" w:ascii="仿宋" w:hAnsi="仿宋" w:eastAsia="仿宋" w:cs="Calibri"/>
          <w:color w:val="auto"/>
          <w:sz w:val="24"/>
          <w:szCs w:val="24"/>
          <w:lang w:val="en-US" w:eastAsia="zh-CN"/>
        </w:rPr>
      </w:pPr>
      <w:r>
        <w:rPr>
          <w:rFonts w:hint="eastAsia" w:ascii="仿宋" w:hAnsi="仿宋" w:eastAsia="仿宋" w:cs="Calibri"/>
          <w:color w:val="auto"/>
          <w:sz w:val="24"/>
          <w:szCs w:val="24"/>
          <w:lang w:val="en-US" w:eastAsia="zh-CN"/>
        </w:rPr>
        <w:t xml:space="preserve">（二）质量保证</w:t>
      </w:r>
      <w:r/>
    </w:p>
    <w:p>
      <w:pPr>
        <w:ind w:firstLine="480"/>
        <w:keepLines w:val="0"/>
        <w:keepNext w:val="0"/>
        <w:pageBreakBefore w:val="0"/>
        <w:spacing w:line="480" w:lineRule="exact"/>
        <w:widowControl w:val="off"/>
        <w:rPr>
          <w:rFonts w:hint="eastAsia" w:ascii="仿宋" w:hAnsi="仿宋" w:eastAsia="仿宋" w:cs="Calibri"/>
          <w:color w:val="auto"/>
          <w:sz w:val="24"/>
          <w:szCs w:val="24"/>
          <w:lang w:val="en-US" w:eastAsia="zh"/>
        </w:rPr>
      </w:pPr>
      <w:r>
        <w:rPr>
          <w:rFonts w:hint="eastAsia" w:ascii="仿宋" w:hAnsi="仿宋" w:eastAsia="仿宋" w:cs="Calibri"/>
          <w:color w:val="auto"/>
          <w:sz w:val="24"/>
          <w:szCs w:val="24"/>
          <w:lang w:val="en-US" w:eastAsia="zh"/>
        </w:rPr>
        <w:t xml:space="preserve">（1）</w:t>
      </w:r>
      <w:r>
        <w:rPr>
          <w:rFonts w:hint="eastAsia" w:ascii="仿宋" w:hAnsi="仿宋" w:eastAsia="仿宋" w:cs="Calibri"/>
          <w:color w:val="auto"/>
          <w:sz w:val="24"/>
          <w:szCs w:val="24"/>
          <w:lang w:val="en-US" w:eastAsia="zh-CN"/>
        </w:rPr>
        <w:t xml:space="preserve">中标人</w:t>
      </w:r>
      <w:r>
        <w:rPr>
          <w:rFonts w:hint="eastAsia" w:ascii="仿宋" w:hAnsi="仿宋" w:eastAsia="仿宋" w:cs="Calibri"/>
          <w:color w:val="auto"/>
          <w:sz w:val="24"/>
          <w:szCs w:val="24"/>
          <w:lang w:val="en-US" w:eastAsia="zh"/>
        </w:rPr>
        <w:t xml:space="preserve">应保证提供的货物经过正确安装、正常使用和保养条件下，在其使用寿命内应具有满意的性能。货物最终验收后，在售后服务期内，</w:t>
      </w:r>
      <w:r>
        <w:rPr>
          <w:rFonts w:hint="eastAsia" w:ascii="仿宋" w:hAnsi="仿宋" w:eastAsia="仿宋" w:cs="Calibri"/>
          <w:color w:val="auto"/>
          <w:sz w:val="24"/>
          <w:szCs w:val="24"/>
          <w:lang w:val="en-US" w:eastAsia="zh-CN"/>
        </w:rPr>
        <w:t xml:space="preserve">中标人</w:t>
      </w:r>
      <w:r>
        <w:rPr>
          <w:rFonts w:hint="eastAsia" w:ascii="仿宋" w:hAnsi="仿宋" w:eastAsia="仿宋" w:cs="Calibri"/>
          <w:color w:val="auto"/>
          <w:sz w:val="24"/>
          <w:szCs w:val="24"/>
          <w:lang w:val="en-US" w:eastAsia="zh"/>
        </w:rPr>
        <w:t xml:space="preserve">应对由于设计、工艺或材料的缺陷以及其他由于生产厂家或</w:t>
      </w:r>
      <w:r>
        <w:rPr>
          <w:rFonts w:hint="eastAsia" w:ascii="仿宋" w:hAnsi="仿宋" w:eastAsia="仿宋" w:cs="Calibri"/>
          <w:color w:val="auto"/>
          <w:sz w:val="24"/>
          <w:szCs w:val="24"/>
          <w:lang w:val="en-US" w:eastAsia="zh-CN"/>
        </w:rPr>
        <w:t xml:space="preserve">中标人</w:t>
      </w:r>
      <w:r>
        <w:rPr>
          <w:rFonts w:hint="eastAsia" w:ascii="仿宋" w:hAnsi="仿宋" w:eastAsia="仿宋" w:cs="Calibri"/>
          <w:color w:val="auto"/>
          <w:sz w:val="24"/>
          <w:szCs w:val="24"/>
          <w:lang w:val="en-US" w:eastAsia="zh"/>
        </w:rPr>
        <w:t xml:space="preserve">的原因而发生的任何不足或故障负责，费用由</w:t>
      </w:r>
      <w:r>
        <w:rPr>
          <w:rFonts w:hint="eastAsia" w:ascii="仿宋" w:hAnsi="仿宋" w:eastAsia="仿宋" w:cs="Calibri"/>
          <w:color w:val="auto"/>
          <w:sz w:val="24"/>
          <w:szCs w:val="24"/>
          <w:lang w:val="en-US" w:eastAsia="zh-CN"/>
        </w:rPr>
        <w:t xml:space="preserve">中标人</w:t>
      </w:r>
      <w:r>
        <w:rPr>
          <w:rFonts w:hint="eastAsia" w:ascii="仿宋" w:hAnsi="仿宋" w:eastAsia="仿宋" w:cs="Calibri"/>
          <w:color w:val="auto"/>
          <w:sz w:val="24"/>
          <w:szCs w:val="24"/>
          <w:lang w:val="en-US" w:eastAsia="zh"/>
        </w:rPr>
        <w:t xml:space="preserve">负担。</w:t>
      </w:r>
      <w:r/>
    </w:p>
    <w:p>
      <w:pPr>
        <w:ind w:firstLine="480"/>
        <w:keepLines w:val="0"/>
        <w:keepNext w:val="0"/>
        <w:pageBreakBefore w:val="0"/>
        <w:spacing w:line="480" w:lineRule="exact"/>
        <w:widowControl w:val="off"/>
        <w:rPr>
          <w:rFonts w:hint="eastAsia" w:ascii="仿宋" w:hAnsi="仿宋" w:eastAsia="仿宋" w:cs="Calibri"/>
          <w:color w:val="auto"/>
          <w:sz w:val="24"/>
          <w:szCs w:val="24"/>
          <w:lang w:val="en-US" w:eastAsia="zh"/>
        </w:rPr>
      </w:pPr>
      <w:r>
        <w:rPr>
          <w:rFonts w:hint="eastAsia" w:ascii="仿宋" w:hAnsi="仿宋" w:eastAsia="仿宋" w:cs="Calibri"/>
          <w:color w:val="auto"/>
          <w:sz w:val="24"/>
          <w:szCs w:val="24"/>
          <w:lang w:val="en-US" w:eastAsia="zh"/>
        </w:rPr>
        <w:t xml:space="preserve">（2）根据当地法定检验机构的检验结果或者在售后服务期内，如果货物的质量或规格型号与合同不符，或证明货物是有缺陷的，包括潜在的缺陷或使用不符合要求的材料等，采购人有权向</w:t>
      </w:r>
      <w:r>
        <w:rPr>
          <w:rFonts w:hint="eastAsia" w:ascii="仿宋" w:hAnsi="仿宋" w:eastAsia="仿宋" w:cs="Calibri"/>
          <w:color w:val="auto"/>
          <w:sz w:val="24"/>
          <w:szCs w:val="24"/>
          <w:lang w:val="en-US" w:eastAsia="zh-CN"/>
        </w:rPr>
        <w:t xml:space="preserve">中标人</w:t>
      </w:r>
      <w:r>
        <w:rPr>
          <w:rFonts w:hint="eastAsia" w:ascii="仿宋" w:hAnsi="仿宋" w:eastAsia="仿宋" w:cs="Calibri"/>
          <w:color w:val="auto"/>
          <w:sz w:val="24"/>
          <w:szCs w:val="24"/>
          <w:lang w:val="en-US" w:eastAsia="zh"/>
        </w:rPr>
        <w:t xml:space="preserve">发出索赔通知。</w:t>
      </w:r>
      <w:r/>
    </w:p>
    <w:p>
      <w:pPr>
        <w:ind w:firstLine="480"/>
        <w:keepLines w:val="0"/>
        <w:keepNext w:val="0"/>
        <w:pageBreakBefore w:val="0"/>
        <w:spacing w:line="480" w:lineRule="exact"/>
        <w:widowControl w:val="off"/>
        <w:rPr>
          <w:rFonts w:hint="eastAsia" w:ascii="仿宋" w:hAnsi="仿宋" w:eastAsia="仿宋" w:cs="Calibri"/>
          <w:color w:val="auto"/>
          <w:sz w:val="24"/>
          <w:szCs w:val="24"/>
          <w:lang w:val="en-US" w:eastAsia="zh"/>
        </w:rPr>
      </w:pPr>
      <w:r>
        <w:rPr>
          <w:rFonts w:hint="eastAsia" w:ascii="仿宋" w:hAnsi="仿宋" w:eastAsia="仿宋" w:cs="Calibri"/>
          <w:color w:val="auto"/>
          <w:sz w:val="24"/>
          <w:szCs w:val="24"/>
          <w:lang w:val="en-US" w:eastAsia="zh"/>
        </w:rPr>
        <w:t xml:space="preserve">（3）</w:t>
      </w:r>
      <w:r>
        <w:rPr>
          <w:rFonts w:hint="eastAsia" w:ascii="仿宋" w:hAnsi="仿宋" w:eastAsia="仿宋" w:cs="Calibri"/>
          <w:color w:val="auto"/>
          <w:sz w:val="24"/>
          <w:szCs w:val="24"/>
          <w:lang w:val="en-US" w:eastAsia="zh-CN"/>
        </w:rPr>
        <w:t xml:space="preserve">中标人</w:t>
      </w:r>
      <w:r>
        <w:rPr>
          <w:rFonts w:hint="eastAsia" w:ascii="仿宋" w:hAnsi="仿宋" w:eastAsia="仿宋" w:cs="Calibri"/>
          <w:color w:val="auto"/>
          <w:sz w:val="24"/>
          <w:szCs w:val="24"/>
          <w:lang w:val="en-US" w:eastAsia="zh"/>
        </w:rPr>
        <w:t xml:space="preserve">在收到通知后，应在合同所附服务承诺约定的时间内维修、更换有缺陷的货物或部件。</w:t>
      </w:r>
      <w:r/>
    </w:p>
    <w:p>
      <w:pPr>
        <w:ind w:firstLine="480"/>
        <w:keepLines w:val="0"/>
        <w:keepNext w:val="0"/>
        <w:pageBreakBefore w:val="0"/>
        <w:spacing w:line="480" w:lineRule="exact"/>
        <w:widowControl w:val="off"/>
        <w:rPr>
          <w:rFonts w:hint="eastAsia" w:ascii="仿宋" w:hAnsi="仿宋" w:eastAsia="仿宋" w:cs="Calibri"/>
          <w:color w:val="auto"/>
          <w:sz w:val="24"/>
          <w:szCs w:val="24"/>
          <w:lang w:val="en-US" w:eastAsia="zh"/>
        </w:rPr>
      </w:pPr>
      <w:r>
        <w:rPr>
          <w:rFonts w:hint="eastAsia" w:ascii="仿宋" w:hAnsi="仿宋" w:eastAsia="仿宋" w:cs="Calibri"/>
          <w:color w:val="auto"/>
          <w:sz w:val="24"/>
          <w:szCs w:val="24"/>
          <w:lang w:val="en-US" w:eastAsia="zh"/>
        </w:rPr>
        <w:t xml:space="preserve">（4）如果</w:t>
      </w:r>
      <w:r>
        <w:rPr>
          <w:rFonts w:hint="eastAsia" w:ascii="仿宋" w:hAnsi="仿宋" w:eastAsia="仿宋" w:cs="Calibri"/>
          <w:color w:val="auto"/>
          <w:sz w:val="24"/>
          <w:szCs w:val="24"/>
          <w:lang w:val="en-US" w:eastAsia="zh-CN"/>
        </w:rPr>
        <w:t xml:space="preserve">中标人</w:t>
      </w:r>
      <w:r>
        <w:rPr>
          <w:rFonts w:hint="eastAsia" w:ascii="仿宋" w:hAnsi="仿宋" w:eastAsia="仿宋" w:cs="Calibri"/>
          <w:color w:val="auto"/>
          <w:sz w:val="24"/>
          <w:szCs w:val="24"/>
          <w:lang w:val="en-US" w:eastAsia="zh"/>
        </w:rPr>
        <w:t xml:space="preserve">在收到通知后，在合同所附服务承诺约定的时间内没有弥补缺陷，采购人可采取必要的补救措施，但风险和费用将由</w:t>
      </w:r>
      <w:r>
        <w:rPr>
          <w:rFonts w:hint="eastAsia" w:ascii="仿宋" w:hAnsi="仿宋" w:eastAsia="仿宋" w:cs="Calibri"/>
          <w:color w:val="auto"/>
          <w:sz w:val="24"/>
          <w:szCs w:val="24"/>
          <w:lang w:val="en-US" w:eastAsia="zh-CN"/>
        </w:rPr>
        <w:t xml:space="preserve">中标人</w:t>
      </w:r>
      <w:r>
        <w:rPr>
          <w:rFonts w:hint="eastAsia" w:ascii="仿宋" w:hAnsi="仿宋" w:eastAsia="仿宋" w:cs="Calibri"/>
          <w:color w:val="auto"/>
          <w:sz w:val="24"/>
          <w:szCs w:val="24"/>
          <w:lang w:val="en-US" w:eastAsia="zh"/>
        </w:rPr>
        <w:t xml:space="preserve">承担。</w:t>
      </w:r>
      <w:r/>
    </w:p>
    <w:p>
      <w:pPr>
        <w:ind w:firstLine="480"/>
        <w:keepLines w:val="0"/>
        <w:keepNext w:val="0"/>
        <w:pageBreakBefore w:val="0"/>
        <w:spacing w:line="480" w:lineRule="exact"/>
        <w:widowControl w:val="off"/>
        <w:rPr>
          <w:rFonts w:hint="default" w:ascii="仿宋" w:hAnsi="仿宋" w:eastAsia="仿宋" w:cs="Calibri"/>
          <w:color w:val="auto"/>
          <w:sz w:val="24"/>
          <w:szCs w:val="24"/>
          <w:lang w:val="en-US" w:eastAsia="zh-CN"/>
        </w:rPr>
      </w:pPr>
      <w:r>
        <w:rPr>
          <w:rFonts w:hint="eastAsia" w:ascii="仿宋" w:hAnsi="仿宋" w:eastAsia="仿宋" w:cs="Calibri"/>
          <w:color w:val="auto"/>
          <w:sz w:val="24"/>
          <w:szCs w:val="24"/>
          <w:lang w:val="en-US" w:eastAsia="zh-CN"/>
        </w:rPr>
        <w:t xml:space="preserve">（5）如供应商中标，项目组成员不得随意更换。如需更换，必须经采购人同意，且替换人员相关能力不得低于被替换人员。</w:t>
      </w:r>
      <w:r/>
    </w:p>
    <w:p>
      <w:pPr>
        <w:ind w:firstLine="480"/>
        <w:keepLines w:val="0"/>
        <w:keepNext w:val="0"/>
        <w:pageBreakBefore w:val="0"/>
        <w:spacing w:line="540" w:lineRule="exact"/>
        <w:widowControl w:val="off"/>
        <w:rPr>
          <w:rFonts w:hint="eastAsia" w:ascii="仿宋" w:hAnsi="仿宋" w:eastAsia="仿宋" w:cs="Calibri"/>
          <w:color w:val="auto"/>
          <w:sz w:val="24"/>
          <w:szCs w:val="24"/>
          <w:lang w:val="en-US" w:eastAsia="zh-CN"/>
        </w:rPr>
      </w:pPr>
      <w:r>
        <w:rPr>
          <w:rFonts w:hint="eastAsia" w:ascii="仿宋" w:hAnsi="仿宋" w:eastAsia="仿宋" w:cs="Calibri"/>
          <w:color w:val="auto"/>
          <w:sz w:val="24"/>
          <w:szCs w:val="24"/>
          <w:lang w:val="en-US" w:eastAsia="zh-CN"/>
        </w:rPr>
        <w:t xml:space="preserve">（三）货物的包装、发运及运输</w:t>
      </w:r>
      <w:r/>
    </w:p>
    <w:p>
      <w:pPr>
        <w:ind w:firstLine="480"/>
        <w:keepLines w:val="0"/>
        <w:keepNext w:val="0"/>
        <w:pageBreakBefore w:val="0"/>
        <w:spacing w:line="540" w:lineRule="exact"/>
        <w:widowControl w:val="off"/>
        <w:rPr>
          <w:rFonts w:hint="eastAsia" w:ascii="仿宋" w:hAnsi="仿宋" w:eastAsia="仿宋" w:cs="Calibri"/>
          <w:color w:val="auto"/>
          <w:sz w:val="24"/>
          <w:szCs w:val="24"/>
          <w:lang w:val="en-US" w:eastAsia="zh"/>
        </w:rPr>
      </w:pPr>
      <w:r>
        <w:rPr>
          <w:rFonts w:hint="eastAsia" w:ascii="仿宋" w:hAnsi="仿宋" w:eastAsia="仿宋" w:cs="Calibri"/>
          <w:color w:val="auto"/>
          <w:sz w:val="24"/>
          <w:szCs w:val="24"/>
          <w:lang w:val="en-US" w:eastAsia="zh"/>
        </w:rPr>
        <w:t xml:space="preserve">（1）</w:t>
      </w:r>
      <w:r>
        <w:rPr>
          <w:rFonts w:hint="eastAsia" w:ascii="仿宋" w:hAnsi="仿宋" w:eastAsia="仿宋" w:cs="Calibri"/>
          <w:color w:val="auto"/>
          <w:sz w:val="24"/>
          <w:szCs w:val="24"/>
          <w:lang w:val="en-US" w:eastAsia="zh-CN"/>
        </w:rPr>
        <w:t xml:space="preserve">中标人</w:t>
      </w:r>
      <w:r>
        <w:rPr>
          <w:rFonts w:hint="eastAsia" w:ascii="仿宋" w:hAnsi="仿宋" w:eastAsia="仿宋" w:cs="Calibri"/>
          <w:color w:val="auto"/>
          <w:sz w:val="24"/>
          <w:szCs w:val="24"/>
          <w:lang w:val="en-US" w:eastAsia="zh"/>
        </w:rPr>
        <w:t xml:space="preserve">应在货物发运前对其进行满足运输距离、防潮、防震、防锈和防破损装卸等要求包装，以保证货物安全运达采购人指定地点。</w:t>
      </w:r>
      <w:r>
        <w:rPr>
          <w:rFonts w:hint="eastAsia" w:ascii="仿宋" w:hAnsi="仿宋" w:eastAsia="仿宋" w:cs="Calibri"/>
          <w:color w:val="auto"/>
          <w:sz w:val="24"/>
          <w:szCs w:val="24"/>
          <w:lang w:val="en-US" w:eastAsia="zh-CN"/>
        </w:rPr>
        <w:t xml:space="preserve">中标人</w:t>
      </w:r>
      <w:r>
        <w:rPr>
          <w:rFonts w:hint="eastAsia" w:ascii="仿宋" w:hAnsi="仿宋" w:eastAsia="仿宋" w:cs="Calibri"/>
          <w:color w:val="auto"/>
          <w:sz w:val="24"/>
          <w:szCs w:val="24"/>
          <w:lang w:val="en-US" w:eastAsia="zh"/>
        </w:rPr>
        <w:t xml:space="preserve">对货物的包装应符合《商品包装政府采购需求标准（试行）</w:t>
      </w:r>
      <w:r>
        <w:rPr>
          <w:rFonts w:hint="eastAsia" w:ascii="仿宋" w:hAnsi="仿宋" w:eastAsia="仿宋" w:cs="Calibri"/>
          <w:color w:val="auto"/>
          <w:sz w:val="24"/>
          <w:szCs w:val="24"/>
          <w:lang w:val="en-US" w:eastAsia="zh-CN"/>
        </w:rPr>
        <w:t xml:space="preserve">》和</w:t>
      </w:r>
      <w:r>
        <w:rPr>
          <w:rFonts w:hint="eastAsia" w:ascii="仿宋" w:hAnsi="仿宋" w:eastAsia="仿宋" w:cs="Calibri"/>
          <w:color w:val="auto"/>
          <w:sz w:val="24"/>
          <w:szCs w:val="24"/>
          <w:lang w:val="en-US" w:eastAsia="zh"/>
        </w:rPr>
        <w:t xml:space="preserve">《快递包装政府采购需求标准（试行）》的规定。</w:t>
      </w:r>
      <w:r/>
    </w:p>
    <w:p>
      <w:pPr>
        <w:ind w:firstLine="480"/>
        <w:keepLines w:val="0"/>
        <w:keepNext w:val="0"/>
        <w:pageBreakBefore w:val="0"/>
        <w:spacing w:line="540" w:lineRule="exact"/>
        <w:widowControl w:val="off"/>
        <w:rPr>
          <w:rFonts w:hint="eastAsia" w:ascii="仿宋" w:hAnsi="仿宋" w:eastAsia="仿宋" w:cs="Calibri"/>
          <w:color w:val="auto"/>
          <w:sz w:val="24"/>
          <w:szCs w:val="24"/>
          <w:lang w:val="en-US" w:eastAsia="zh"/>
        </w:rPr>
      </w:pPr>
      <w:r>
        <w:rPr>
          <w:rFonts w:hint="eastAsia" w:ascii="仿宋" w:hAnsi="仿宋" w:eastAsia="仿宋" w:cs="Calibri"/>
          <w:color w:val="auto"/>
          <w:sz w:val="24"/>
          <w:szCs w:val="24"/>
          <w:lang w:val="en-US" w:eastAsia="zh"/>
        </w:rPr>
        <w:t xml:space="preserve">（2）使用说明书、质量检验证明书、随配附件和工具以及清单一并附于货物内。</w:t>
      </w:r>
      <w:r/>
    </w:p>
    <w:p>
      <w:pPr>
        <w:ind w:firstLine="480"/>
        <w:keepLines w:val="0"/>
        <w:keepNext w:val="0"/>
        <w:pageBreakBefore w:val="0"/>
        <w:spacing w:line="540" w:lineRule="exact"/>
        <w:widowControl w:val="off"/>
        <w:rPr>
          <w:rFonts w:hint="eastAsia" w:ascii="仿宋" w:hAnsi="仿宋" w:eastAsia="仿宋" w:cs="Calibri"/>
          <w:color w:val="auto"/>
          <w:sz w:val="24"/>
          <w:szCs w:val="24"/>
          <w:lang w:val="en-US" w:eastAsia="zh"/>
        </w:rPr>
      </w:pPr>
      <w:r>
        <w:rPr>
          <w:rFonts w:hint="eastAsia" w:ascii="仿宋" w:hAnsi="仿宋" w:eastAsia="仿宋" w:cs="Calibri"/>
          <w:color w:val="auto"/>
          <w:sz w:val="24"/>
          <w:szCs w:val="24"/>
          <w:lang w:val="en-US" w:eastAsia="zh"/>
        </w:rPr>
        <w:t xml:space="preserve">（3）</w:t>
      </w:r>
      <w:r>
        <w:rPr>
          <w:rFonts w:hint="eastAsia" w:ascii="仿宋" w:hAnsi="仿宋" w:eastAsia="仿宋" w:cs="Calibri"/>
          <w:color w:val="auto"/>
          <w:sz w:val="24"/>
          <w:szCs w:val="24"/>
          <w:lang w:val="en-US" w:eastAsia="zh-CN"/>
        </w:rPr>
        <w:t xml:space="preserve">中标人</w:t>
      </w:r>
      <w:r>
        <w:rPr>
          <w:rFonts w:hint="eastAsia" w:ascii="仿宋" w:hAnsi="仿宋" w:eastAsia="仿宋" w:cs="Calibri"/>
          <w:color w:val="auto"/>
          <w:sz w:val="24"/>
          <w:szCs w:val="24"/>
          <w:lang w:val="en-US" w:eastAsia="zh"/>
        </w:rPr>
        <w:t xml:space="preserve">在货物发运手续办理完毕后24小时内或货到采购人48小时前通知采购人，以准备接货。</w:t>
      </w:r>
      <w:r/>
    </w:p>
    <w:p>
      <w:pPr>
        <w:ind w:firstLine="480"/>
        <w:keepLines w:val="0"/>
        <w:keepNext w:val="0"/>
        <w:pageBreakBefore w:val="0"/>
        <w:spacing w:line="540" w:lineRule="exact"/>
        <w:widowControl w:val="off"/>
        <w:rPr>
          <w:rFonts w:hint="eastAsia" w:ascii="仿宋" w:hAnsi="仿宋" w:eastAsia="仿宋" w:cs="Calibri"/>
          <w:color w:val="auto"/>
          <w:sz w:val="24"/>
          <w:szCs w:val="24"/>
          <w:lang w:val="en-US" w:eastAsia="zh"/>
        </w:rPr>
      </w:pPr>
      <w:r>
        <w:rPr>
          <w:rFonts w:hint="eastAsia" w:ascii="仿宋" w:hAnsi="仿宋" w:eastAsia="仿宋" w:cs="Calibri"/>
          <w:color w:val="auto"/>
          <w:sz w:val="24"/>
          <w:szCs w:val="24"/>
          <w:lang w:val="en-US" w:eastAsia="zh"/>
        </w:rPr>
        <w:t xml:space="preserve">（4）货物在规定的交付期限内由</w:t>
      </w:r>
      <w:r>
        <w:rPr>
          <w:rFonts w:hint="eastAsia" w:ascii="仿宋" w:hAnsi="仿宋" w:eastAsia="仿宋" w:cs="Calibri"/>
          <w:color w:val="auto"/>
          <w:sz w:val="24"/>
          <w:szCs w:val="24"/>
          <w:lang w:val="en-US" w:eastAsia="zh-CN"/>
        </w:rPr>
        <w:t xml:space="preserve">中标人</w:t>
      </w:r>
      <w:r>
        <w:rPr>
          <w:rFonts w:hint="eastAsia" w:ascii="仿宋" w:hAnsi="仿宋" w:eastAsia="仿宋" w:cs="Calibri"/>
          <w:color w:val="auto"/>
          <w:sz w:val="24"/>
          <w:szCs w:val="24"/>
          <w:lang w:val="en-US" w:eastAsia="zh"/>
        </w:rPr>
        <w:t xml:space="preserve">送达采购人指定的地点视为交付，</w:t>
      </w:r>
      <w:r>
        <w:rPr>
          <w:rFonts w:hint="eastAsia" w:ascii="仿宋" w:hAnsi="仿宋" w:eastAsia="仿宋" w:cs="Calibri"/>
          <w:color w:val="auto"/>
          <w:sz w:val="24"/>
          <w:szCs w:val="24"/>
          <w:lang w:val="en-US" w:eastAsia="zh-CN"/>
        </w:rPr>
        <w:t xml:space="preserve">中标人</w:t>
      </w:r>
      <w:r>
        <w:rPr>
          <w:rFonts w:hint="eastAsia" w:ascii="仿宋" w:hAnsi="仿宋" w:eastAsia="仿宋" w:cs="Calibri"/>
          <w:color w:val="auto"/>
          <w:sz w:val="24"/>
          <w:szCs w:val="24"/>
          <w:lang w:val="en-US" w:eastAsia="zh"/>
        </w:rPr>
        <w:t xml:space="preserve">同时需通知采购人货物已送达。</w:t>
      </w:r>
      <w:r/>
    </w:p>
    <w:p>
      <w:pPr>
        <w:ind w:firstLine="480"/>
        <w:keepLines w:val="0"/>
        <w:keepNext w:val="0"/>
        <w:pageBreakBefore w:val="0"/>
        <w:spacing w:line="540" w:lineRule="exact"/>
        <w:widowControl w:val="off"/>
        <w:rPr>
          <w:rFonts w:hint="eastAsia" w:ascii="仿宋" w:hAnsi="仿宋" w:eastAsia="仿宋" w:cs="Calibri"/>
          <w:color w:val="auto"/>
          <w:sz w:val="24"/>
          <w:szCs w:val="24"/>
          <w:lang w:val="en-US" w:eastAsia="zh"/>
        </w:rPr>
      </w:pPr>
      <w:r>
        <w:rPr>
          <w:rFonts w:hint="eastAsia" w:ascii="仿宋" w:hAnsi="仿宋" w:eastAsia="仿宋" w:cs="Calibri"/>
          <w:color w:val="auto"/>
          <w:sz w:val="24"/>
          <w:szCs w:val="24"/>
          <w:lang w:val="en-US" w:eastAsia="zh"/>
        </w:rPr>
        <w:t xml:space="preserve">（</w:t>
      </w:r>
      <w:r>
        <w:rPr>
          <w:rFonts w:hint="eastAsia" w:ascii="仿宋" w:hAnsi="仿宋" w:eastAsia="仿宋" w:cs="Calibri"/>
          <w:color w:val="auto"/>
          <w:sz w:val="24"/>
          <w:szCs w:val="24"/>
          <w:lang w:val="en-US" w:eastAsia="zh-CN"/>
        </w:rPr>
        <w:t xml:space="preserve">四</w:t>
      </w:r>
      <w:r>
        <w:rPr>
          <w:rFonts w:hint="eastAsia" w:ascii="仿宋" w:hAnsi="仿宋" w:eastAsia="仿宋" w:cs="Calibri"/>
          <w:color w:val="auto"/>
          <w:sz w:val="24"/>
          <w:szCs w:val="24"/>
          <w:lang w:val="en-US" w:eastAsia="zh"/>
        </w:rPr>
        <w:t xml:space="preserve">）清单相关安装要求</w:t>
      </w:r>
      <w:r/>
    </w:p>
    <w:p>
      <w:pPr>
        <w:ind w:firstLine="480"/>
        <w:keepLines w:val="0"/>
        <w:keepNext w:val="0"/>
        <w:pageBreakBefore w:val="0"/>
        <w:spacing w:line="540" w:lineRule="exact"/>
        <w:widowControl w:val="off"/>
        <w:rPr>
          <w:rFonts w:hint="eastAsia" w:ascii="仿宋" w:hAnsi="仿宋" w:eastAsia="仿宋" w:cs="Calibri"/>
          <w:color w:val="auto"/>
          <w:sz w:val="24"/>
          <w:szCs w:val="24"/>
          <w:lang w:val="en-US" w:eastAsia="zh-CN"/>
        </w:rPr>
      </w:pPr>
      <w:r>
        <w:rPr>
          <w:rFonts w:hint="eastAsia" w:ascii="仿宋" w:hAnsi="仿宋" w:eastAsia="仿宋" w:cs="Calibri"/>
          <w:color w:val="auto"/>
          <w:sz w:val="24"/>
          <w:szCs w:val="24"/>
          <w:lang w:val="en-US" w:eastAsia="zh"/>
        </w:rPr>
        <w:t xml:space="preserve">1.投标人可提前踏勘现场，结合现场和采购要求，考虑装修、安装的接电接水材料、电路控制电气（如需含电箱）、设备安装基础及吊装、高空作业（如有须满足）、管道开洞及封补、垃圾清运等采购安装事务、费用及相关辅材。若因配件辅材考虑不全造成遗漏，由中标人负责，视同主动让利，不再另计。所有设施设备及外露管线设置须满足采购人布局和项目需求，确保耐久、安全（如有须含）。投标人应处理好安装及供货数量等投标事宜，承担关联责任，确保供货及安装调试满足项目技术、规范标准、采购人及项目功能进度要求。</w:t>
      </w:r>
      <w:r/>
    </w:p>
    <w:p>
      <w:pPr>
        <w:ind w:firstLine="480"/>
        <w:keepLines w:val="0"/>
        <w:keepNext w:val="0"/>
        <w:pageBreakBefore w:val="0"/>
        <w:spacing w:line="540" w:lineRule="exact"/>
        <w:widowControl w:val="off"/>
        <w:rPr>
          <w:rFonts w:hint="default" w:ascii="仿宋" w:hAnsi="仿宋" w:eastAsia="仿宋" w:cs="Calibri"/>
          <w:color w:val="auto"/>
          <w:sz w:val="24"/>
          <w:szCs w:val="24"/>
          <w:lang w:val="en-US" w:eastAsia="zh-CN"/>
        </w:rPr>
      </w:pPr>
      <w:r>
        <w:rPr>
          <w:rFonts w:hint="eastAsia" w:ascii="仿宋" w:hAnsi="仿宋" w:eastAsia="仿宋" w:cs="Calibri"/>
          <w:color w:val="auto"/>
          <w:sz w:val="24"/>
          <w:szCs w:val="24"/>
          <w:lang w:val="en-US" w:eastAsia="zh-CN"/>
        </w:rPr>
        <w:t xml:space="preserve">2.本次采购内容实施与同项目装饰装修工程存在同时进场实施的情形，投标人应综合考虑因交叉作业产生的风险，包括但不限于工期影响、质量影响、成品保护、工序干扰、作业安全防护及验收影响等，相关费用综合考虑在报价中不再另计。</w:t>
      </w:r>
      <w:r/>
    </w:p>
    <w:p>
      <w:pPr>
        <w:ind w:firstLine="480"/>
        <w:keepLines w:val="0"/>
        <w:keepNext w:val="0"/>
        <w:pageBreakBefore w:val="0"/>
        <w:spacing w:line="540" w:lineRule="exact"/>
        <w:widowControl w:val="off"/>
        <w:rPr>
          <w:rFonts w:hint="eastAsia" w:ascii="仿宋" w:hAnsi="仿宋" w:eastAsia="仿宋" w:cs="Calibri"/>
          <w:color w:val="auto"/>
          <w:sz w:val="24"/>
          <w:szCs w:val="24"/>
          <w:lang w:val="en-US" w:eastAsia="zh-CN"/>
        </w:rPr>
      </w:pPr>
      <w:r>
        <w:rPr>
          <w:rFonts w:hint="eastAsia" w:ascii="仿宋" w:hAnsi="仿宋" w:eastAsia="仿宋" w:cs="Calibri"/>
          <w:color w:val="auto"/>
          <w:sz w:val="24"/>
          <w:szCs w:val="24"/>
          <w:lang w:val="en-US" w:eastAsia="zh-CN"/>
        </w:rPr>
        <w:t xml:space="preserve">3.</w:t>
      </w:r>
      <w:r>
        <w:rPr>
          <w:rFonts w:hint="eastAsia" w:ascii="仿宋" w:hAnsi="仿宋" w:eastAsia="仿宋" w:cs="Calibri"/>
          <w:color w:val="auto"/>
          <w:sz w:val="24"/>
          <w:szCs w:val="24"/>
          <w:lang w:val="en-US" w:eastAsia="zh"/>
        </w:rPr>
        <w:t xml:space="preserve">中标人需注意安装调试现场安全，做好安全文明施工，一切责任自负，与采购人无关。施工中应做好原有建筑及设施防护，若因中标人原因致其损坏，由中标人负责维修恢复。</w:t>
      </w:r>
      <w:r/>
    </w:p>
    <w:p>
      <w:pPr>
        <w:ind w:firstLine="480"/>
        <w:keepLines w:val="0"/>
        <w:keepNext w:val="0"/>
        <w:pageBreakBefore w:val="0"/>
        <w:spacing w:line="540" w:lineRule="exact"/>
        <w:widowControl w:val="off"/>
        <w:rPr>
          <w:rFonts w:hint="eastAsia" w:ascii="仿宋" w:hAnsi="仿宋" w:eastAsia="仿宋" w:cs="Calibri"/>
          <w:color w:val="auto"/>
          <w:sz w:val="24"/>
          <w:szCs w:val="24"/>
          <w:lang w:val="en-US" w:eastAsia="zh-CN"/>
        </w:rPr>
      </w:pPr>
      <w:r>
        <w:rPr>
          <w:rFonts w:hint="eastAsia" w:ascii="仿宋" w:hAnsi="仿宋" w:eastAsia="仿宋" w:cs="Calibri"/>
          <w:color w:val="auto"/>
          <w:sz w:val="24"/>
          <w:szCs w:val="24"/>
          <w:lang w:val="en-US" w:eastAsia="zh-CN"/>
        </w:rPr>
        <w:t xml:space="preserve">（五）验收</w:t>
      </w:r>
      <w:r/>
    </w:p>
    <w:p>
      <w:pPr>
        <w:ind w:firstLine="480"/>
        <w:keepLines w:val="0"/>
        <w:keepNext w:val="0"/>
        <w:pageBreakBefore w:val="0"/>
        <w:spacing w:line="540" w:lineRule="exact"/>
        <w:widowControl w:val="off"/>
        <w:rPr>
          <w:rFonts w:hint="eastAsia" w:ascii="仿宋" w:hAnsi="仿宋" w:eastAsia="仿宋" w:cs="Calibri"/>
          <w:color w:val="auto"/>
          <w:sz w:val="24"/>
          <w:szCs w:val="24"/>
          <w:lang w:val="en-US" w:eastAsia="zh"/>
        </w:rPr>
      </w:pPr>
      <w:r>
        <w:rPr>
          <w:rFonts w:hint="eastAsia" w:ascii="仿宋" w:hAnsi="仿宋" w:eastAsia="仿宋" w:cs="Calibri"/>
          <w:color w:val="auto"/>
          <w:sz w:val="24"/>
          <w:szCs w:val="24"/>
          <w:lang w:val="en-US" w:eastAsia="zh"/>
        </w:rPr>
        <w:t xml:space="preserve">（1）验收要求</w:t>
      </w:r>
      <w:r/>
    </w:p>
    <w:p>
      <w:pPr>
        <w:ind w:firstLine="480"/>
        <w:keepLines w:val="0"/>
        <w:keepNext w:val="0"/>
        <w:pageBreakBefore w:val="0"/>
        <w:spacing w:line="540" w:lineRule="exact"/>
        <w:widowControl w:val="off"/>
        <w:rPr>
          <w:rFonts w:hint="eastAsia" w:ascii="仿宋" w:hAnsi="仿宋" w:eastAsia="仿宋" w:cs="Calibri"/>
          <w:color w:val="auto"/>
          <w:sz w:val="24"/>
          <w:szCs w:val="24"/>
          <w:lang w:val="en-US" w:eastAsia="zh"/>
        </w:rPr>
      </w:pPr>
      <w:r>
        <w:rPr>
          <w:rFonts w:hint="eastAsia" w:ascii="仿宋" w:hAnsi="仿宋" w:eastAsia="仿宋" w:cs="Calibri"/>
          <w:color w:val="auto"/>
          <w:sz w:val="24"/>
          <w:szCs w:val="24"/>
          <w:lang w:val="en-US" w:eastAsia="zh"/>
        </w:rPr>
        <w:t xml:space="preserve">验收时间：设备安装调试经采购人试用并达到验收标准后，采购人根据合同约定组织验收。</w:t>
      </w:r>
      <w:r/>
    </w:p>
    <w:p>
      <w:pPr>
        <w:ind w:firstLine="480"/>
        <w:keepLines w:val="0"/>
        <w:keepNext w:val="0"/>
        <w:pageBreakBefore w:val="0"/>
        <w:spacing w:line="540" w:lineRule="exact"/>
        <w:widowControl w:val="off"/>
        <w:rPr>
          <w:rFonts w:hint="eastAsia" w:ascii="仿宋" w:hAnsi="仿宋" w:eastAsia="仿宋" w:cs="Calibri"/>
          <w:color w:val="auto"/>
          <w:sz w:val="24"/>
          <w:szCs w:val="24"/>
          <w:lang w:val="en-US" w:eastAsia="zh"/>
        </w:rPr>
      </w:pPr>
      <w:r>
        <w:rPr>
          <w:rFonts w:hint="eastAsia" w:ascii="仿宋" w:hAnsi="仿宋" w:eastAsia="仿宋" w:cs="Calibri"/>
          <w:color w:val="auto"/>
          <w:sz w:val="24"/>
          <w:szCs w:val="24"/>
          <w:lang w:val="en-US" w:eastAsia="zh"/>
        </w:rPr>
        <w:t xml:space="preserve">验收内容：包括设备品牌、型号、规格、数量是否符合合同规定，外观质量、产品包装是否完好、安装调试是否合格，所提供设备装箱清单、操作说明、维修手册等是否齐全。</w:t>
      </w:r>
      <w:r/>
    </w:p>
    <w:p>
      <w:pPr>
        <w:ind w:firstLine="480"/>
        <w:keepLines w:val="0"/>
        <w:keepNext w:val="0"/>
        <w:pageBreakBefore w:val="0"/>
        <w:spacing w:line="540" w:lineRule="exact"/>
        <w:widowControl w:val="off"/>
        <w:rPr>
          <w:rFonts w:hint="eastAsia" w:ascii="仿宋" w:hAnsi="仿宋" w:eastAsia="仿宋" w:cs="Calibri"/>
          <w:color w:val="auto"/>
          <w:sz w:val="24"/>
          <w:szCs w:val="24"/>
          <w:lang w:val="en-US" w:eastAsia="zh"/>
        </w:rPr>
      </w:pPr>
      <w:r>
        <w:rPr>
          <w:rFonts w:hint="eastAsia" w:ascii="仿宋" w:hAnsi="仿宋" w:eastAsia="仿宋" w:cs="Calibri"/>
          <w:color w:val="auto"/>
          <w:sz w:val="24"/>
          <w:szCs w:val="24"/>
          <w:lang w:val="en-US" w:eastAsia="zh"/>
        </w:rPr>
        <w:t xml:space="preserve">采购人成立验收小组，按照采购合同的约定对中标人的履约情况进行验收。验收时，采购人按照采购合同的约定对每一项技术、商务要求的履约情况进行确认。验收结束后，验收小组出具验收书，列明各项标准的验收情况及项目总体评价，由验收双方共同签署。验收结果与采购合同约定的资金支付及履约保证金返还条件挂钩。履约验收的各项资料存档备查。</w:t>
      </w:r>
      <w:r/>
    </w:p>
    <w:p>
      <w:pPr>
        <w:ind w:firstLine="480"/>
        <w:keepLines w:val="0"/>
        <w:keepNext w:val="0"/>
        <w:pageBreakBefore w:val="0"/>
        <w:spacing w:line="540" w:lineRule="exact"/>
        <w:widowControl w:val="off"/>
        <w:rPr>
          <w:rFonts w:hint="eastAsia" w:ascii="仿宋" w:hAnsi="仿宋" w:eastAsia="仿宋" w:cs="Calibri"/>
          <w:color w:val="auto"/>
          <w:sz w:val="24"/>
          <w:szCs w:val="24"/>
          <w:lang w:val="en-US" w:eastAsia="zh"/>
        </w:rPr>
      </w:pPr>
      <w:r>
        <w:rPr>
          <w:rFonts w:hint="eastAsia" w:ascii="仿宋" w:hAnsi="仿宋" w:eastAsia="仿宋" w:cs="Calibri"/>
          <w:color w:val="auto"/>
          <w:sz w:val="24"/>
          <w:szCs w:val="24"/>
          <w:lang w:val="en-US" w:eastAsia="zh"/>
        </w:rPr>
        <w:t xml:space="preserve">（2）验收标准</w:t>
      </w:r>
      <w:r/>
    </w:p>
    <w:p>
      <w:pPr>
        <w:ind w:firstLine="480"/>
        <w:keepLines w:val="0"/>
        <w:keepNext w:val="0"/>
        <w:pageBreakBefore w:val="0"/>
        <w:spacing w:line="540" w:lineRule="exact"/>
        <w:widowControl w:val="off"/>
        <w:rPr>
          <w:rFonts w:hint="eastAsia" w:ascii="仿宋" w:hAnsi="仿宋" w:eastAsia="仿宋" w:cs="Calibri"/>
          <w:color w:val="auto"/>
          <w:sz w:val="24"/>
          <w:szCs w:val="24"/>
          <w:lang w:val="en-US" w:eastAsia="zh"/>
        </w:rPr>
      </w:pPr>
      <w:r>
        <w:rPr>
          <w:rFonts w:hint="eastAsia" w:ascii="仿宋" w:hAnsi="仿宋" w:eastAsia="仿宋" w:cs="Calibri"/>
          <w:color w:val="auto"/>
          <w:sz w:val="24"/>
          <w:szCs w:val="24"/>
          <w:lang w:val="en-US" w:eastAsia="zh"/>
        </w:rPr>
        <w:t xml:space="preserve">按照招标文件、投标文件及相关标准实施。有国家标准的应符合国家标准，无国家标准的应符合行业标准、地方标准或者其他标准、规范，并满足招标文件要求，同时服从采购人安排要求。</w:t>
      </w:r>
      <w:r/>
    </w:p>
    <w:p>
      <w:pPr>
        <w:ind w:firstLine="480"/>
        <w:keepLines w:val="0"/>
        <w:keepNext w:val="0"/>
        <w:pageBreakBefore w:val="0"/>
        <w:spacing w:line="540" w:lineRule="exact"/>
        <w:widowControl w:val="off"/>
        <w:rPr>
          <w:rFonts w:hint="eastAsia" w:ascii="仿宋" w:hAnsi="仿宋" w:eastAsia="仿宋" w:cs="Calibri"/>
          <w:color w:val="auto"/>
          <w:sz w:val="24"/>
          <w:szCs w:val="24"/>
          <w:lang w:val="en-US" w:eastAsia="zh"/>
        </w:rPr>
      </w:pPr>
      <w:r>
        <w:rPr>
          <w:rFonts w:hint="eastAsia" w:ascii="仿宋" w:hAnsi="仿宋" w:eastAsia="仿宋" w:cs="Calibri"/>
          <w:color w:val="auto"/>
          <w:sz w:val="24"/>
          <w:szCs w:val="24"/>
          <w:lang w:val="en-US" w:eastAsia="zh"/>
        </w:rPr>
        <w:t xml:space="preserve">（</w:t>
      </w:r>
      <w:r>
        <w:rPr>
          <w:rFonts w:hint="eastAsia" w:ascii="仿宋" w:hAnsi="仿宋" w:eastAsia="仿宋" w:cs="Calibri"/>
          <w:color w:val="auto"/>
          <w:sz w:val="24"/>
          <w:szCs w:val="24"/>
          <w:lang w:val="en-US" w:eastAsia="zh-CN"/>
        </w:rPr>
        <w:t xml:space="preserve">六</w:t>
      </w:r>
      <w:r>
        <w:rPr>
          <w:rFonts w:hint="eastAsia" w:ascii="仿宋" w:hAnsi="仿宋" w:eastAsia="仿宋" w:cs="Calibri"/>
          <w:color w:val="auto"/>
          <w:sz w:val="24"/>
          <w:szCs w:val="24"/>
          <w:lang w:val="en-US" w:eastAsia="zh"/>
        </w:rPr>
        <w:t xml:space="preserve">）节能、环保产品政策</w:t>
      </w:r>
      <w:r/>
    </w:p>
    <w:p>
      <w:pPr>
        <w:ind w:firstLine="480"/>
        <w:keepLines w:val="0"/>
        <w:keepNext w:val="0"/>
        <w:pageBreakBefore w:val="0"/>
        <w:spacing w:line="540" w:lineRule="exact"/>
        <w:widowControl w:val="off"/>
        <w:rPr>
          <w:rFonts w:hint="eastAsia" w:ascii="仿宋" w:hAnsi="仿宋" w:eastAsia="仿宋" w:cs="Calibri"/>
          <w:color w:val="auto"/>
          <w:sz w:val="24"/>
          <w:szCs w:val="24"/>
          <w:lang w:val="en-US" w:eastAsia="zh-CN"/>
        </w:rPr>
      </w:pPr>
      <w:r>
        <w:rPr>
          <w:rFonts w:hint="eastAsia" w:ascii="仿宋" w:hAnsi="仿宋" w:eastAsia="仿宋" w:cs="Calibri"/>
          <w:color w:val="auto"/>
          <w:sz w:val="24"/>
          <w:szCs w:val="24"/>
          <w:lang w:val="en-US" w:eastAsia="zh"/>
        </w:rPr>
        <w:t xml:space="preserve">对照财库〔2019〕9号、财库〔2019〕19号文件规定，投标人所投产品属于强制</w:t>
      </w:r>
      <w:r>
        <w:rPr>
          <w:rFonts w:hint="eastAsia" w:ascii="仿宋" w:hAnsi="仿宋" w:eastAsia="仿宋" w:cs="Calibri"/>
          <w:color w:val="auto"/>
          <w:sz w:val="24"/>
          <w:szCs w:val="24"/>
          <w:lang w:val="en-US" w:eastAsia="zh-CN"/>
        </w:rPr>
        <w:t xml:space="preserve">节能</w:t>
      </w:r>
      <w:r>
        <w:rPr>
          <w:rFonts w:hint="eastAsia" w:ascii="仿宋" w:hAnsi="仿宋" w:eastAsia="仿宋" w:cs="Calibri"/>
          <w:color w:val="auto"/>
          <w:sz w:val="24"/>
          <w:szCs w:val="24"/>
          <w:lang w:val="en-US" w:eastAsia="zh"/>
        </w:rPr>
        <w:t xml:space="preserve">采购产品的，应提供国家市场监督管理局确定的列入“参与实施政府采购节能产品认证机构名录”内的认证机构出具的、有效期内的该产品的节能产品认证证书电子件，不满足以上要求的按无效标处理。</w:t>
      </w:r>
      <w:r/>
    </w:p>
    <w:p>
      <w:pPr>
        <w:ind w:firstLine="480"/>
        <w:keepLines w:val="0"/>
        <w:keepNext w:val="0"/>
        <w:pageBreakBefore w:val="0"/>
        <w:spacing w:line="540" w:lineRule="exact"/>
        <w:widowControl w:val="off"/>
        <w:rPr>
          <w:rFonts w:hint="eastAsia" w:ascii="仿宋" w:hAnsi="仿宋" w:eastAsia="仿宋" w:cs="Calibri"/>
          <w:color w:val="auto"/>
          <w:sz w:val="24"/>
          <w:szCs w:val="24"/>
          <w:lang w:val="en-US" w:eastAsia="zh"/>
        </w:rPr>
      </w:pPr>
      <w:r>
        <w:rPr>
          <w:rFonts w:hint="eastAsia" w:ascii="仿宋" w:hAnsi="仿宋" w:eastAsia="仿宋" w:cs="Calibri"/>
          <w:color w:val="auto"/>
          <w:sz w:val="24"/>
          <w:szCs w:val="24"/>
          <w:lang w:val="en-US" w:eastAsia="zh"/>
        </w:rPr>
        <w:t xml:space="preserve">（</w:t>
      </w:r>
      <w:r>
        <w:rPr>
          <w:rFonts w:hint="eastAsia" w:ascii="仿宋" w:hAnsi="仿宋" w:eastAsia="仿宋" w:cs="Calibri"/>
          <w:color w:val="auto"/>
          <w:sz w:val="24"/>
          <w:szCs w:val="24"/>
          <w:lang w:val="en-US" w:eastAsia="zh-CN"/>
        </w:rPr>
        <w:t xml:space="preserve">七</w:t>
      </w:r>
      <w:r>
        <w:rPr>
          <w:rFonts w:hint="eastAsia" w:ascii="仿宋" w:hAnsi="仿宋" w:eastAsia="仿宋" w:cs="Calibri"/>
          <w:color w:val="auto"/>
          <w:sz w:val="24"/>
          <w:szCs w:val="24"/>
          <w:lang w:val="en-US" w:eastAsia="zh"/>
        </w:rPr>
        <w:t xml:space="preserve">）商品包装、快递包装政府采购需求标准</w:t>
      </w:r>
      <w:r/>
    </w:p>
    <w:p>
      <w:pPr>
        <w:ind w:firstLine="480"/>
        <w:keepLines w:val="0"/>
        <w:keepNext w:val="0"/>
        <w:pageBreakBefore w:val="0"/>
        <w:spacing w:line="540" w:lineRule="exact"/>
        <w:widowControl w:val="off"/>
        <w:rPr>
          <w:rFonts w:hint="eastAsia" w:ascii="仿宋" w:hAnsi="仿宋" w:eastAsia="仿宋" w:cs="Calibri"/>
          <w:color w:val="auto"/>
          <w:sz w:val="24"/>
          <w:szCs w:val="24"/>
          <w:lang w:val="en-US" w:eastAsia="zh"/>
        </w:rPr>
      </w:pPr>
      <w:r>
        <w:rPr>
          <w:rFonts w:hint="eastAsia" w:ascii="仿宋" w:hAnsi="仿宋" w:eastAsia="仿宋" w:cs="Calibri"/>
          <w:color w:val="auto"/>
          <w:sz w:val="24"/>
          <w:szCs w:val="24"/>
          <w:lang w:val="en-US" w:eastAsia="zh"/>
        </w:rPr>
        <w:t xml:space="preserve">为助力打好污染防治攻坚战，推广使用绿色包装，本项目中涉及的商品包装和快递包装执行《关于印发〈商品包装政府采购需求标准（试行）〉〈快递包装政府采购需求标准（试行）〉的通知》（财办库〔2020〕123号）《江苏省财政厅关于加强政府绿色采购有关事项的通知》（苏财购〔2023〕65号）的要求，投标人应当提供符合需求标准的产品及相关快递服务的包装。</w:t>
      </w:r>
      <w:r/>
    </w:p>
    <w:p>
      <w:pPr>
        <w:ind w:firstLine="480"/>
        <w:keepLines w:val="0"/>
        <w:keepNext w:val="0"/>
        <w:pageBreakBefore w:val="0"/>
        <w:spacing w:line="540" w:lineRule="exact"/>
        <w:widowControl w:val="off"/>
        <w:rPr>
          <w:rFonts w:hint="eastAsia" w:ascii="仿宋" w:hAnsi="仿宋" w:eastAsia="仿宋" w:cs="Calibri"/>
          <w:color w:val="auto"/>
          <w:sz w:val="24"/>
          <w:szCs w:val="24"/>
          <w:lang w:val="en-US" w:eastAsia="zh"/>
        </w:rPr>
      </w:pPr>
      <w:r>
        <w:rPr>
          <w:rFonts w:hint="eastAsia" w:ascii="仿宋" w:hAnsi="仿宋" w:eastAsia="仿宋" w:cs="Calibri"/>
          <w:color w:val="auto"/>
          <w:sz w:val="24"/>
          <w:szCs w:val="24"/>
          <w:lang w:val="en-US" w:eastAsia="zh"/>
        </w:rPr>
        <w:t xml:space="preserve">（</w:t>
      </w:r>
      <w:r>
        <w:rPr>
          <w:rFonts w:hint="eastAsia" w:ascii="仿宋" w:hAnsi="仿宋" w:eastAsia="仿宋" w:cs="Calibri"/>
          <w:color w:val="auto"/>
          <w:sz w:val="24"/>
          <w:szCs w:val="24"/>
          <w:lang w:val="en-US" w:eastAsia="zh-CN"/>
        </w:rPr>
        <w:t xml:space="preserve">八</w:t>
      </w:r>
      <w:r>
        <w:rPr>
          <w:rFonts w:hint="eastAsia" w:ascii="仿宋" w:hAnsi="仿宋" w:eastAsia="仿宋" w:cs="Calibri"/>
          <w:color w:val="auto"/>
          <w:sz w:val="24"/>
          <w:szCs w:val="24"/>
          <w:lang w:val="en-US" w:eastAsia="zh"/>
        </w:rPr>
        <w:t xml:space="preserve">）采购本国货物、工程和服务</w:t>
      </w:r>
      <w:r/>
    </w:p>
    <w:p>
      <w:pPr>
        <w:ind w:firstLine="480"/>
        <w:keepLines w:val="0"/>
        <w:keepNext w:val="0"/>
        <w:pageBreakBefore w:val="0"/>
        <w:spacing w:line="540" w:lineRule="exact"/>
        <w:widowControl w:val="off"/>
        <w:rPr>
          <w:rFonts w:hint="eastAsia" w:ascii="仿宋" w:hAnsi="仿宋" w:eastAsia="仿宋" w:cs="Calibri"/>
          <w:color w:val="auto"/>
          <w:sz w:val="24"/>
          <w:szCs w:val="24"/>
          <w:lang w:val="en-US" w:eastAsia="zh"/>
        </w:rPr>
      </w:pPr>
      <w:r>
        <w:rPr>
          <w:rFonts w:hint="eastAsia" w:ascii="仿宋" w:hAnsi="仿宋" w:eastAsia="仿宋" w:cs="Calibri"/>
          <w:color w:val="auto"/>
          <w:sz w:val="24"/>
          <w:szCs w:val="24"/>
          <w:lang w:val="en-US" w:eastAsia="zh"/>
        </w:rPr>
        <w:t xml:space="preserve">政府采购应当采购本国货物、工程和服务，但有《中华人民共和国政府采购法》第十条规定情形的除外。</w:t>
      </w:r>
      <w:r/>
    </w:p>
    <w:p>
      <w:pPr>
        <w:numPr>
          <w:ilvl w:val="0"/>
          <w:numId w:val="1"/>
        </w:numPr>
        <w:ind w:firstLine="480"/>
        <w:keepLines w:val="0"/>
        <w:keepNext w:val="0"/>
        <w:pageBreakBefore w:val="0"/>
        <w:spacing w:line="540" w:lineRule="exact"/>
        <w:widowControl w:val="off"/>
        <w:rPr>
          <w:rFonts w:hint="eastAsia" w:ascii="仿宋" w:hAnsi="仿宋" w:eastAsia="仿宋" w:cs="Calibri"/>
          <w:color w:val="auto"/>
          <w:sz w:val="24"/>
          <w:szCs w:val="24"/>
          <w:lang w:val="en-US" w:eastAsia="zh-CN"/>
        </w:rPr>
      </w:pPr>
      <w:r>
        <w:rPr>
          <w:rFonts w:hint="eastAsia" w:ascii="仿宋" w:hAnsi="仿宋" w:eastAsia="仿宋" w:cs="Calibri"/>
          <w:color w:val="auto"/>
          <w:sz w:val="24"/>
          <w:szCs w:val="24"/>
          <w:lang w:val="en-US" w:eastAsia="zh-CN"/>
        </w:rPr>
        <w:t xml:space="preserve">采购需求清单中涉及软件产品的，采购方享有软件永久使用权。</w:t>
      </w:r>
      <w:r/>
    </w:p>
    <w:p>
      <w:pPr>
        <w:ind w:left="480" w:firstLine="0"/>
        <w:keepLines w:val="0"/>
        <w:keepNext w:val="0"/>
        <w:pageBreakBefore w:val="0"/>
        <w:spacing w:line="540" w:lineRule="exact"/>
        <w:widowControl w:val="off"/>
        <w:rPr>
          <w:rFonts w:hint="default" w:ascii="仿宋" w:hAnsi="仿宋" w:eastAsia="仿宋" w:cs="Calibri"/>
          <w:color w:val="auto"/>
          <w:sz w:val="24"/>
          <w:szCs w:val="24"/>
          <w:lang w:val="en-US" w:eastAsia="zh-CN"/>
        </w:rPr>
      </w:pPr>
      <w:r>
        <w:rPr>
          <w:rFonts w:hint="default" w:ascii="仿宋" w:hAnsi="仿宋" w:eastAsia="仿宋" w:cs="Calibri"/>
          <w:color w:val="auto"/>
          <w:sz w:val="24"/>
          <w:szCs w:val="24"/>
          <w:lang w:val="en-US" w:eastAsia="zh-CN"/>
        </w:rPr>
      </w:r>
      <w:r/>
    </w:p>
    <w:p>
      <w:pPr>
        <w:ind w:left="0" w:right="0"/>
        <w:keepLines w:val="0"/>
        <w:keepNext w:val="0"/>
        <w:pageBreakBefore w:val="0"/>
        <w:spacing w:beforeAutospacing="0" w:afterAutospacing="0" w:line="440" w:lineRule="exact"/>
        <w:widowControl w:val="off"/>
        <w:rPr>
          <w:rFonts w:hint="eastAsia" w:ascii="宋体" w:hAnsi="宋体" w:eastAsia="宋体" w:cs="宋体"/>
          <w:b/>
          <w:color w:val="auto"/>
          <w:sz w:val="24"/>
          <w:szCs w:val="24"/>
          <w:highlight w:val="none"/>
          <w:lang w:val="en-US" w:eastAsia="zh-CN"/>
        </w:rPr>
        <w:outlineLvl w:val="1"/>
      </w:pPr>
      <w:r>
        <w:rPr>
          <w:rFonts w:hint="eastAsia" w:ascii="宋体" w:hAnsi="宋体" w:cs="宋体"/>
          <w:b/>
          <w:color w:val="auto"/>
          <w:sz w:val="24"/>
          <w:szCs w:val="24"/>
          <w:highlight w:val="none"/>
          <w:lang w:val="en-US" w:eastAsia="zh-CN"/>
        </w:rPr>
        <w:t xml:space="preserve">六</w:t>
      </w:r>
      <w:r>
        <w:rPr>
          <w:rFonts w:hint="eastAsia" w:ascii="宋体" w:hAnsi="宋体" w:eastAsia="宋体" w:cs="宋体"/>
          <w:b/>
          <w:color w:val="auto"/>
          <w:sz w:val="24"/>
          <w:szCs w:val="24"/>
          <w:highlight w:val="none"/>
          <w:lang w:val="en-US" w:eastAsia="zh-CN"/>
        </w:rPr>
        <w:t xml:space="preserve">、项目实施要求</w:t>
      </w:r>
      <w:r/>
    </w:p>
    <w:p>
      <w:pPr>
        <w:numPr>
          <w:ilvl w:val="0"/>
          <w:numId w:val="0"/>
        </w:numPr>
        <w:ind w:firstLine="480"/>
        <w:keepLines w:val="0"/>
        <w:keepNext w:val="0"/>
        <w:pageBreakBefore w:val="0"/>
        <w:spacing w:line="540" w:lineRule="exact"/>
        <w:widowControl w:val="off"/>
        <w:rPr>
          <w:rFonts w:hint="eastAsia" w:ascii="仿宋" w:hAnsi="仿宋" w:eastAsia="仿宋" w:cs="Calibri"/>
          <w:color w:val="auto"/>
          <w:sz w:val="24"/>
          <w:szCs w:val="24"/>
          <w:lang w:val="en-US" w:eastAsia="zh-CN"/>
        </w:rPr>
        <w:outlineLvl w:val="2"/>
      </w:pPr>
      <w:r>
        <w:rPr>
          <w:rFonts w:hint="eastAsia" w:ascii="仿宋" w:hAnsi="仿宋" w:eastAsia="仿宋" w:cs="Calibri"/>
          <w:color w:val="auto"/>
          <w:sz w:val="24"/>
          <w:szCs w:val="24"/>
          <w:lang w:val="en-US" w:eastAsia="zh-CN"/>
        </w:rPr>
        <w:t xml:space="preserve">投标人针对本项目提供详细的项目实施方案，内容包括但不限于：整体实施方案、网络机房与综合布线系统深化方案、安防系统深化方案、信息安全防护方案、</w:t>
      </w:r>
      <w:r>
        <w:rPr>
          <w:rFonts w:hint="eastAsia" w:ascii="仿宋" w:hAnsi="仿宋" w:eastAsia="仿宋" w:cs="仿宋"/>
          <w:color w:val="auto"/>
          <w:sz w:val="24"/>
          <w:szCs w:val="24"/>
          <w:lang w:val="en-US" w:eastAsia="zh-CN"/>
        </w:rPr>
        <w:t xml:space="preserve">智慧档案馆库深化方案</w:t>
      </w:r>
      <w:r>
        <w:rPr>
          <w:rFonts w:hint="eastAsia" w:ascii="仿宋" w:hAnsi="仿宋" w:eastAsia="仿宋" w:cs="Calibri"/>
          <w:color w:val="auto"/>
          <w:sz w:val="24"/>
          <w:szCs w:val="24"/>
          <w:lang w:val="en-US" w:eastAsia="zh-CN"/>
        </w:rPr>
        <w:t xml:space="preserve">、风险预防及控制方案等。</w:t>
      </w:r>
      <w:r/>
    </w:p>
    <w:p>
      <w:pPr>
        <w:ind w:firstLine="480"/>
        <w:keepLines w:val="0"/>
        <w:keepNext w:val="0"/>
        <w:pageBreakBefore w:val="0"/>
        <w:spacing w:line="540" w:lineRule="exact"/>
        <w:widowControl w:val="off"/>
        <w:rPr>
          <w:rFonts w:hint="eastAsia" w:ascii="仿宋" w:hAnsi="仿宋" w:eastAsia="仿宋" w:cs="Calibri"/>
          <w:color w:val="auto"/>
          <w:sz w:val="24"/>
          <w:szCs w:val="24"/>
          <w:lang w:bidi="ar-SA"/>
        </w:rPr>
        <w:outlineLvl w:val="2"/>
      </w:pPr>
      <w:r>
        <w:rPr>
          <w:rFonts w:hint="eastAsia" w:ascii="仿宋" w:hAnsi="仿宋" w:eastAsia="仿宋" w:cs="Calibri"/>
          <w:color w:val="auto"/>
          <w:sz w:val="24"/>
          <w:szCs w:val="24"/>
          <w:lang w:val="en-US" w:eastAsia="zh-CN"/>
        </w:rPr>
        <w:t xml:space="preserve">1、整体实施方案</w:t>
      </w:r>
      <w:r/>
    </w:p>
    <w:p>
      <w:pPr>
        <w:ind w:firstLine="480"/>
        <w:keepLines w:val="0"/>
        <w:keepNext w:val="0"/>
        <w:pageBreakBefore w:val="0"/>
        <w:spacing w:line="440" w:lineRule="exact"/>
        <w:widowControl w:val="off"/>
        <w:rPr>
          <w:rFonts w:hint="eastAsia" w:ascii="仿宋" w:hAnsi="仿宋" w:eastAsia="仿宋" w:cs="Calibri"/>
          <w:color w:val="auto"/>
          <w:sz w:val="24"/>
          <w:szCs w:val="24"/>
          <w:lang w:eastAsia="zh-CN" w:bidi="ar-SA"/>
        </w:rPr>
      </w:pPr>
      <w:r>
        <w:rPr>
          <w:rFonts w:hint="eastAsia" w:ascii="仿宋" w:hAnsi="仿宋" w:eastAsia="仿宋" w:cs="Calibri"/>
          <w:color w:val="auto"/>
          <w:sz w:val="24"/>
          <w:szCs w:val="24"/>
          <w:lang w:bidi="ar-SA"/>
        </w:rPr>
        <w:t xml:space="preserve">时间进度安排（进度计划、进度计划保障措施、有明确的时间节点和应急安排等确保按期交付使用）</w:t>
      </w:r>
      <w:r>
        <w:rPr>
          <w:rFonts w:hint="eastAsia" w:ascii="仿宋" w:hAnsi="仿宋" w:eastAsia="仿宋" w:cs="Calibri"/>
          <w:color w:val="auto"/>
          <w:sz w:val="24"/>
          <w:szCs w:val="24"/>
          <w:lang w:eastAsia="zh-CN" w:bidi="ar-SA"/>
        </w:rPr>
        <w:t xml:space="preserve">。</w:t>
      </w:r>
      <w:r/>
    </w:p>
    <w:p>
      <w:pPr>
        <w:ind w:firstLine="480"/>
        <w:keepLines w:val="0"/>
        <w:keepNext w:val="0"/>
        <w:pageBreakBefore w:val="0"/>
        <w:spacing w:line="440" w:lineRule="exact"/>
        <w:widowControl w:val="off"/>
        <w:rPr>
          <w:rFonts w:hint="eastAsia" w:ascii="仿宋" w:hAnsi="仿宋" w:eastAsia="仿宋" w:cs="Calibri"/>
          <w:color w:val="auto"/>
          <w:sz w:val="24"/>
          <w:szCs w:val="24"/>
          <w:lang w:bidi="ar-SA"/>
        </w:rPr>
      </w:pPr>
      <w:r>
        <w:rPr>
          <w:rFonts w:hint="eastAsia" w:ascii="仿宋" w:hAnsi="仿宋" w:eastAsia="仿宋" w:cs="Calibri"/>
          <w:color w:val="auto"/>
          <w:sz w:val="24"/>
          <w:szCs w:val="24"/>
          <w:lang w:bidi="ar-SA"/>
        </w:rPr>
        <w:t xml:space="preserve">系统应急方案（风险分析及应对措施、运行保障体系等）。</w:t>
      </w:r>
      <w:r/>
    </w:p>
    <w:p>
      <w:pPr>
        <w:ind w:firstLine="480"/>
        <w:jc w:val="left"/>
        <w:keepLines w:val="0"/>
        <w:keepNext w:val="0"/>
        <w:pageBreakBefore w:val="0"/>
        <w:spacing w:line="440" w:lineRule="exact"/>
        <w:widowControl w:val="off"/>
        <w:rPr>
          <w:rFonts w:hint="eastAsia" w:ascii="仿宋" w:hAnsi="仿宋" w:eastAsia="仿宋" w:cs="Calibri"/>
          <w:color w:val="auto"/>
          <w:sz w:val="24"/>
          <w:szCs w:val="24"/>
          <w:lang w:bidi="ar-SA"/>
        </w:rPr>
      </w:pPr>
      <w:r>
        <w:rPr>
          <w:rFonts w:hint="eastAsia" w:ascii="仿宋" w:hAnsi="仿宋" w:eastAsia="仿宋" w:cs="Calibri"/>
          <w:color w:val="auto"/>
          <w:sz w:val="24"/>
          <w:szCs w:val="24"/>
          <w:lang w:val="en-US" w:eastAsia="zh-CN" w:bidi="ar-SA"/>
        </w:rPr>
        <w:t xml:space="preserve">实施方案</w:t>
      </w:r>
      <w:r>
        <w:rPr>
          <w:rFonts w:hint="eastAsia" w:ascii="仿宋" w:hAnsi="仿宋" w:eastAsia="仿宋" w:cs="Calibri"/>
          <w:color w:val="auto"/>
          <w:sz w:val="24"/>
          <w:szCs w:val="24"/>
          <w:lang w:bidi="ar-SA"/>
        </w:rPr>
        <w:t xml:space="preserve">，包括但不限于：对</w:t>
      </w:r>
      <w:r>
        <w:rPr>
          <w:rFonts w:hint="eastAsia" w:ascii="仿宋" w:hAnsi="仿宋" w:eastAsia="仿宋" w:cs="Calibri"/>
          <w:color w:val="auto"/>
          <w:sz w:val="24"/>
          <w:szCs w:val="24"/>
          <w:lang w:val="en-US" w:eastAsia="zh-CN" w:bidi="ar-SA"/>
        </w:rPr>
        <w:t xml:space="preserve">档案馆智能化</w:t>
      </w:r>
      <w:r>
        <w:rPr>
          <w:rFonts w:hint="eastAsia" w:ascii="仿宋" w:hAnsi="仿宋" w:eastAsia="仿宋" w:cs="Calibri"/>
          <w:color w:val="auto"/>
          <w:sz w:val="24"/>
          <w:szCs w:val="24"/>
          <w:lang w:bidi="ar-SA"/>
        </w:rPr>
        <w:t xml:space="preserve">系统现状、部署情况、应用情况提供理解并全面分析，</w:t>
      </w:r>
      <w:r>
        <w:rPr>
          <w:rFonts w:hint="eastAsia" w:ascii="仿宋" w:hAnsi="仿宋" w:eastAsia="仿宋" w:cs="Calibri"/>
          <w:color w:val="auto"/>
          <w:sz w:val="24"/>
          <w:szCs w:val="24"/>
          <w:lang w:val="en-US" w:eastAsia="zh-CN" w:bidi="ar-SA"/>
        </w:rPr>
        <w:t xml:space="preserve">对档案馆改扩建</w:t>
      </w:r>
      <w:r>
        <w:rPr>
          <w:rFonts w:hint="eastAsia" w:ascii="仿宋" w:hAnsi="仿宋" w:eastAsia="仿宋" w:cs="Calibri"/>
          <w:color w:val="auto"/>
          <w:sz w:val="24"/>
          <w:szCs w:val="24"/>
          <w:lang w:bidi="ar-SA"/>
        </w:rPr>
        <w:t xml:space="preserve">提供详细设计方案，包括但不限于项目背景、需求分析、项目定位、建设目标、建设思路、建设依据、建设原则、建设内容、技术路线选择。</w:t>
      </w:r>
      <w:r/>
    </w:p>
    <w:p>
      <w:pPr>
        <w:ind w:firstLine="480"/>
        <w:jc w:val="left"/>
        <w:keepLines w:val="0"/>
        <w:keepNext w:val="0"/>
        <w:pageBreakBefore w:val="0"/>
        <w:spacing w:line="440" w:lineRule="exact"/>
        <w:widowControl w:val="off"/>
        <w:rPr>
          <w:rFonts w:hint="eastAsia" w:ascii="仿宋" w:hAnsi="仿宋" w:eastAsia="仿宋" w:cs="仿宋"/>
          <w:color w:val="auto"/>
          <w:sz w:val="24"/>
          <w:szCs w:val="24"/>
        </w:rPr>
      </w:pPr>
      <w:r>
        <w:rPr>
          <w:rFonts w:hint="eastAsia" w:ascii="仿宋" w:hAnsi="仿宋" w:eastAsia="仿宋" w:cs="仿宋"/>
          <w:color w:val="auto"/>
          <w:sz w:val="24"/>
          <w:szCs w:val="24"/>
          <w:lang w:val="en-US" w:eastAsia="zh-CN"/>
        </w:rPr>
        <w:t xml:space="preserve">项目质量及实施管理，</w:t>
      </w:r>
      <w:r>
        <w:rPr>
          <w:rFonts w:hint="eastAsia" w:ascii="仿宋" w:hAnsi="仿宋" w:eastAsia="仿宋" w:cs="仿宋"/>
          <w:color w:val="auto"/>
          <w:sz w:val="24"/>
          <w:szCs w:val="24"/>
        </w:rPr>
        <w:t xml:space="preserve">投标人针对本项目提供详细的质量保证方案，内容包括但不限于：在制造过程中，制造商应严格遵循相关的技术规范和工艺流程，确保每个制造环节都符合质量控制要求。严格的质量控制：对每个生产环节进行质量检查和控制，确保每个环节都符合质量标准，包括进货检验、过程检验和最终检验。</w:t>
      </w:r>
      <w:r/>
    </w:p>
    <w:p>
      <w:pPr>
        <w:ind w:firstLine="480"/>
        <w:jc w:val="left"/>
        <w:keepLines w:val="0"/>
        <w:keepNext w:val="0"/>
        <w:pageBreakBefore w:val="0"/>
        <w:spacing w:line="440" w:lineRule="exact"/>
        <w:widowControl w:val="off"/>
        <w:rPr>
          <w:rFonts w:hint="eastAsia" w:ascii="仿宋" w:hAnsi="仿宋" w:eastAsia="仿宋" w:cs="仿宋"/>
          <w:color w:val="auto"/>
          <w:sz w:val="24"/>
          <w:szCs w:val="24"/>
          <w:lang w:val="en-US" w:eastAsia="zh-CN"/>
        </w:rPr>
      </w:pPr>
      <w:r>
        <w:rPr>
          <w:rFonts w:hint="eastAsia" w:ascii="仿宋" w:hAnsi="仿宋" w:eastAsia="仿宋" w:cs="仿宋"/>
          <w:color w:val="auto"/>
          <w:sz w:val="24"/>
          <w:szCs w:val="24"/>
          <w:lang w:val="en-US" w:eastAsia="zh-CN"/>
        </w:rPr>
        <w:t xml:space="preserve">安装施工现场要求：投标人应自行组织现场勘察，针对本项目提供详细的安装现场管理、安装及调试方案、人员的职责架构及分工、项目管理运行机制等；</w:t>
      </w:r>
      <w:r/>
    </w:p>
    <w:p>
      <w:pPr>
        <w:ind w:firstLine="480"/>
        <w:jc w:val="left"/>
        <w:keepLines w:val="0"/>
        <w:keepNext w:val="0"/>
        <w:pageBreakBefore w:val="0"/>
        <w:spacing w:line="440" w:lineRule="exact"/>
        <w:widowControl w:val="off"/>
        <w:rPr>
          <w:rFonts w:hint="eastAsia" w:ascii="仿宋" w:hAnsi="仿宋" w:eastAsia="仿宋" w:cs="仿宋"/>
          <w:color w:val="auto"/>
          <w:sz w:val="24"/>
          <w:szCs w:val="24"/>
          <w:lang w:val="en-US" w:eastAsia="zh-CN"/>
        </w:rPr>
      </w:pPr>
      <w:r>
        <w:rPr>
          <w:rFonts w:hint="eastAsia" w:ascii="仿宋" w:hAnsi="仿宋" w:eastAsia="仿宋" w:cs="仿宋"/>
          <w:color w:val="auto"/>
          <w:sz w:val="24"/>
          <w:szCs w:val="24"/>
          <w:lang w:val="en-US" w:eastAsia="zh-CN"/>
        </w:rPr>
        <w:t xml:space="preserve">本项目为一项涉及多项信息系统集成的项目，需成立项目管理小组，并组建人数不少于4人的项目团队，中标方委派项目负责人及成员具备相关信息系统项目管理、网络规划及综合布线、软件、信息设备安装调试等专业技术能力，配备如下：</w:t>
      </w:r>
      <w:r/>
    </w:p>
    <w:p>
      <w:pPr>
        <w:ind w:firstLine="480"/>
        <w:jc w:val="left"/>
        <w:keepLines w:val="0"/>
        <w:keepNext w:val="0"/>
        <w:pageBreakBefore w:val="0"/>
        <w:spacing w:line="440" w:lineRule="exact"/>
        <w:widowControl w:val="off"/>
        <w:rPr>
          <w:rFonts w:hint="eastAsia" w:ascii="仿宋" w:hAnsi="仿宋" w:eastAsia="仿宋" w:cs="仿宋"/>
          <w:color w:val="auto"/>
          <w:sz w:val="24"/>
          <w:szCs w:val="24"/>
          <w:lang w:val="en-US" w:eastAsia="zh-CN"/>
        </w:rPr>
      </w:pPr>
      <w:r>
        <w:rPr>
          <w:rFonts w:hint="eastAsia" w:ascii="仿宋" w:hAnsi="仿宋" w:eastAsia="仿宋" w:cs="仿宋"/>
          <w:color w:val="auto"/>
          <w:sz w:val="24"/>
          <w:szCs w:val="24"/>
          <w:lang w:val="en-US" w:eastAsia="zh-CN"/>
        </w:rPr>
        <w:t xml:space="preserve">①项目负责人1名，应具备丰富的系统集成项目管理经验，负责项目的总体实施管理工作，与用户负责人建立沟通联系，承担项目总体进度把控、计划制定、智能密集架联调、服务器配置等各项工作。</w:t>
      </w:r>
      <w:r/>
    </w:p>
    <w:p>
      <w:pPr>
        <w:ind w:firstLine="480"/>
        <w:jc w:val="left"/>
        <w:keepLines w:val="0"/>
        <w:keepNext w:val="0"/>
        <w:pageBreakBefore w:val="0"/>
        <w:spacing w:line="440" w:lineRule="exact"/>
        <w:widowControl w:val="off"/>
        <w:rPr>
          <w:rFonts w:hint="eastAsia" w:ascii="仿宋" w:hAnsi="仿宋" w:eastAsia="仿宋" w:cs="仿宋"/>
          <w:color w:val="auto"/>
          <w:sz w:val="24"/>
          <w:szCs w:val="24"/>
          <w:lang w:val="en-US" w:eastAsia="zh-CN"/>
        </w:rPr>
      </w:pPr>
      <w:r>
        <w:rPr>
          <w:rFonts w:hint="eastAsia" w:ascii="仿宋" w:hAnsi="仿宋" w:eastAsia="仿宋" w:cs="仿宋"/>
          <w:color w:val="auto"/>
          <w:sz w:val="24"/>
          <w:szCs w:val="24"/>
          <w:lang w:val="en-US" w:eastAsia="zh-CN"/>
        </w:rPr>
        <w:t xml:space="preserve">②系统规划与管理、数据库系统工程、网络工程等专业技术人员3名，负责平台集成调试、智能密集架控制软件的优化调试，机房设备、网络设备、安防设备、智能设备、信息安全设备的安装调试，网络综合架设等技术工作。</w:t>
      </w:r>
      <w:r/>
    </w:p>
    <w:p>
      <w:pPr>
        <w:ind w:firstLine="480"/>
        <w:jc w:val="left"/>
        <w:keepLines w:val="0"/>
        <w:keepNext w:val="0"/>
        <w:pageBreakBefore w:val="0"/>
        <w:spacing w:line="440" w:lineRule="exact"/>
        <w:widowControl w:val="off"/>
        <w:rPr>
          <w:rFonts w:hint="eastAsia" w:ascii="仿宋" w:hAnsi="仿宋" w:eastAsia="仿宋" w:cs="仿宋"/>
          <w:color w:val="auto"/>
          <w:sz w:val="24"/>
          <w:szCs w:val="24"/>
          <w:lang w:val="en-US" w:eastAsia="zh-CN"/>
        </w:rPr>
      </w:pPr>
      <w:r>
        <w:rPr>
          <w:rFonts w:hint="eastAsia" w:ascii="仿宋" w:hAnsi="仿宋" w:eastAsia="仿宋" w:cs="仿宋"/>
          <w:color w:val="auto"/>
          <w:sz w:val="24"/>
          <w:szCs w:val="24"/>
          <w:lang w:val="en-US" w:eastAsia="zh-CN"/>
        </w:rPr>
        <w:t xml:space="preserve">③中标供应商应对安装施工安全、进度、质量全面负责、保障系统正常运行，并承担设备保护，如因中标供应商原因造成设计规划不合理、安全事故、质量事故、设备损坏等，中标方应承担一切经济法律责任。</w:t>
      </w:r>
      <w:r/>
    </w:p>
    <w:p>
      <w:pPr>
        <w:ind w:firstLine="480"/>
        <w:keepLines w:val="0"/>
        <w:keepNext w:val="0"/>
        <w:pageBreakBefore w:val="0"/>
        <w:spacing w:line="440" w:lineRule="exact"/>
        <w:widowControl w:val="off"/>
        <w:rPr>
          <w:rFonts w:hint="eastAsia" w:ascii="仿宋" w:hAnsi="仿宋" w:eastAsia="仿宋" w:cs="Calibri"/>
          <w:color w:val="auto"/>
          <w:sz w:val="24"/>
          <w:szCs w:val="24"/>
          <w:lang w:val="en-US" w:eastAsia="zh-CN"/>
        </w:rPr>
        <w:outlineLvl w:val="2"/>
      </w:pPr>
      <w:r>
        <w:rPr>
          <w:rFonts w:hint="eastAsia" w:ascii="仿宋" w:hAnsi="仿宋" w:eastAsia="仿宋" w:cs="Calibri"/>
          <w:color w:val="auto"/>
          <w:sz w:val="24"/>
          <w:szCs w:val="24"/>
          <w:lang w:val="en-US" w:eastAsia="zh-CN"/>
        </w:rPr>
        <w:t xml:space="preserve">2、网络机房与综合布线系统深化方案</w:t>
      </w:r>
      <w:r/>
    </w:p>
    <w:p>
      <w:pPr>
        <w:ind w:firstLine="480"/>
        <w:jc w:val="left"/>
        <w:keepLines w:val="0"/>
        <w:keepNext w:val="0"/>
        <w:pageBreakBefore w:val="0"/>
        <w:spacing w:line="440" w:lineRule="exact"/>
        <w:widowControl w:val="off"/>
        <w:rPr>
          <w:rFonts w:hint="eastAsia" w:ascii="仿宋" w:hAnsi="仿宋" w:eastAsia="仿宋" w:cs="仿宋"/>
          <w:color w:val="auto"/>
          <w:sz w:val="24"/>
          <w:szCs w:val="24"/>
          <w:lang w:val="en-US" w:eastAsia="zh-CN"/>
        </w:rPr>
      </w:pPr>
      <w:r>
        <w:rPr>
          <w:rFonts w:hint="eastAsia" w:ascii="仿宋" w:hAnsi="仿宋" w:eastAsia="仿宋" w:cs="仿宋"/>
          <w:color w:val="auto"/>
          <w:sz w:val="24"/>
          <w:szCs w:val="24"/>
          <w:lang w:val="en-US" w:eastAsia="zh-CN"/>
        </w:rPr>
        <w:t xml:space="preserve">中心机房建设方案:根据需求进行机房布局深化设计，提供设计图纸，图纸须契合现场，满足实际施工需求。至少包含以下图纸：机房总布局图、配电柜系统图、机房防雷接地系统、新风系统布置图、动力环境监控系统图、综合布线系统图，图纸需满足实际施工需求。所有图纸按照相关规范统一尺寸标注。</w:t>
      </w:r>
      <w:r/>
    </w:p>
    <w:p>
      <w:pPr>
        <w:ind w:firstLine="480"/>
        <w:jc w:val="left"/>
        <w:keepLines w:val="0"/>
        <w:keepNext w:val="0"/>
        <w:pageBreakBefore w:val="0"/>
        <w:spacing w:line="440" w:lineRule="exact"/>
        <w:widowControl w:val="off"/>
        <w:rPr>
          <w:rFonts w:hint="eastAsia" w:ascii="仿宋" w:hAnsi="仿宋" w:eastAsia="仿宋" w:cs="仿宋"/>
          <w:color w:val="auto"/>
          <w:sz w:val="24"/>
          <w:szCs w:val="24"/>
          <w:lang w:val="en-US" w:eastAsia="zh-CN"/>
        </w:rPr>
      </w:pPr>
      <w:r>
        <w:rPr>
          <w:rFonts w:hint="eastAsia" w:ascii="仿宋" w:hAnsi="仿宋" w:eastAsia="仿宋" w:cs="仿宋"/>
          <w:color w:val="auto"/>
          <w:sz w:val="24"/>
          <w:szCs w:val="24"/>
          <w:lang w:val="en-US" w:eastAsia="zh-CN"/>
        </w:rPr>
        <w:t xml:space="preserve">机房设备迁移方案：供应商提供机房</w:t>
      </w:r>
      <w:r>
        <w:rPr>
          <w:rFonts w:hint="eastAsia" w:ascii="仿宋" w:hAnsi="仿宋" w:eastAsia="仿宋" w:cs="仿宋"/>
          <w:color w:val="auto"/>
          <w:sz w:val="24"/>
          <w:szCs w:val="24"/>
          <w:lang w:val="en-US" w:eastAsia="zh-CN"/>
        </w:rPr>
        <w:t xml:space="preserve">设备迁移完整方案及相关配套资料，方案须契合现场实际情况、设备特性及业务连续运行要求，涵盖迁移整体流程计划、设备转运、系统配置调试及业务恢复、全量数据备份及验证、迁移应急处置等内容，明确施工人员、设备防护、数据安全、工期管控等具体要求及未达标处理方式，同时明确迁移过程中若出现迁移失败、设备损坏、数据丢失等情况的故障修复、损失及重新迁移等处理措施，满足实际迁移施工、安全管控及验收交付需求。至少包含以下内容：迁移整体流程计划、设备转运方案、系统配置调试及业务恢复方案、全量数据备份及验证方案、迁移过程应急处置预案。</w:t>
      </w:r>
      <w:r/>
    </w:p>
    <w:p>
      <w:pPr>
        <w:ind w:firstLine="480"/>
        <w:jc w:val="left"/>
        <w:keepLines w:val="0"/>
        <w:keepNext w:val="0"/>
        <w:pageBreakBefore w:val="0"/>
        <w:spacing w:line="440" w:lineRule="exact"/>
        <w:widowControl w:val="off"/>
        <w:rPr>
          <w:rFonts w:hint="eastAsia" w:ascii="仿宋" w:hAnsi="仿宋" w:eastAsia="仿宋" w:cs="仿宋"/>
          <w:color w:val="auto"/>
          <w:sz w:val="24"/>
          <w:szCs w:val="24"/>
          <w:lang w:val="en-US" w:eastAsia="zh-CN"/>
        </w:rPr>
      </w:pPr>
      <w:r>
        <w:rPr>
          <w:rFonts w:hint="eastAsia" w:ascii="仿宋" w:hAnsi="仿宋" w:eastAsia="仿宋" w:cs="仿宋"/>
          <w:color w:val="auto"/>
          <w:sz w:val="24"/>
          <w:szCs w:val="24"/>
          <w:lang w:val="en-US" w:eastAsia="zh-CN"/>
        </w:rPr>
        <w:t xml:space="preserve">迁移数据安全需求</w:t>
      </w:r>
      <w:r/>
    </w:p>
    <w:p>
      <w:pPr>
        <w:ind w:firstLine="480"/>
        <w:jc w:val="left"/>
        <w:keepLines w:val="0"/>
        <w:keepNext w:val="0"/>
        <w:pageBreakBefore w:val="0"/>
        <w:spacing w:line="440" w:lineRule="exact"/>
        <w:widowControl w:val="off"/>
        <w:rPr>
          <w:rFonts w:hint="eastAsia" w:ascii="仿宋" w:hAnsi="仿宋" w:eastAsia="仿宋" w:cs="仿宋"/>
          <w:color w:val="auto"/>
          <w:sz w:val="24"/>
          <w:szCs w:val="24"/>
          <w:lang w:val="en-US" w:eastAsia="zh-CN"/>
        </w:rPr>
      </w:pPr>
      <w:r>
        <w:rPr>
          <w:rFonts w:hint="eastAsia" w:ascii="仿宋" w:hAnsi="仿宋" w:eastAsia="仿宋" w:cs="仿宋"/>
          <w:color w:val="auto"/>
          <w:sz w:val="24"/>
          <w:szCs w:val="24"/>
          <w:lang w:val="en-US" w:eastAsia="zh-CN"/>
        </w:rPr>
        <w:t xml:space="preserve">为了保障业务数据的安全性，要求搬迁前对关键业务数据做好风险分析，制定风险应对措施，按需准备应急备品备件，做好业务系统和数据的备份，不得造成数据丢失。如果备份失败，必须重新备份，直到备份成功再停止业务系统对外服务（关闭互联网、专网路由器，关闭用户接入交换机），同时搬迁过程中应保管好硬盘，以免硬盘损坏导致数据丢失。安装调试过程中，若出现系统瘫痪、数据丢失等意外情况，应及时完成环境搭建和数据恢复，保证数据迁移后完整性、安全性、一致性。</w:t>
      </w:r>
      <w:r/>
    </w:p>
    <w:p>
      <w:pPr>
        <w:ind w:firstLine="480"/>
        <w:jc w:val="left"/>
        <w:keepLines w:val="0"/>
        <w:keepNext w:val="0"/>
        <w:pageBreakBefore w:val="0"/>
        <w:spacing w:line="440" w:lineRule="exact"/>
        <w:widowControl w:val="off"/>
        <w:rPr>
          <w:rFonts w:hint="eastAsia" w:ascii="仿宋" w:hAnsi="仿宋" w:eastAsia="仿宋" w:cs="仿宋"/>
          <w:color w:val="auto"/>
          <w:sz w:val="24"/>
          <w:szCs w:val="24"/>
          <w:lang w:val="en-US" w:eastAsia="zh-CN"/>
        </w:rPr>
      </w:pPr>
      <w:r>
        <w:rPr>
          <w:rFonts w:hint="eastAsia" w:ascii="仿宋" w:hAnsi="仿宋" w:eastAsia="仿宋" w:cs="仿宋"/>
          <w:color w:val="auto"/>
          <w:sz w:val="24"/>
          <w:szCs w:val="24"/>
          <w:lang w:val="en-US" w:eastAsia="zh-CN"/>
        </w:rPr>
        <w:t xml:space="preserve">迁移保障需求</w:t>
      </w:r>
      <w:r/>
    </w:p>
    <w:p>
      <w:pPr>
        <w:ind w:firstLine="480"/>
        <w:jc w:val="left"/>
        <w:keepLines w:val="0"/>
        <w:keepNext w:val="0"/>
        <w:pageBreakBefore w:val="0"/>
        <w:spacing w:line="440" w:lineRule="exact"/>
        <w:widowControl w:val="off"/>
        <w:rPr>
          <w:rFonts w:hint="eastAsia" w:ascii="仿宋" w:hAnsi="仿宋" w:eastAsia="仿宋" w:cs="仿宋"/>
          <w:color w:val="auto"/>
          <w:sz w:val="24"/>
          <w:szCs w:val="24"/>
          <w:lang w:val="en-US" w:eastAsia="zh-CN"/>
        </w:rPr>
      </w:pPr>
      <w:r>
        <w:rPr>
          <w:rFonts w:hint="eastAsia" w:ascii="仿宋" w:hAnsi="仿宋" w:eastAsia="仿宋" w:cs="仿宋"/>
          <w:color w:val="auto"/>
          <w:sz w:val="24"/>
          <w:szCs w:val="24"/>
          <w:lang w:val="en-US" w:eastAsia="zh-CN"/>
        </w:rPr>
        <w:t xml:space="preserve">在系统搬迁完成后，为保障系统顺利运行，需提供技术支持服务。主要服务内容包括：</w:t>
      </w:r>
      <w:r/>
    </w:p>
    <w:p>
      <w:pPr>
        <w:ind w:firstLine="480"/>
        <w:jc w:val="left"/>
        <w:keepLines w:val="0"/>
        <w:keepNext w:val="0"/>
        <w:pageBreakBefore w:val="0"/>
        <w:spacing w:line="440" w:lineRule="exact"/>
        <w:widowControl w:val="off"/>
        <w:rPr>
          <w:rFonts w:hint="eastAsia" w:ascii="仿宋" w:hAnsi="仿宋" w:eastAsia="仿宋" w:cs="仿宋"/>
          <w:color w:val="auto"/>
          <w:sz w:val="24"/>
          <w:szCs w:val="24"/>
          <w:lang w:val="en-US" w:eastAsia="zh-CN"/>
        </w:rPr>
      </w:pPr>
      <w:r>
        <w:rPr>
          <w:rFonts w:hint="eastAsia" w:ascii="仿宋" w:hAnsi="仿宋" w:eastAsia="仿宋" w:cs="仿宋"/>
          <w:color w:val="auto"/>
          <w:sz w:val="24"/>
          <w:szCs w:val="24"/>
          <w:lang w:val="en-US" w:eastAsia="zh-CN"/>
        </w:rPr>
        <w:t xml:space="preserve">设备软、硬件维修：发现设备软、硬件故障，协助报修；配合厂商完成维修工作；</w:t>
      </w:r>
      <w:r/>
    </w:p>
    <w:p>
      <w:pPr>
        <w:ind w:firstLine="480"/>
        <w:jc w:val="left"/>
        <w:keepLines w:val="0"/>
        <w:keepNext w:val="0"/>
        <w:pageBreakBefore w:val="0"/>
        <w:spacing w:line="440" w:lineRule="exact"/>
        <w:widowControl w:val="off"/>
        <w:rPr>
          <w:rFonts w:hint="eastAsia" w:ascii="仿宋" w:hAnsi="仿宋" w:eastAsia="仿宋" w:cs="仿宋"/>
          <w:color w:val="auto"/>
          <w:sz w:val="24"/>
          <w:szCs w:val="24"/>
          <w:lang w:val="en-US" w:eastAsia="zh-CN"/>
        </w:rPr>
      </w:pPr>
      <w:r>
        <w:rPr>
          <w:rFonts w:hint="eastAsia" w:ascii="仿宋" w:hAnsi="仿宋" w:eastAsia="仿宋" w:cs="仿宋"/>
          <w:color w:val="auto"/>
          <w:sz w:val="24"/>
          <w:szCs w:val="24"/>
          <w:lang w:val="en-US" w:eastAsia="zh-CN"/>
        </w:rPr>
        <w:t xml:space="preserve">处理临时技术服务：临时故障处理；网络配置变更；系统配置变更；系统补丁安装。</w:t>
      </w:r>
      <w:r/>
    </w:p>
    <w:p>
      <w:pPr>
        <w:ind w:firstLine="480"/>
        <w:jc w:val="left"/>
        <w:keepLines w:val="0"/>
        <w:keepNext w:val="0"/>
        <w:pageBreakBefore w:val="0"/>
        <w:spacing w:line="440" w:lineRule="exact"/>
        <w:widowControl w:val="off"/>
        <w:rPr>
          <w:rFonts w:hint="eastAsia" w:ascii="仿宋" w:hAnsi="仿宋" w:eastAsia="仿宋" w:cs="仿宋"/>
          <w:color w:val="auto"/>
          <w:sz w:val="24"/>
          <w:szCs w:val="24"/>
          <w:lang w:val="en-US" w:eastAsia="zh-CN"/>
        </w:rPr>
      </w:pPr>
      <w:r>
        <w:rPr>
          <w:rFonts w:hint="eastAsia" w:ascii="仿宋" w:hAnsi="仿宋" w:eastAsia="仿宋" w:cs="仿宋"/>
          <w:color w:val="auto"/>
          <w:sz w:val="24"/>
          <w:szCs w:val="24"/>
          <w:lang w:val="en-US" w:eastAsia="zh-CN"/>
        </w:rPr>
        <w:t xml:space="preserve">网络综合布线系统：包含档案馆整体网络建设规划、网络设备运维管理设计、库房内和办公区域网络点位布局、网络通信光缆建设规划、汇聚节点网络互联规划等方面进行深化设计并提供设计图及设计理念描述。</w:t>
      </w:r>
      <w:r/>
    </w:p>
    <w:p>
      <w:pPr>
        <w:ind w:firstLine="480"/>
        <w:jc w:val="left"/>
        <w:keepLines w:val="0"/>
        <w:keepNext w:val="0"/>
        <w:pageBreakBefore w:val="0"/>
        <w:spacing w:line="440" w:lineRule="exact"/>
        <w:widowControl w:val="off"/>
        <w:rPr>
          <w:rFonts w:hint="eastAsia" w:ascii="仿宋" w:hAnsi="仿宋" w:eastAsia="仿宋" w:cs="仿宋"/>
          <w:color w:val="auto"/>
          <w:sz w:val="24"/>
          <w:szCs w:val="24"/>
          <w:lang w:val="en-US" w:eastAsia="zh-CN"/>
        </w:rPr>
      </w:pPr>
      <w:r>
        <w:rPr>
          <w:rFonts w:hint="eastAsia" w:ascii="仿宋" w:hAnsi="仿宋" w:eastAsia="仿宋" w:cs="仿宋"/>
          <w:color w:val="auto"/>
          <w:sz w:val="24"/>
          <w:szCs w:val="24"/>
          <w:lang w:val="en-US" w:eastAsia="zh-CN"/>
        </w:rPr>
        <w:t xml:space="preserve">所有图纸按照相关规范统一尺寸标注。</w:t>
      </w:r>
      <w:r/>
    </w:p>
    <w:p>
      <w:pPr>
        <w:ind w:firstLine="480"/>
        <w:jc w:val="left"/>
        <w:keepLines w:val="0"/>
        <w:keepNext w:val="0"/>
        <w:pageBreakBefore w:val="0"/>
        <w:spacing w:line="440" w:lineRule="exact"/>
        <w:widowControl w:val="off"/>
        <w:rPr>
          <w:rFonts w:hint="eastAsia" w:ascii="仿宋" w:hAnsi="仿宋" w:eastAsia="仿宋" w:cs="仿宋"/>
          <w:color w:val="auto"/>
          <w:sz w:val="24"/>
          <w:szCs w:val="24"/>
          <w:lang w:val="en-US" w:eastAsia="zh-CN"/>
        </w:rPr>
        <w:outlineLvl w:val="2"/>
      </w:pPr>
      <w:r>
        <w:rPr>
          <w:rFonts w:hint="eastAsia" w:ascii="仿宋" w:hAnsi="仿宋" w:eastAsia="仿宋" w:cs="仿宋"/>
          <w:color w:val="auto"/>
          <w:sz w:val="24"/>
          <w:szCs w:val="24"/>
          <w:lang w:val="en-US" w:eastAsia="zh-CN"/>
        </w:rPr>
        <w:t xml:space="preserve">3、安防系统深化方案</w:t>
      </w:r>
      <w:r/>
    </w:p>
    <w:p>
      <w:pPr>
        <w:ind w:firstLine="480"/>
        <w:jc w:val="left"/>
        <w:keepLines w:val="0"/>
        <w:keepNext w:val="0"/>
        <w:pageBreakBefore w:val="0"/>
        <w:spacing w:line="440" w:lineRule="exact"/>
        <w:widowControl w:val="off"/>
        <w:rPr>
          <w:rFonts w:hint="eastAsia" w:ascii="仿宋" w:hAnsi="仿宋" w:eastAsia="仿宋" w:cs="仿宋"/>
          <w:color w:val="auto"/>
          <w:sz w:val="24"/>
          <w:szCs w:val="24"/>
          <w:lang w:val="en-US" w:eastAsia="zh-CN"/>
        </w:rPr>
      </w:pPr>
      <w:r>
        <w:rPr>
          <w:rFonts w:hint="eastAsia" w:ascii="仿宋" w:hAnsi="仿宋" w:eastAsia="仿宋" w:cs="仿宋"/>
          <w:color w:val="auto"/>
          <w:sz w:val="24"/>
          <w:szCs w:val="24"/>
          <w:lang w:val="en-US" w:eastAsia="zh-CN"/>
        </w:rPr>
        <w:t xml:space="preserve">安防监控系统：根据实际场景需求进行深化，并提供详细点位布局图、监控网络设备组网规划、监控中心设备布局图、与原档案馆监控对接方案等。</w:t>
      </w:r>
      <w:r/>
    </w:p>
    <w:p>
      <w:pPr>
        <w:ind w:firstLine="480"/>
        <w:jc w:val="left"/>
        <w:keepLines w:val="0"/>
        <w:keepNext w:val="0"/>
        <w:pageBreakBefore w:val="0"/>
        <w:spacing w:line="440" w:lineRule="exact"/>
        <w:widowControl w:val="off"/>
        <w:rPr>
          <w:rFonts w:hint="eastAsia" w:ascii="仿宋" w:hAnsi="仿宋" w:eastAsia="仿宋" w:cs="仿宋"/>
          <w:color w:val="auto"/>
          <w:sz w:val="24"/>
          <w:szCs w:val="24"/>
          <w:lang w:val="en-US" w:eastAsia="zh-CN"/>
        </w:rPr>
      </w:pPr>
      <w:r>
        <w:rPr>
          <w:rFonts w:hint="eastAsia" w:ascii="仿宋" w:hAnsi="仿宋" w:eastAsia="仿宋" w:cs="仿宋"/>
          <w:color w:val="auto"/>
          <w:sz w:val="24"/>
          <w:szCs w:val="24"/>
          <w:lang w:val="en-US" w:eastAsia="zh-CN"/>
        </w:rPr>
        <w:t xml:space="preserve">应急广播系统：根据档案馆环境实际需求对档案馆公共区域、库房区域广播进行深化设计，提供详细点位布局图及设计理念描述。</w:t>
      </w:r>
      <w:r/>
    </w:p>
    <w:p>
      <w:pPr>
        <w:ind w:firstLine="480"/>
        <w:jc w:val="left"/>
        <w:keepLines w:val="0"/>
        <w:keepNext w:val="0"/>
        <w:pageBreakBefore w:val="0"/>
        <w:spacing w:line="440" w:lineRule="exact"/>
        <w:widowControl w:val="off"/>
        <w:rPr>
          <w:rFonts w:hint="eastAsia" w:ascii="仿宋" w:hAnsi="仿宋" w:eastAsia="仿宋" w:cs="仿宋"/>
          <w:color w:val="auto"/>
          <w:sz w:val="24"/>
          <w:szCs w:val="24"/>
          <w:lang w:val="en-US" w:eastAsia="zh-CN"/>
        </w:rPr>
      </w:pPr>
      <w:r>
        <w:rPr>
          <w:rFonts w:hint="eastAsia" w:ascii="仿宋" w:hAnsi="仿宋" w:eastAsia="仿宋" w:cs="仿宋"/>
          <w:color w:val="auto"/>
          <w:sz w:val="24"/>
          <w:szCs w:val="24"/>
          <w:lang w:val="en-US" w:eastAsia="zh-CN"/>
        </w:rPr>
        <w:t xml:space="preserve">应急报警系统：根据档案馆实际需求，提供详细点位布局图及设计理念描述，明确一键报警终端的安装位置，并提供点位布置图、系统拓扑图。</w:t>
      </w:r>
      <w:r/>
    </w:p>
    <w:p>
      <w:pPr>
        <w:ind w:firstLine="480"/>
        <w:jc w:val="left"/>
        <w:keepLines w:val="0"/>
        <w:keepNext w:val="0"/>
        <w:pageBreakBefore w:val="0"/>
        <w:spacing w:line="440" w:lineRule="exact"/>
        <w:widowControl w:val="off"/>
        <w:rPr>
          <w:rFonts w:hint="eastAsia" w:ascii="仿宋" w:hAnsi="仿宋" w:eastAsia="仿宋" w:cs="仿宋"/>
          <w:color w:val="auto"/>
          <w:sz w:val="24"/>
          <w:szCs w:val="24"/>
          <w:lang w:val="en-US" w:eastAsia="zh-CN"/>
        </w:rPr>
      </w:pPr>
      <w:r>
        <w:rPr>
          <w:rFonts w:hint="eastAsia" w:ascii="仿宋" w:hAnsi="仿宋" w:eastAsia="仿宋" w:cs="仿宋"/>
          <w:color w:val="auto"/>
          <w:sz w:val="24"/>
          <w:szCs w:val="24"/>
          <w:lang w:val="en-US" w:eastAsia="zh-CN"/>
        </w:rPr>
        <w:t xml:space="preserve">门禁管理系统：根据档案馆实际需求，针对库房出入口、办公室等关键区域进行深化设计，提供详细点位布局图、系统拓扑图及设计理念描述。</w:t>
      </w:r>
      <w:r/>
    </w:p>
    <w:p>
      <w:pPr>
        <w:ind w:firstLine="480"/>
        <w:jc w:val="left"/>
        <w:keepLines w:val="0"/>
        <w:keepNext w:val="0"/>
        <w:pageBreakBefore w:val="0"/>
        <w:spacing w:line="440" w:lineRule="exact"/>
        <w:widowControl w:val="off"/>
        <w:rPr>
          <w:rFonts w:hint="eastAsia" w:ascii="仿宋" w:hAnsi="仿宋" w:eastAsia="仿宋" w:cs="仿宋"/>
          <w:color w:val="auto"/>
          <w:sz w:val="24"/>
          <w:szCs w:val="24"/>
          <w:lang w:val="en-US" w:eastAsia="zh-CN"/>
        </w:rPr>
      </w:pPr>
      <w:r>
        <w:rPr>
          <w:rFonts w:hint="eastAsia" w:ascii="仿宋" w:hAnsi="仿宋" w:eastAsia="仿宋" w:cs="仿宋"/>
          <w:color w:val="auto"/>
          <w:sz w:val="24"/>
          <w:szCs w:val="24"/>
          <w:lang w:val="en-US" w:eastAsia="zh-CN"/>
        </w:rPr>
        <w:t xml:space="preserve">所有图纸按照相关规范统一尺寸标注。</w:t>
      </w:r>
      <w:r/>
    </w:p>
    <w:p>
      <w:pPr>
        <w:ind w:firstLine="480"/>
        <w:jc w:val="left"/>
        <w:keepLines w:val="0"/>
        <w:keepNext w:val="0"/>
        <w:pageBreakBefore w:val="0"/>
        <w:spacing w:line="440" w:lineRule="exact"/>
        <w:widowControl w:val="off"/>
        <w:rPr>
          <w:rFonts w:hint="eastAsia" w:ascii="仿宋" w:hAnsi="仿宋" w:eastAsia="仿宋" w:cs="仿宋"/>
          <w:color w:val="auto"/>
          <w:sz w:val="24"/>
          <w:szCs w:val="24"/>
          <w:lang w:val="en-US" w:eastAsia="zh-CN"/>
        </w:rPr>
        <w:outlineLvl w:val="2"/>
      </w:pPr>
      <w:r>
        <w:rPr>
          <w:rFonts w:hint="eastAsia" w:ascii="仿宋" w:hAnsi="仿宋" w:eastAsia="仿宋" w:cs="仿宋"/>
          <w:color w:val="auto"/>
          <w:sz w:val="24"/>
          <w:szCs w:val="24"/>
          <w:lang w:val="en-US" w:eastAsia="zh-CN"/>
        </w:rPr>
        <w:t xml:space="preserve">4、信息安全防护方案</w:t>
      </w:r>
      <w:r/>
    </w:p>
    <w:p>
      <w:pPr>
        <w:ind w:firstLine="480"/>
        <w:jc w:val="left"/>
        <w:keepLines w:val="0"/>
        <w:keepNext w:val="0"/>
        <w:pageBreakBefore w:val="0"/>
        <w:spacing w:line="440" w:lineRule="exact"/>
        <w:widowControl w:val="off"/>
        <w:rPr>
          <w:rFonts w:hint="eastAsia" w:ascii="仿宋" w:hAnsi="仿宋" w:eastAsia="仿宋" w:cs="仿宋"/>
          <w:color w:val="auto"/>
          <w:sz w:val="24"/>
          <w:szCs w:val="24"/>
          <w:lang w:val="en-US" w:eastAsia="zh-CN"/>
        </w:rPr>
      </w:pPr>
      <w:r>
        <w:rPr>
          <w:rFonts w:hint="eastAsia" w:ascii="仿宋" w:hAnsi="仿宋" w:eastAsia="仿宋" w:cs="仿宋"/>
          <w:color w:val="auto"/>
          <w:sz w:val="24"/>
          <w:szCs w:val="24"/>
          <w:lang w:val="en-US" w:eastAsia="zh-CN"/>
        </w:rPr>
        <w:t xml:space="preserve">信息安全防护方案：应依据《信息安全技术网络安全等级保护基本要求》及相关行业规范，结合档案馆的实际业务场景、安全需求，严格满足三级等保要求，提供档案馆整体信息安全防护设计方案。确保方案科学合规、切实可行、贴合需求，方案需全面覆盖以下三项核心内容：安全防护方案、设备安装调试方案、应急处置方案。各模块内容完整、逻辑严谨、技术参数规范，符合国家及行业信息安全相关标准，具备极强的可操作性、落地性及可扩展性，能够有效解决项目实际安全痛点，构建全方位、多层次、可落地的信息安全防护体系。</w:t>
      </w:r>
      <w:r/>
    </w:p>
    <w:p>
      <w:pPr>
        <w:ind w:firstLine="480"/>
        <w:jc w:val="left"/>
        <w:keepLines w:val="0"/>
        <w:keepNext w:val="0"/>
        <w:pageBreakBefore w:val="0"/>
        <w:spacing w:line="440" w:lineRule="exact"/>
        <w:widowControl w:val="off"/>
        <w:rPr>
          <w:rFonts w:hint="eastAsia" w:ascii="仿宋" w:hAnsi="仿宋" w:eastAsia="仿宋" w:cs="仿宋"/>
          <w:color w:val="auto"/>
          <w:sz w:val="24"/>
          <w:szCs w:val="24"/>
          <w:lang w:val="en-US" w:eastAsia="zh-CN"/>
        </w:rPr>
        <w:outlineLvl w:val="2"/>
      </w:pPr>
      <w:r>
        <w:rPr>
          <w:rFonts w:hint="eastAsia" w:ascii="仿宋" w:hAnsi="仿宋" w:eastAsia="仿宋" w:cs="仿宋"/>
          <w:color w:val="auto"/>
          <w:sz w:val="24"/>
          <w:szCs w:val="24"/>
          <w:lang w:val="en-US" w:eastAsia="zh-CN"/>
        </w:rPr>
        <w:t xml:space="preserve">5、智慧档案馆库深化方案</w:t>
      </w:r>
      <w:r/>
    </w:p>
    <w:p>
      <w:pPr>
        <w:ind w:firstLine="480"/>
        <w:jc w:val="left"/>
        <w:keepLines w:val="0"/>
        <w:keepNext w:val="0"/>
        <w:pageBreakBefore w:val="0"/>
        <w:spacing w:line="440" w:lineRule="exact"/>
        <w:widowControl w:val="off"/>
        <w:rPr>
          <w:rFonts w:hint="eastAsia" w:ascii="仿宋" w:hAnsi="仿宋" w:eastAsia="仿宋" w:cs="仿宋"/>
          <w:color w:val="auto"/>
          <w:sz w:val="24"/>
          <w:szCs w:val="24"/>
          <w:lang w:val="en-US" w:eastAsia="zh-CN"/>
        </w:rPr>
      </w:pPr>
      <w:r>
        <w:rPr>
          <w:rFonts w:hint="eastAsia" w:ascii="仿宋" w:hAnsi="仿宋" w:eastAsia="仿宋" w:cs="仿宋"/>
          <w:color w:val="auto"/>
          <w:sz w:val="24"/>
          <w:szCs w:val="24"/>
          <w:lang w:val="en-US" w:eastAsia="zh-CN"/>
        </w:rPr>
        <w:t xml:space="preserve">智慧档案</w:t>
      </w:r>
      <w:r>
        <w:rPr>
          <w:rFonts w:hint="eastAsia" w:ascii="仿宋" w:hAnsi="仿宋" w:eastAsia="仿宋" w:cs="仿宋"/>
          <w:color w:val="auto"/>
          <w:sz w:val="24"/>
          <w:szCs w:val="24"/>
          <w:lang w:val="en-US" w:eastAsia="zh-CN" w:bidi="ar-SA"/>
        </w:rPr>
        <w:t xml:space="preserve">馆库</w:t>
      </w:r>
      <w:r>
        <w:rPr>
          <w:rFonts w:hint="eastAsia" w:ascii="仿宋" w:hAnsi="仿宋" w:eastAsia="仿宋" w:cs="仿宋"/>
          <w:color w:val="auto"/>
          <w:sz w:val="24"/>
          <w:szCs w:val="24"/>
          <w:lang w:val="en-US" w:eastAsia="zh-CN"/>
        </w:rPr>
        <w:t xml:space="preserve">一体化方案：根据档案馆库房建设的实际需求，提供库房环境监控子系统、库房安全防范系统、智能密集架系统、实体档案管理系统、RFID系统、孪生系统的设计方案，方案包括建设内容、平台与各子系统架构、密集架安装布局、十防设备点位安装要求等。方案需提供密集架安装布局图、库房综合布线系统图、库房十防设备点位图、平台系统架构图，图纸需满足实际施工需求。所有图纸按照相关规范统一尺寸标注。</w:t>
      </w:r>
      <w:r/>
    </w:p>
    <w:p>
      <w:pPr>
        <w:ind w:firstLine="480"/>
        <w:jc w:val="left"/>
        <w:keepLines w:val="0"/>
        <w:keepNext w:val="0"/>
        <w:pageBreakBefore w:val="0"/>
        <w:spacing w:line="440" w:lineRule="exact"/>
        <w:widowControl w:val="off"/>
        <w:rPr>
          <w:rFonts w:hint="eastAsia" w:ascii="仿宋" w:hAnsi="仿宋" w:eastAsia="仿宋" w:cs="仿宋"/>
          <w:color w:val="auto"/>
          <w:sz w:val="24"/>
          <w:szCs w:val="24"/>
          <w:lang w:val="en-US" w:eastAsia="zh-CN"/>
        </w:rPr>
        <w:outlineLvl w:val="2"/>
      </w:pPr>
      <w:r>
        <w:rPr>
          <w:rFonts w:hint="eastAsia" w:ascii="仿宋" w:hAnsi="仿宋" w:eastAsia="仿宋" w:cs="仿宋"/>
          <w:color w:val="auto"/>
          <w:sz w:val="24"/>
          <w:szCs w:val="24"/>
          <w:lang w:val="en-US" w:eastAsia="zh-CN"/>
        </w:rPr>
        <w:t xml:space="preserve">6、风险预防及控制方案</w:t>
      </w:r>
      <w:r/>
    </w:p>
    <w:p>
      <w:pPr>
        <w:ind w:firstLine="480"/>
        <w:jc w:val="left"/>
        <w:keepLines w:val="0"/>
        <w:keepNext w:val="0"/>
        <w:pageBreakBefore w:val="0"/>
        <w:spacing w:line="440" w:lineRule="exact"/>
        <w:widowControl w:val="off"/>
        <w:rPr>
          <w:rFonts w:hint="eastAsia" w:ascii="仿宋" w:hAnsi="仿宋" w:eastAsia="仿宋" w:cs="仿宋"/>
          <w:color w:val="auto"/>
          <w:sz w:val="24"/>
          <w:szCs w:val="24"/>
          <w:lang w:val="en-US" w:eastAsia="zh-CN"/>
        </w:rPr>
      </w:pPr>
      <w:r>
        <w:rPr>
          <w:rFonts w:hint="eastAsia" w:ascii="仿宋" w:hAnsi="仿宋" w:eastAsia="仿宋" w:cs="仿宋"/>
          <w:color w:val="auto"/>
          <w:sz w:val="24"/>
          <w:szCs w:val="24"/>
          <w:lang w:val="en-US" w:eastAsia="zh-CN"/>
        </w:rPr>
        <w:t xml:space="preserve">风险预防措施：对档案馆建设各阶段工作内容和要求，详细分析实施过程中可能出现的各类风险，制定完善的风险管理策略。</w:t>
      </w:r>
      <w:r/>
    </w:p>
    <w:p>
      <w:pPr>
        <w:ind w:firstLine="480"/>
        <w:jc w:val="left"/>
        <w:keepLines w:val="0"/>
        <w:keepNext w:val="0"/>
        <w:pageBreakBefore w:val="0"/>
        <w:spacing w:line="440" w:lineRule="exact"/>
        <w:widowControl w:val="off"/>
        <w:rPr>
          <w:rFonts w:hint="eastAsia" w:ascii="仿宋" w:hAnsi="仿宋" w:eastAsia="仿宋" w:cs="仿宋"/>
          <w:color w:val="auto"/>
          <w:sz w:val="24"/>
          <w:szCs w:val="24"/>
          <w:lang w:val="en-US" w:eastAsia="zh-CN"/>
        </w:rPr>
      </w:pPr>
      <w:r>
        <w:rPr>
          <w:rFonts w:hint="eastAsia" w:ascii="仿宋" w:hAnsi="仿宋" w:eastAsia="仿宋" w:cs="仿宋"/>
          <w:color w:val="auto"/>
          <w:sz w:val="24"/>
          <w:szCs w:val="24"/>
          <w:lang w:val="en-US" w:eastAsia="zh-CN"/>
        </w:rPr>
        <w:t xml:space="preserve">所有深化设计方案中：方案应包含详细设计图纸，中标后提供.dwg格式原件备案，图纸比例统一。</w:t>
      </w:r>
      <w:r/>
    </w:p>
    <w:p>
      <w:pPr>
        <w:ind w:right="0"/>
        <w:keepLines w:val="0"/>
        <w:keepNext w:val="0"/>
        <w:pageBreakBefore w:val="0"/>
        <w:spacing w:beforeAutospacing="0" w:afterAutospacing="0" w:line="440" w:lineRule="exact"/>
        <w:widowControl w:val="off"/>
        <w:rPr>
          <w:rFonts w:hint="eastAsia" w:ascii="宋体" w:hAnsi="宋体" w:eastAsia="宋体" w:cs="宋体"/>
          <w:b/>
          <w:color w:val="auto"/>
          <w:sz w:val="24"/>
          <w:szCs w:val="24"/>
          <w:highlight w:val="none"/>
          <w:lang w:val="en-US" w:eastAsia="zh-CN"/>
        </w:rPr>
        <w:outlineLvl w:val="1"/>
      </w:pPr>
      <w:r>
        <w:rPr>
          <w:rFonts w:hint="eastAsia" w:ascii="宋体" w:hAnsi="宋体" w:cs="宋体"/>
          <w:b/>
          <w:color w:val="auto"/>
          <w:sz w:val="24"/>
          <w:szCs w:val="24"/>
          <w:highlight w:val="none"/>
          <w:lang w:val="en-US" w:eastAsia="zh-CN"/>
        </w:rPr>
        <w:t xml:space="preserve">七、</w:t>
      </w:r>
      <w:r>
        <w:rPr>
          <w:rFonts w:hint="eastAsia" w:ascii="宋体" w:hAnsi="宋体" w:eastAsia="宋体" w:cs="宋体"/>
          <w:b/>
          <w:color w:val="auto"/>
          <w:sz w:val="24"/>
          <w:szCs w:val="24"/>
          <w:highlight w:val="none"/>
          <w:lang w:val="en-US" w:eastAsia="zh-CN"/>
        </w:rPr>
        <w:t xml:space="preserve">售后服务要求</w:t>
      </w:r>
      <w:r/>
    </w:p>
    <w:p>
      <w:pPr>
        <w:ind w:firstLine="480"/>
        <w:keepLines w:val="0"/>
        <w:keepNext w:val="0"/>
        <w:pageBreakBefore w:val="0"/>
        <w:spacing w:line="500" w:lineRule="exact"/>
        <w:widowControl w:val="off"/>
        <w:rPr>
          <w:rFonts w:hint="eastAsia" w:ascii="仿宋" w:hAnsi="仿宋" w:eastAsia="仿宋" w:cs="Calibri"/>
          <w:color w:val="auto"/>
          <w:sz w:val="24"/>
          <w:szCs w:val="24"/>
          <w:lang w:val="en-US" w:eastAsia="zh-CN"/>
        </w:rPr>
      </w:pPr>
      <w:r>
        <w:rPr>
          <w:rFonts w:hint="eastAsia" w:ascii="仿宋" w:hAnsi="仿宋" w:eastAsia="仿宋" w:cs="Calibri"/>
          <w:color w:val="auto"/>
          <w:sz w:val="24"/>
          <w:szCs w:val="24"/>
          <w:lang w:val="en-US" w:eastAsia="zh-CN"/>
        </w:rPr>
        <w:t xml:space="preserve">投标人针对本项目提供详细的售后服务方案，内容包含但不限于：</w:t>
      </w:r>
      <w:r/>
    </w:p>
    <w:p>
      <w:pPr>
        <w:numPr>
          <w:ilvl w:val="0"/>
          <w:numId w:val="0"/>
        </w:numPr>
        <w:ind w:firstLine="480"/>
        <w:keepLines w:val="0"/>
        <w:keepNext w:val="0"/>
        <w:pageBreakBefore w:val="0"/>
        <w:spacing w:line="540" w:lineRule="exact"/>
        <w:widowControl w:val="off"/>
        <w:rPr>
          <w:rFonts w:hint="eastAsia" w:ascii="仿宋" w:hAnsi="仿宋" w:eastAsia="仿宋" w:cs="Calibri"/>
          <w:color w:val="auto"/>
          <w:sz w:val="24"/>
          <w:szCs w:val="24"/>
          <w:lang w:val="en-US" w:eastAsia="zh-CN"/>
        </w:rPr>
        <w:outlineLvl w:val="2"/>
      </w:pPr>
      <w:r>
        <w:rPr>
          <w:rFonts w:hint="eastAsia" w:ascii="仿宋" w:hAnsi="仿宋" w:eastAsia="仿宋" w:cs="Calibri"/>
          <w:color w:val="auto"/>
          <w:sz w:val="24"/>
          <w:szCs w:val="24"/>
          <w:lang w:val="en-US" w:eastAsia="zh-CN"/>
        </w:rPr>
        <w:t xml:space="preserve">（1）售后服务</w:t>
      </w:r>
      <w:r/>
    </w:p>
    <w:p>
      <w:pPr>
        <w:ind w:firstLine="480"/>
        <w:keepLines w:val="0"/>
        <w:keepNext w:val="0"/>
        <w:pageBreakBefore w:val="0"/>
        <w:spacing w:line="500" w:lineRule="exact"/>
        <w:widowControl w:val="off"/>
        <w:rPr>
          <w:rFonts w:hint="eastAsia" w:ascii="仿宋" w:hAnsi="仿宋" w:eastAsia="仿宋" w:cs="Calibri"/>
          <w:color w:val="auto"/>
          <w:sz w:val="24"/>
          <w:szCs w:val="24"/>
          <w:lang w:val="en-US" w:eastAsia="zh-CN"/>
        </w:rPr>
      </w:pPr>
      <w:r>
        <w:rPr>
          <w:rFonts w:hint="eastAsia" w:ascii="仿宋" w:hAnsi="仿宋" w:eastAsia="仿宋" w:cs="Calibri"/>
          <w:color w:val="auto"/>
          <w:sz w:val="24"/>
          <w:szCs w:val="24"/>
          <w:lang w:val="en-US" w:eastAsia="zh-CN"/>
        </w:rPr>
        <w:t xml:space="preserve">项目全周期售后服务方案：本项目要求售后服务期</w:t>
      </w:r>
      <w:r>
        <w:rPr>
          <w:rFonts w:hint="eastAsia" w:cs="Calibri"/>
          <w:color w:val="auto"/>
          <w:sz w:val="24"/>
          <w:szCs w:val="24"/>
          <w:lang w:val="en-US" w:eastAsia="zh-CN"/>
        </w:rPr>
        <w:t xml:space="preserve">3年，</w:t>
      </w:r>
      <w:r>
        <w:rPr>
          <w:rFonts w:hint="eastAsia" w:ascii="仿宋" w:hAnsi="仿宋" w:eastAsia="仿宋" w:cs="Calibri"/>
          <w:color w:val="auto"/>
          <w:sz w:val="24"/>
          <w:szCs w:val="24"/>
          <w:lang w:val="en-US" w:eastAsia="zh-CN"/>
        </w:rPr>
        <w:t xml:space="preserve">售后服务期内对产品质量实行三包，免费为本项目采购的所有产品提供维修、保养、替换故障部件等服务。此</w:t>
      </w:r>
      <w:r>
        <w:rPr>
          <w:rFonts w:hint="eastAsia" w:ascii="仿宋" w:hAnsi="仿宋" w:eastAsia="仿宋" w:cs="Calibri"/>
          <w:color w:val="auto"/>
          <w:sz w:val="24"/>
          <w:szCs w:val="24"/>
          <w:lang w:val="en-US" w:eastAsia="zh-CN"/>
        </w:rPr>
        <w:t xml:space="preserve">项目要求提供技术支持服务，处理用户出现的各种问题和故障，以保证用户工作的正常运行。服务内容包括设备检查、维修及定期保养，确保系统稳定运行。服务措施包括专业技术团队快速抵达客户现场进行故障诊断与处理，确保问题得到及时解决；服务响应要求在售后服务期内，要求提供全天候的技术支持与远程协助，并保障明确的响应时间，在接到报修后2小时内初步响应，24小时内提供解决方案。售后服务期满后，持续提供技术支持与维护服务，能售后服务期满后，提供多种延续服务方案，包括延保服务、备件供应及预防性保养计划，全面保障设备的长期可靠使用。</w:t>
      </w:r>
      <w:r/>
    </w:p>
    <w:p>
      <w:pPr>
        <w:ind w:firstLine="480"/>
        <w:keepLines w:val="0"/>
        <w:keepNext w:val="0"/>
        <w:pageBreakBefore w:val="0"/>
        <w:spacing w:line="500" w:lineRule="exact"/>
        <w:widowControl w:val="off"/>
        <w:rPr>
          <w:rFonts w:hint="eastAsia" w:ascii="仿宋" w:hAnsi="仿宋" w:eastAsia="仿宋" w:cs="Calibri"/>
          <w:color w:val="auto"/>
          <w:sz w:val="24"/>
          <w:szCs w:val="24"/>
          <w:lang w:val="en-US" w:eastAsia="zh-CN"/>
        </w:rPr>
      </w:pPr>
      <w:r>
        <w:rPr>
          <w:rFonts w:hint="eastAsia" w:ascii="仿宋" w:hAnsi="仿宋" w:eastAsia="仿宋" w:cs="Calibri"/>
          <w:color w:val="auto"/>
          <w:sz w:val="24"/>
          <w:szCs w:val="24"/>
          <w:lang w:val="en-US" w:eastAsia="zh-CN"/>
        </w:rPr>
        <w:t xml:space="preserve">维护团队具备丰富的经验与专业能力，由工程师和技术专家组成的专业团队，提供7x24小时全天候技术支持，团队成员均具备项目售后服务的技术能力和经验，确保快速、高效地解决各类问题，保障服务质量。</w:t>
      </w:r>
      <w:r/>
    </w:p>
    <w:p>
      <w:pPr>
        <w:ind w:firstLine="480"/>
        <w:keepLines w:val="0"/>
        <w:keepNext w:val="0"/>
        <w:pageBreakBefore w:val="0"/>
        <w:spacing w:line="500" w:lineRule="exact"/>
        <w:widowControl w:val="off"/>
        <w:rPr>
          <w:rFonts w:hint="eastAsia" w:ascii="仿宋" w:hAnsi="仿宋" w:eastAsia="仿宋" w:cs="Calibri"/>
          <w:color w:val="auto"/>
          <w:sz w:val="24"/>
          <w:szCs w:val="24"/>
          <w:lang w:val="en-US" w:eastAsia="zh-CN"/>
        </w:rPr>
      </w:pPr>
      <w:r>
        <w:rPr>
          <w:rFonts w:hint="eastAsia" w:ascii="仿宋" w:hAnsi="仿宋" w:eastAsia="仿宋" w:cs="Calibri"/>
          <w:color w:val="auto"/>
          <w:sz w:val="24"/>
          <w:szCs w:val="24"/>
          <w:lang w:val="en-US" w:eastAsia="zh-CN"/>
        </w:rPr>
        <w:t xml:space="preserve">售后服务期满后，投标人仍有义务提供优惠的技术服务（包括提供设备维护、备件等）。</w:t>
      </w:r>
      <w:r/>
    </w:p>
    <w:p>
      <w:pPr>
        <w:ind w:firstLine="480"/>
        <w:keepLines w:val="0"/>
        <w:keepNext w:val="0"/>
        <w:pageBreakBefore w:val="0"/>
        <w:spacing w:line="500" w:lineRule="exact"/>
        <w:widowControl w:val="off"/>
        <w:rPr>
          <w:rFonts w:hint="eastAsia" w:ascii="仿宋" w:hAnsi="仿宋" w:eastAsia="仿宋" w:cs="Calibri"/>
          <w:color w:val="auto"/>
          <w:sz w:val="24"/>
          <w:szCs w:val="24"/>
          <w:lang w:val="en-US" w:eastAsia="zh-CN"/>
        </w:rPr>
      </w:pPr>
      <w:r>
        <w:rPr>
          <w:rFonts w:hint="eastAsia" w:ascii="仿宋" w:hAnsi="仿宋" w:eastAsia="仿宋" w:cs="Calibri"/>
          <w:color w:val="auto"/>
          <w:sz w:val="24"/>
          <w:szCs w:val="24"/>
          <w:lang w:val="en-US" w:eastAsia="zh-CN"/>
        </w:rPr>
        <w:t xml:space="preserve">售后服务期满后主要产品、配件优惠方案：售后服务期结束后，投标人应当提供保修服务，收取费用不得高于其他服务客户的费用。</w:t>
      </w:r>
      <w:r/>
    </w:p>
    <w:p>
      <w:pPr>
        <w:ind w:firstLine="480"/>
        <w:keepLines w:val="0"/>
        <w:keepNext w:val="0"/>
        <w:pageBreakBefore w:val="0"/>
        <w:spacing w:line="500" w:lineRule="exact"/>
        <w:widowControl w:val="off"/>
        <w:rPr>
          <w:rFonts w:hint="eastAsia" w:ascii="仿宋" w:hAnsi="仿宋" w:eastAsia="仿宋" w:cs="Calibri"/>
          <w:color w:val="auto"/>
          <w:sz w:val="24"/>
          <w:szCs w:val="24"/>
          <w:lang w:val="en-US" w:eastAsia="zh-CN"/>
        </w:rPr>
      </w:pPr>
      <w:r>
        <w:rPr>
          <w:rFonts w:hint="eastAsia" w:ascii="仿宋" w:hAnsi="仿宋" w:eastAsia="仿宋" w:cs="Calibri"/>
          <w:color w:val="auto"/>
          <w:sz w:val="24"/>
          <w:szCs w:val="24"/>
          <w:lang w:val="en-US" w:eastAsia="zh-CN"/>
        </w:rPr>
        <w:t xml:space="preserve">投标人未在上述规定时间内履行售后服务义务的，采购人可选择是否委托第三方代为处理，由此产生的费用及损失均由投标人承担。</w:t>
      </w:r>
      <w:r/>
    </w:p>
    <w:p>
      <w:pPr>
        <w:ind w:firstLine="480"/>
        <w:keepLines w:val="0"/>
        <w:keepNext w:val="0"/>
        <w:pageBreakBefore w:val="0"/>
        <w:spacing w:line="500" w:lineRule="exact"/>
        <w:widowControl w:val="off"/>
        <w:rPr>
          <w:rFonts w:hint="eastAsia" w:ascii="仿宋" w:hAnsi="仿宋" w:eastAsia="仿宋" w:cs="Calibri"/>
          <w:color w:val="auto"/>
          <w:sz w:val="24"/>
          <w:szCs w:val="24"/>
          <w:lang w:val="en-US" w:eastAsia="zh-CN"/>
        </w:rPr>
      </w:pPr>
      <w:r>
        <w:rPr>
          <w:rFonts w:hint="eastAsia" w:ascii="仿宋" w:hAnsi="仿宋" w:eastAsia="仿宋" w:cs="Calibri"/>
          <w:color w:val="auto"/>
          <w:sz w:val="24"/>
          <w:szCs w:val="24"/>
          <w:lang w:val="en-US" w:eastAsia="zh-CN"/>
        </w:rPr>
        <w:t xml:space="preserve">采购需求清单中涉及软件产品的，采购方享有软件永久使用权，其中馆库一体化平台软件系统享受原有厂家发行的最新版本同步免费升级权限。</w:t>
      </w:r>
      <w:r/>
    </w:p>
    <w:p>
      <w:pPr>
        <w:ind w:firstLine="480"/>
        <w:keepLines w:val="0"/>
        <w:keepNext w:val="0"/>
        <w:pageBreakBefore w:val="0"/>
        <w:spacing w:line="500" w:lineRule="exact"/>
        <w:widowControl w:val="off"/>
        <w:rPr>
          <w:rFonts w:hint="eastAsia" w:ascii="仿宋" w:hAnsi="仿宋" w:eastAsia="仿宋" w:cs="Calibri"/>
          <w:color w:val="auto"/>
          <w:sz w:val="24"/>
          <w:szCs w:val="24"/>
          <w:lang w:val="en-US" w:eastAsia="zh-CN"/>
        </w:rPr>
      </w:pPr>
      <w:r>
        <w:rPr>
          <w:rFonts w:hint="eastAsia" w:ascii="仿宋" w:hAnsi="仿宋" w:eastAsia="仿宋" w:cs="Calibri"/>
          <w:color w:val="auto"/>
          <w:sz w:val="24"/>
          <w:szCs w:val="24"/>
          <w:lang w:val="en-US" w:eastAsia="zh-CN"/>
        </w:rPr>
        <w:t xml:space="preserve">针对可能发生的紧急情况，如系统故障或安全事件，制定详细的应急响应流程，包括事件识别、上报机制、资源调度和恢复措施，确保在最短时间内最小化影响，并保持沟通透明。</w:t>
      </w:r>
      <w:r/>
    </w:p>
    <w:p>
      <w:pPr>
        <w:ind w:firstLine="480"/>
        <w:keepLines w:val="0"/>
        <w:keepNext w:val="0"/>
        <w:pageBreakBefore w:val="0"/>
        <w:spacing w:line="540" w:lineRule="exact"/>
        <w:widowControl w:val="off"/>
        <w:rPr>
          <w:rFonts w:hint="eastAsia" w:ascii="仿宋" w:hAnsi="仿宋" w:eastAsia="仿宋" w:cs="Calibri"/>
          <w:color w:val="auto"/>
          <w:sz w:val="24"/>
          <w:szCs w:val="24"/>
          <w:lang w:val="en-US" w:eastAsia="zh-CN"/>
        </w:rPr>
        <w:outlineLvl w:val="2"/>
      </w:pPr>
      <w:r>
        <w:rPr>
          <w:rFonts w:hint="eastAsia" w:ascii="仿宋" w:hAnsi="仿宋" w:eastAsia="仿宋" w:cs="Calibri"/>
          <w:color w:val="auto"/>
          <w:sz w:val="24"/>
          <w:szCs w:val="24"/>
          <w:lang w:val="en-US" w:eastAsia="zh-CN"/>
        </w:rPr>
        <w:t xml:space="preserve">（2）培训及技术支持要求</w:t>
      </w:r>
      <w:r/>
    </w:p>
    <w:p>
      <w:pPr>
        <w:ind w:firstLine="480"/>
        <w:keepLines w:val="0"/>
        <w:keepNext w:val="0"/>
        <w:pageBreakBefore w:val="0"/>
        <w:spacing w:line="540" w:lineRule="exact"/>
        <w:widowControl w:val="off"/>
        <w:rPr>
          <w:rFonts w:hint="eastAsia" w:ascii="仿宋" w:hAnsi="仿宋" w:eastAsia="仿宋" w:cs="Calibri"/>
          <w:color w:val="auto"/>
          <w:sz w:val="24"/>
          <w:szCs w:val="24"/>
          <w:lang w:val="en-US" w:eastAsia="zh-CN"/>
        </w:rPr>
      </w:pPr>
      <w:r>
        <w:rPr>
          <w:rFonts w:hint="eastAsia" w:ascii="仿宋" w:hAnsi="仿宋" w:eastAsia="仿宋" w:cs="Calibri"/>
          <w:color w:val="auto"/>
          <w:sz w:val="24"/>
          <w:szCs w:val="24"/>
          <w:lang w:val="en-US" w:eastAsia="zh-CN"/>
        </w:rPr>
        <w:t xml:space="preserve">投标人结合用户实际情况，在安装过程中或安装结束后，对采购人和操作人员进行操作培训并提供操作指南说明。</w:t>
      </w:r>
      <w:r/>
    </w:p>
    <w:p>
      <w:pPr>
        <w:ind w:firstLine="480"/>
        <w:keepLines w:val="0"/>
        <w:keepNext w:val="0"/>
        <w:pageBreakBefore w:val="0"/>
        <w:spacing w:line="540" w:lineRule="exact"/>
        <w:widowControl w:val="off"/>
        <w:rPr>
          <w:rFonts w:hint="eastAsia" w:ascii="仿宋" w:hAnsi="仿宋" w:eastAsia="仿宋" w:cs="Calibri"/>
          <w:color w:val="auto"/>
          <w:sz w:val="24"/>
          <w:szCs w:val="24"/>
          <w:lang w:val="en-US" w:eastAsia="zh-CN"/>
        </w:rPr>
      </w:pPr>
      <w:r>
        <w:rPr>
          <w:rFonts w:hint="eastAsia" w:ascii="仿宋" w:hAnsi="仿宋" w:eastAsia="仿宋" w:cs="Calibri"/>
          <w:color w:val="auto"/>
          <w:sz w:val="24"/>
          <w:szCs w:val="24"/>
          <w:lang w:val="en-US" w:eastAsia="zh-CN"/>
        </w:rPr>
        <w:t xml:space="preserve">提供全面的培训计划，包括基础操作、高级功能和维护保养培训，通过现场指导、在线课程和详细文档支持，帮助用户快速掌握系统使用，提升自主管理能力，确保项目长期成功运营。</w:t>
      </w:r>
      <w:r/>
    </w:p>
    <w:p>
      <w:pPr>
        <w:ind w:firstLine="480"/>
        <w:keepLines w:val="0"/>
        <w:keepNext w:val="0"/>
        <w:pageBreakBefore w:val="0"/>
        <w:spacing w:line="540" w:lineRule="exact"/>
        <w:widowControl w:val="off"/>
        <w:rPr>
          <w:rFonts w:hint="eastAsia" w:ascii="仿宋" w:hAnsi="仿宋" w:eastAsia="仿宋" w:cs="Calibri"/>
          <w:color w:val="auto"/>
          <w:sz w:val="24"/>
          <w:szCs w:val="24"/>
          <w:lang w:val="en-US" w:eastAsia="zh-CN"/>
        </w:rPr>
      </w:pPr>
      <w:r>
        <w:rPr>
          <w:rFonts w:hint="eastAsia" w:ascii="仿宋" w:hAnsi="仿宋" w:eastAsia="仿宋" w:cs="Calibri"/>
          <w:color w:val="auto"/>
          <w:sz w:val="24"/>
          <w:szCs w:val="24"/>
          <w:lang w:val="en-US" w:eastAsia="zh-CN"/>
        </w:rPr>
        <w:t xml:space="preserve">培训目的：通过对用户的培训，使其对设备的使用、操作、维护进行培训，并提供安装使用维护说明书，以确保使用单位能够对设备有足够的了解，能够独立进行日常操作、管理和维护。</w:t>
      </w:r>
      <w:r/>
    </w:p>
    <w:p>
      <w:pPr>
        <w:ind w:firstLine="480"/>
        <w:keepLines w:val="0"/>
        <w:keepNext w:val="0"/>
        <w:pageBreakBefore w:val="0"/>
        <w:spacing w:line="540" w:lineRule="exact"/>
        <w:widowControl w:val="off"/>
        <w:rPr>
          <w:rFonts w:hint="eastAsia" w:ascii="仿宋" w:hAnsi="仿宋" w:eastAsia="仿宋" w:cs="Calibri"/>
          <w:color w:val="auto"/>
          <w:sz w:val="24"/>
          <w:szCs w:val="24"/>
          <w:lang w:val="en-US" w:eastAsia="zh-CN"/>
        </w:rPr>
      </w:pPr>
      <w:r>
        <w:rPr>
          <w:rFonts w:hint="eastAsia" w:ascii="仿宋" w:hAnsi="仿宋" w:eastAsia="仿宋" w:cs="Calibri"/>
          <w:color w:val="auto"/>
          <w:sz w:val="24"/>
          <w:szCs w:val="24"/>
          <w:lang w:val="en-US" w:eastAsia="zh-CN"/>
        </w:rPr>
        <w:t xml:space="preserve">培训时间：投标人完成供货并交付用户使用之日起两周内对用户完成培训。交付使用1个月后投标人须派遣专业技术人员到工作现场，对用户各种技术问题和使用进行现场指导和培训。</w:t>
      </w:r>
      <w:r/>
    </w:p>
    <w:p>
      <w:pPr>
        <w:ind w:firstLine="480"/>
        <w:keepLines w:val="0"/>
        <w:keepNext w:val="0"/>
        <w:pageBreakBefore w:val="0"/>
        <w:spacing w:line="540" w:lineRule="exact"/>
        <w:widowControl w:val="off"/>
        <w:rPr>
          <w:rFonts w:hint="eastAsia" w:ascii="仿宋" w:hAnsi="仿宋" w:eastAsia="仿宋" w:cs="Calibri"/>
          <w:color w:val="auto"/>
          <w:sz w:val="24"/>
          <w:szCs w:val="24"/>
          <w:lang w:val="en-US" w:eastAsia="zh-CN"/>
        </w:rPr>
      </w:pPr>
      <w:r>
        <w:rPr>
          <w:rFonts w:hint="eastAsia" w:ascii="仿宋" w:hAnsi="仿宋" w:eastAsia="仿宋" w:cs="Calibri"/>
          <w:color w:val="auto"/>
          <w:sz w:val="24"/>
          <w:szCs w:val="24"/>
          <w:lang w:val="en-US" w:eastAsia="zh-CN"/>
        </w:rPr>
        <w:t xml:space="preserve">培训内容：本项目重点培训设备的安装调试、备件更换、数据维护、故障诊断等内容。培训模块将包括理论讲解、实际操作演示和案例分析，例如设备组装流程、备件识别与替换方法、数据备份与恢复策略以及常见故障的排查与解决技巧。通过互动式学习，增强学员的实战能力和问题处理效率。</w:t>
      </w:r>
      <w:r/>
    </w:p>
    <w:p>
      <w:pPr>
        <w:ind w:firstLine="480"/>
        <w:keepLines w:val="0"/>
        <w:keepNext w:val="0"/>
        <w:pageBreakBefore w:val="0"/>
        <w:spacing w:line="540" w:lineRule="exact"/>
        <w:widowControl w:val="off"/>
        <w:rPr>
          <w:rFonts w:hint="eastAsia" w:ascii="仿宋" w:hAnsi="仿宋" w:eastAsia="仿宋" w:cs="Calibri"/>
          <w:color w:val="auto"/>
          <w:sz w:val="24"/>
          <w:szCs w:val="24"/>
          <w:lang w:val="en-US" w:eastAsia="zh-CN"/>
        </w:rPr>
      </w:pPr>
      <w:r>
        <w:rPr>
          <w:rFonts w:hint="eastAsia" w:ascii="仿宋" w:hAnsi="仿宋" w:eastAsia="仿宋" w:cs="Calibri"/>
          <w:color w:val="auto"/>
          <w:sz w:val="24"/>
          <w:szCs w:val="24"/>
          <w:lang w:val="en-US" w:eastAsia="zh-CN"/>
        </w:rPr>
        <w:t xml:space="preserve">培训对象：针对实际工作和业务需要，本次培训对象主要</w:t>
      </w:r>
      <w:r>
        <w:rPr>
          <w:rFonts w:hint="eastAsia" w:cs="Calibri"/>
          <w:color w:val="auto"/>
          <w:sz w:val="24"/>
          <w:szCs w:val="24"/>
          <w:lang w:val="en-US" w:eastAsia="zh-CN"/>
        </w:rPr>
        <w:t xml:space="preserve">为</w:t>
      </w:r>
      <w:r>
        <w:rPr>
          <w:rFonts w:hint="eastAsia" w:ascii="仿宋" w:hAnsi="仿宋" w:eastAsia="仿宋" w:cs="Calibri"/>
          <w:color w:val="auto"/>
          <w:sz w:val="24"/>
          <w:szCs w:val="24"/>
          <w:lang w:val="en-US" w:eastAsia="zh-CN"/>
        </w:rPr>
        <w:t xml:space="preserve">设备管理员，涵盖设备安装调试、备件更换、数据维护等关键操作岗位的人员。这些人员负责日常设备的运行和维护，培训旨在提升他们的专业技能和操作水平，以确保系统稳定性和工作效率。具体包括新入职员工和有经验人员的培训，以满足不同层次的需求。</w:t>
      </w:r>
      <w:r/>
    </w:p>
    <w:p>
      <w:pPr>
        <w:ind w:firstLine="480"/>
        <w:keepLines w:val="0"/>
        <w:keepNext w:val="0"/>
        <w:pageBreakBefore w:val="0"/>
        <w:spacing w:line="540" w:lineRule="exact"/>
        <w:widowControl w:val="off"/>
        <w:rPr>
          <w:rFonts w:hint="eastAsia" w:ascii="仿宋" w:hAnsi="仿宋" w:eastAsia="仿宋" w:cs="Calibri"/>
          <w:color w:val="auto"/>
          <w:sz w:val="24"/>
          <w:szCs w:val="24"/>
          <w:lang w:val="en-US" w:eastAsia="zh-CN"/>
        </w:rPr>
      </w:pPr>
      <w:r>
        <w:rPr>
          <w:rFonts w:hint="eastAsia" w:ascii="仿宋" w:hAnsi="仿宋" w:eastAsia="仿宋" w:cs="Calibri"/>
          <w:color w:val="auto"/>
          <w:sz w:val="24"/>
          <w:szCs w:val="24"/>
          <w:lang w:val="en-US" w:eastAsia="zh-CN"/>
        </w:rPr>
        <w:t xml:space="preserve">培训地点：同交货地点。</w:t>
      </w:r>
      <w:r/>
    </w:p>
    <w:p>
      <w:pPr>
        <w:ind w:firstLine="480"/>
        <w:keepLines w:val="0"/>
        <w:keepNext w:val="0"/>
        <w:pageBreakBefore w:val="0"/>
        <w:spacing w:line="540" w:lineRule="exact"/>
        <w:widowControl w:val="off"/>
        <w:rPr>
          <w:rFonts w:hint="eastAsia" w:ascii="仿宋" w:hAnsi="仿宋" w:eastAsia="仿宋" w:cs="Calibri"/>
          <w:color w:val="auto"/>
          <w:sz w:val="24"/>
          <w:szCs w:val="24"/>
          <w:lang w:val="en-US" w:eastAsia="zh-CN"/>
        </w:rPr>
      </w:pPr>
      <w:r>
        <w:rPr>
          <w:rFonts w:hint="eastAsia" w:ascii="仿宋" w:hAnsi="仿宋" w:eastAsia="仿宋" w:cs="Calibri"/>
          <w:color w:val="auto"/>
          <w:sz w:val="24"/>
          <w:szCs w:val="24"/>
          <w:lang w:val="en-US" w:eastAsia="zh-CN"/>
        </w:rPr>
        <w:t xml:space="preserve">培训方式及课时安排：培训时间每次1至2天，具体根据采购单位待培训人员总数情况确定。培训以最小化对日常工作的影响，并可灵活调整次数和时长，确保所有相关人员都能参与并受益。</w:t>
      </w:r>
      <w:r/>
    </w:p>
    <w:p>
      <w:pPr>
        <w:ind w:firstLine="480"/>
        <w:keepLines w:val="0"/>
        <w:keepNext w:val="0"/>
        <w:pageBreakBefore w:val="0"/>
        <w:spacing w:line="540" w:lineRule="exact"/>
        <w:widowControl w:val="off"/>
        <w:rPr>
          <w:rFonts w:hint="eastAsia" w:ascii="仿宋" w:hAnsi="仿宋" w:eastAsia="仿宋" w:cs="Calibri"/>
          <w:color w:val="auto"/>
          <w:sz w:val="24"/>
          <w:szCs w:val="24"/>
          <w:lang w:val="en-US" w:eastAsia="zh-CN"/>
        </w:rPr>
      </w:pPr>
      <w:r>
        <w:rPr>
          <w:rFonts w:hint="eastAsia" w:ascii="仿宋" w:hAnsi="仿宋" w:eastAsia="仿宋" w:cs="Calibri"/>
          <w:color w:val="auto"/>
          <w:sz w:val="24"/>
          <w:szCs w:val="24"/>
          <w:lang w:val="en-US" w:eastAsia="zh-CN"/>
        </w:rPr>
        <w:t xml:space="preserve">培训教材：免费提供培训教材纸质版或电子版（含使用手册）等。</w:t>
      </w:r>
      <w:r/>
    </w:p>
    <w:p>
      <w:pPr>
        <w:ind w:left="0" w:right="0"/>
        <w:keepLines w:val="0"/>
        <w:keepNext w:val="0"/>
        <w:pageBreakBefore w:val="0"/>
        <w:spacing w:beforeAutospacing="0" w:afterAutospacing="0" w:line="440" w:lineRule="exact"/>
        <w:widowControl w:val="off"/>
        <w:rPr>
          <w:rFonts w:hint="eastAsia" w:ascii="仿宋" w:hAnsi="仿宋" w:eastAsia="仿宋" w:cs="仿宋"/>
          <w:color w:val="auto"/>
          <w:sz w:val="24"/>
          <w:szCs w:val="24"/>
          <w:lang w:val="en-US" w:eastAsia="zh-CN"/>
        </w:rPr>
        <w:outlineLvl w:val="1"/>
      </w:pPr>
      <w:r>
        <w:rPr>
          <w:rFonts w:hint="eastAsia" w:ascii="宋体" w:hAnsi="宋体" w:cs="宋体"/>
          <w:b/>
          <w:color w:val="auto"/>
          <w:sz w:val="24"/>
          <w:szCs w:val="24"/>
          <w:highlight w:val="none"/>
          <w:lang w:val="en-US" w:eastAsia="zh-CN"/>
        </w:rPr>
        <w:t xml:space="preserve">八</w:t>
      </w:r>
      <w:r>
        <w:rPr>
          <w:rFonts w:hint="eastAsia" w:ascii="宋体" w:hAnsi="宋体" w:eastAsia="宋体" w:cs="宋体"/>
          <w:b/>
          <w:color w:val="auto"/>
          <w:sz w:val="24"/>
          <w:szCs w:val="24"/>
          <w:highlight w:val="none"/>
          <w:lang w:val="en-US" w:eastAsia="zh-CN"/>
        </w:rPr>
        <w:t xml:space="preserve">、</w:t>
      </w:r>
      <w:r>
        <w:rPr>
          <w:rFonts w:hint="eastAsia" w:ascii="宋体" w:hAnsi="宋体" w:cs="宋体"/>
          <w:b/>
          <w:color w:val="auto"/>
          <w:sz w:val="24"/>
          <w:szCs w:val="24"/>
          <w:highlight w:val="none"/>
          <w:lang w:val="en-US" w:eastAsia="zh-CN"/>
        </w:rPr>
        <w:t xml:space="preserve">平台</w:t>
      </w:r>
      <w:r>
        <w:rPr>
          <w:rFonts w:hint="eastAsia" w:ascii="宋体" w:hAnsi="宋体" w:eastAsia="宋体" w:cs="宋体"/>
          <w:b/>
          <w:color w:val="auto"/>
          <w:sz w:val="24"/>
          <w:szCs w:val="24"/>
          <w:highlight w:val="none"/>
          <w:lang w:val="en-US" w:eastAsia="zh-CN"/>
        </w:rPr>
        <w:t xml:space="preserve">对接</w:t>
      </w:r>
      <w:r/>
    </w:p>
    <w:p>
      <w:pPr>
        <w:pStyle w:val="776"/>
        <w:ind w:left="0" w:firstLine="480"/>
        <w:jc w:val="left"/>
        <w:keepLines w:val="0"/>
        <w:keepNext w:val="0"/>
        <w:pageBreakBefore w:val="0"/>
        <w:spacing w:line="360" w:lineRule="auto"/>
        <w:widowControl w:val="off"/>
        <w:rPr>
          <w:rFonts w:hint="eastAsia" w:ascii="仿宋" w:hAnsi="仿宋" w:eastAsia="仿宋" w:cs="仿宋"/>
          <w:color w:val="auto"/>
          <w:sz w:val="24"/>
          <w:szCs w:val="24"/>
          <w:lang w:val="en-US" w:eastAsia="zh-CN"/>
        </w:rPr>
      </w:pPr>
      <w:r>
        <w:rPr>
          <w:rFonts w:hint="eastAsia" w:ascii="仿宋" w:hAnsi="仿宋" w:eastAsia="仿宋" w:cs="仿宋"/>
          <w:color w:val="auto"/>
          <w:sz w:val="24"/>
          <w:szCs w:val="24"/>
          <w:lang w:val="en-US" w:eastAsia="zh-CN"/>
        </w:rPr>
        <w:t xml:space="preserve">本项目智慧档案馆库一体化管理平台、智能物联综合管理平台、能耗监测平台需实现无缝对接，打造统一管理界面，实现一个页面集中管控。明确三大平台数据互通标准、接口对接规范，确保各平台数据实时同步、功能联动，可在统一页面完成所有平台的操作、监控、数据查询及管控，简化运维流程，提升管理效率，贴合档案馆智能化管理需求。</w:t>
      </w:r>
      <w:r/>
    </w:p>
    <w:p>
      <w:pPr>
        <w:ind w:left="0" w:right="0"/>
        <w:keepLines w:val="0"/>
        <w:keepNext w:val="0"/>
        <w:pageBreakBefore w:val="0"/>
        <w:spacing w:beforeAutospacing="0" w:afterAutospacing="0" w:line="440" w:lineRule="exact"/>
        <w:widowControl w:val="off"/>
        <w:rPr>
          <w:rFonts w:hint="eastAsia" w:ascii="仿宋" w:hAnsi="仿宋" w:eastAsia="仿宋" w:cs="仿宋"/>
          <w:color w:val="auto"/>
          <w:sz w:val="24"/>
          <w:szCs w:val="24"/>
          <w:lang w:val="en-US" w:eastAsia="zh-CN" w:bidi="ar-SA"/>
        </w:rPr>
        <w:outlineLvl w:val="1"/>
      </w:pPr>
      <w:r>
        <w:rPr>
          <w:rFonts w:hint="eastAsia" w:ascii="宋体" w:hAnsi="宋体" w:cs="宋体"/>
          <w:b/>
          <w:color w:val="auto"/>
          <w:sz w:val="24"/>
          <w:szCs w:val="24"/>
          <w:highlight w:val="none"/>
          <w:lang w:val="en-US" w:eastAsia="zh-CN"/>
        </w:rPr>
        <w:t xml:space="preserve">九</w:t>
      </w:r>
      <w:r>
        <w:rPr>
          <w:rFonts w:hint="eastAsia" w:ascii="宋体" w:hAnsi="宋体" w:eastAsia="宋体" w:cs="宋体"/>
          <w:b/>
          <w:color w:val="auto"/>
          <w:sz w:val="24"/>
          <w:szCs w:val="24"/>
          <w:highlight w:val="none"/>
          <w:lang w:val="en-US" w:eastAsia="zh-CN"/>
        </w:rPr>
        <w:t xml:space="preserve">、功能演示</w:t>
      </w:r>
      <w:r/>
    </w:p>
    <w:p>
      <w:pPr>
        <w:pStyle w:val="776"/>
        <w:ind w:left="0" w:firstLine="480"/>
        <w:jc w:val="left"/>
        <w:keepLines w:val="0"/>
        <w:keepNext w:val="0"/>
        <w:pageBreakBefore w:val="0"/>
        <w:spacing w:line="360" w:lineRule="auto"/>
        <w:widowControl w:val="off"/>
        <w:rPr>
          <w:rFonts w:hint="eastAsia" w:ascii="仿宋" w:hAnsi="仿宋" w:eastAsia="仿宋" w:cs="仿宋"/>
          <w:color w:val="auto"/>
          <w:sz w:val="24"/>
          <w:szCs w:val="24"/>
          <w:lang w:val="en-US" w:eastAsia="zh-CN" w:bidi="ar-SA"/>
        </w:rPr>
      </w:pPr>
      <w:r>
        <w:rPr>
          <w:rFonts w:hint="eastAsia" w:ascii="仿宋" w:hAnsi="仿宋" w:eastAsia="仿宋" w:cs="仿宋"/>
          <w:color w:val="auto"/>
          <w:sz w:val="24"/>
          <w:szCs w:val="24"/>
          <w:lang w:val="en-US" w:eastAsia="zh-CN" w:bidi="ar-SA"/>
        </w:rPr>
        <w:t xml:space="preserve">1、采购清单中技术要求前标有“☆☆”的技术参数（共10条），投标人需提供产品功能演示视频，投标人提交的产品演示视频（含功能演示、参数实测、操作展示等），需与实际所投产品技术参数、功能一致。</w:t>
      </w:r>
      <w:r/>
    </w:p>
    <w:p>
      <w:pPr>
        <w:pStyle w:val="776"/>
        <w:jc w:val="left"/>
        <w:keepLines w:val="0"/>
        <w:keepNext w:val="0"/>
        <w:pageBreakBefore w:val="0"/>
        <w:spacing w:line="360" w:lineRule="auto"/>
        <w:widowControl w:val="off"/>
        <w:rPr>
          <w:rFonts w:hint="eastAsia" w:ascii="仿宋" w:hAnsi="仿宋" w:eastAsia="仿宋" w:cs="仿宋"/>
          <w:color w:val="auto"/>
          <w:sz w:val="24"/>
          <w:szCs w:val="24"/>
          <w:lang w:val="en-US" w:eastAsia="zh-CN" w:bidi="ar-SA"/>
        </w:rPr>
      </w:pPr>
      <w:r>
        <w:rPr>
          <w:rFonts w:hint="eastAsia" w:ascii="仿宋" w:hAnsi="仿宋" w:eastAsia="仿宋" w:cs="仿宋"/>
          <w:color w:val="auto"/>
          <w:sz w:val="24"/>
          <w:szCs w:val="24"/>
          <w:lang w:val="en-US" w:eastAsia="zh-CN" w:bidi="ar-SA"/>
        </w:rPr>
        <w:t xml:space="preserve">2、为确保系统功能的真实可靠性，满足采购人实际业务管理要求，投标人须进行流畅预录视频演示（PPT等静态图片方式演示不得分），演示时间原则上不得超过15分钟，视频未上传或无法播放的均不得分。</w:t>
      </w:r>
      <w:r/>
    </w:p>
    <w:p>
      <w:pPr>
        <w:pStyle w:val="776"/>
        <w:jc w:val="left"/>
        <w:keepLines w:val="0"/>
        <w:keepNext w:val="0"/>
        <w:pageBreakBefore w:val="0"/>
        <w:spacing w:line="360" w:lineRule="auto"/>
        <w:widowControl w:val="off"/>
        <w:rPr>
          <w:rFonts w:hint="eastAsia" w:ascii="仿宋" w:hAnsi="仿宋" w:eastAsia="仿宋" w:cs="仿宋"/>
          <w:color w:val="auto"/>
          <w:sz w:val="24"/>
          <w:szCs w:val="24"/>
          <w:lang w:val="en-US" w:eastAsia="zh-CN" w:bidi="ar-SA"/>
        </w:rPr>
      </w:pPr>
      <w:r>
        <w:rPr>
          <w:rFonts w:hint="eastAsia" w:ascii="仿宋" w:hAnsi="仿宋" w:eastAsia="仿宋" w:cs="仿宋"/>
          <w:color w:val="auto"/>
          <w:sz w:val="24"/>
          <w:szCs w:val="24"/>
          <w:lang w:val="en-US" w:eastAsia="zh-CN" w:bidi="ar-SA"/>
        </w:rPr>
        <w:t xml:space="preserve">3、采用类似于真实系统录屏演示的，视频文件的格式为*.mp4或*.avi，投标人将视频文件分段压缩为*.zip文件上传在苏采云投标文件组成—“视频演示”中，单个视频不超过50M，所有视频总共不超过300M。</w:t>
      </w:r>
      <w:r/>
    </w:p>
    <w:p>
      <w:pPr>
        <w:ind w:left="0" w:right="0"/>
        <w:keepLines w:val="0"/>
        <w:keepNext w:val="0"/>
        <w:pageBreakBefore w:val="0"/>
        <w:spacing w:beforeAutospacing="0" w:afterAutospacing="0" w:line="440" w:lineRule="exact"/>
        <w:widowControl w:val="off"/>
        <w:rPr>
          <w:rFonts w:hint="eastAsia" w:ascii="宋体" w:hAnsi="宋体" w:eastAsia="宋体" w:cs="宋体"/>
          <w:b/>
          <w:color w:val="auto"/>
          <w:sz w:val="24"/>
          <w:szCs w:val="24"/>
          <w:highlight w:val="none"/>
          <w:lang w:val="en-US" w:eastAsia="zh-CN"/>
        </w:rPr>
        <w:outlineLvl w:val="0"/>
      </w:pPr>
      <w:r>
        <w:rPr>
          <w:rFonts w:hint="eastAsia" w:ascii="宋体" w:hAnsi="宋体" w:cs="宋体"/>
          <w:b/>
          <w:color w:val="auto"/>
          <w:sz w:val="24"/>
          <w:szCs w:val="24"/>
          <w:highlight w:val="none"/>
          <w:lang w:val="en-US" w:eastAsia="zh-CN"/>
        </w:rPr>
        <w:t xml:space="preserve">十</w:t>
      </w:r>
      <w:r>
        <w:rPr>
          <w:rFonts w:hint="eastAsia" w:ascii="宋体" w:hAnsi="宋体" w:eastAsia="宋体" w:cs="宋体"/>
          <w:b/>
          <w:color w:val="auto"/>
          <w:sz w:val="24"/>
          <w:szCs w:val="24"/>
          <w:highlight w:val="none"/>
          <w:lang w:val="en-US" w:eastAsia="zh-CN"/>
        </w:rPr>
        <w:t xml:space="preserve">、报价要求</w:t>
      </w:r>
      <w:r/>
    </w:p>
    <w:p>
      <w:pPr>
        <w:ind w:firstLine="480"/>
        <w:keepLines w:val="0"/>
        <w:keepNext w:val="0"/>
        <w:pageBreakBefore w:val="0"/>
        <w:spacing w:line="540" w:lineRule="exact"/>
        <w:widowControl w:val="off"/>
        <w:rPr>
          <w:rFonts w:hint="eastAsia" w:ascii="仿宋" w:hAnsi="仿宋" w:eastAsia="仿宋" w:cs="Calibri"/>
          <w:color w:val="auto"/>
          <w:sz w:val="24"/>
          <w:szCs w:val="24"/>
          <w:lang w:val="en-US" w:eastAsia="zh-CN"/>
        </w:rPr>
      </w:pPr>
      <w:r>
        <w:rPr>
          <w:rFonts w:hint="eastAsia" w:ascii="仿宋" w:hAnsi="仿宋" w:eastAsia="仿宋" w:cs="Calibri"/>
          <w:color w:val="auto"/>
          <w:sz w:val="24"/>
          <w:szCs w:val="24"/>
          <w:lang w:val="en-US" w:eastAsia="zh-CN"/>
        </w:rPr>
        <w:t xml:space="preserve">1.报价内容包括：货物本身、所需设备、材料、安装、调试、维护、培训、运输、设备搬迁、施工、垃圾清扫和搬运、成品保护、检测、检验、利润、税金、政策性文件规定及本项目包含的所有风险、责任等各项应有费用。</w:t>
      </w:r>
      <w:r/>
    </w:p>
    <w:p>
      <w:pPr>
        <w:ind w:firstLine="480"/>
        <w:keepLines w:val="0"/>
        <w:keepNext w:val="0"/>
        <w:pageBreakBefore w:val="0"/>
        <w:spacing w:line="540" w:lineRule="exact"/>
        <w:widowControl w:val="off"/>
        <w:rPr>
          <w:rFonts w:hint="eastAsia" w:ascii="仿宋" w:hAnsi="仿宋" w:eastAsia="仿宋" w:cs="Calibri"/>
          <w:color w:val="auto"/>
          <w:sz w:val="24"/>
          <w:szCs w:val="24"/>
          <w:lang w:val="en-US" w:eastAsia="zh-CN"/>
        </w:rPr>
      </w:pPr>
      <w:r>
        <w:rPr>
          <w:rFonts w:hint="eastAsia" w:ascii="仿宋" w:hAnsi="仿宋" w:eastAsia="仿宋" w:cs="Calibri"/>
          <w:color w:val="auto"/>
          <w:sz w:val="24"/>
          <w:szCs w:val="24"/>
          <w:lang w:val="en-US" w:eastAsia="zh-CN"/>
        </w:rPr>
        <w:t xml:space="preserve">2.供应商报价时应充分考虑所有可能影响到报价的因素，一旦招标结束最终成交，总价将包定，不予调整。如发生漏、缺、少项，都将被认为是成交供应商的报价让利行为，损失自负。</w:t>
      </w:r>
      <w:r/>
    </w:p>
    <w:p>
      <w:pPr>
        <w:ind w:firstLine="482"/>
        <w:keepLines w:val="0"/>
        <w:keepNext w:val="0"/>
        <w:pageBreakBefore w:val="0"/>
        <w:spacing w:line="540" w:lineRule="exact"/>
        <w:widowControl w:val="off"/>
        <w:rPr>
          <w:rFonts w:hint="eastAsia" w:ascii="仿宋" w:hAnsi="仿宋" w:eastAsia="仿宋" w:cs="Calibri"/>
          <w:b/>
          <w:bCs/>
          <w:color w:val="auto"/>
          <w:sz w:val="24"/>
          <w:szCs w:val="24"/>
          <w:u w:val="single"/>
          <w:lang w:val="en-US" w:eastAsia="zh-CN"/>
        </w:rPr>
      </w:pPr>
      <w:r>
        <w:rPr>
          <w:rFonts w:hint="eastAsia" w:ascii="仿宋" w:hAnsi="仿宋" w:eastAsia="仿宋" w:cs="Calibri"/>
          <w:b/>
          <w:bCs/>
          <w:color w:val="auto"/>
          <w:sz w:val="24"/>
          <w:szCs w:val="24"/>
          <w:lang w:val="en-US" w:eastAsia="zh-CN"/>
        </w:rPr>
        <w:t xml:space="preserve">图纸文件：</w:t>
      </w:r>
      <w:r>
        <w:rPr>
          <w:rFonts w:hint="eastAsia" w:ascii="仿宋" w:hAnsi="仿宋" w:eastAsia="仿宋" w:cs="Calibri"/>
          <w:b/>
          <w:bCs/>
          <w:color w:val="auto"/>
          <w:sz w:val="24"/>
          <w:szCs w:val="24"/>
          <w:u w:val="single"/>
          <w:lang w:val="en-US" w:eastAsia="zh-CN"/>
        </w:rPr>
        <w:t xml:space="preserve"> 通过网盘分享的文件：智能化图纸文件.rar</w:t>
      </w:r>
      <w:r/>
    </w:p>
    <w:p>
      <w:pPr>
        <w:ind w:firstLine="482"/>
        <w:keepLines w:val="0"/>
        <w:keepNext w:val="0"/>
        <w:pageBreakBefore w:val="0"/>
        <w:spacing w:line="540" w:lineRule="exact"/>
        <w:widowControl w:val="off"/>
        <w:rPr>
          <w:rFonts w:hint="default" w:ascii="仿宋" w:hAnsi="仿宋" w:eastAsia="仿宋" w:cs="Calibri"/>
          <w:b/>
          <w:bCs/>
          <w:color w:val="auto"/>
          <w:sz w:val="24"/>
          <w:szCs w:val="24"/>
          <w:u w:val="single"/>
          <w:lang w:val="en-US" w:eastAsia="zh-CN"/>
        </w:rPr>
      </w:pPr>
      <w:r>
        <w:rPr>
          <w:rFonts w:hint="eastAsia" w:ascii="仿宋" w:hAnsi="仿宋" w:eastAsia="仿宋" w:cs="Calibri"/>
          <w:b/>
          <w:bCs/>
          <w:color w:val="auto"/>
          <w:sz w:val="24"/>
          <w:szCs w:val="24"/>
          <w:u w:val="single"/>
          <w:lang w:val="en-US" w:eastAsia="zh-CN"/>
        </w:rPr>
        <w:t xml:space="preserve">链接: https://pan.baidu.com/s/1gOxDj3kYyEcYW8w5GO25Mw?pwd=DATZ 提取码: DATZ</w:t>
      </w:r>
      <w:r/>
    </w:p>
    <w:p>
      <w:pPr>
        <w:ind w:firstLine="482"/>
        <w:keepLines w:val="0"/>
        <w:keepNext w:val="0"/>
        <w:pageBreakBefore w:val="0"/>
        <w:spacing w:line="540" w:lineRule="exact"/>
        <w:widowControl w:val="off"/>
        <w:rPr>
          <w:rFonts w:hint="eastAsia" w:ascii="仿宋" w:hAnsi="仿宋" w:eastAsia="仿宋" w:cs="Calibri"/>
          <w:b/>
          <w:bCs/>
          <w:color w:val="auto"/>
          <w:sz w:val="24"/>
          <w:szCs w:val="24"/>
          <w:u w:val="single"/>
          <w:lang w:val="en-US" w:eastAsia="zh-CN"/>
        </w:rPr>
      </w:pPr>
      <w:r>
        <w:rPr>
          <w:rFonts w:hint="eastAsia" w:ascii="仿宋" w:hAnsi="仿宋" w:eastAsia="仿宋" w:cs="Calibri"/>
          <w:b/>
          <w:bCs/>
          <w:color w:val="auto"/>
          <w:sz w:val="24"/>
          <w:szCs w:val="24"/>
          <w:u w:val="single"/>
          <w:lang w:val="en-US" w:eastAsia="zh-CN"/>
        </w:rPr>
      </w:r>
      <w:r/>
    </w:p>
    <w:p>
      <w:pPr>
        <w:rPr>
          <w:rFonts w:hint="eastAsia" w:ascii="仿宋" w:hAnsi="仿宋" w:eastAsia="仿宋" w:cs="Calibri"/>
          <w:b/>
          <w:bCs/>
          <w:color w:val="auto"/>
          <w:sz w:val="24"/>
          <w:szCs w:val="24"/>
          <w:u w:val="none"/>
          <w:lang w:val="en-US" w:eastAsia="zh-CN"/>
        </w:rPr>
      </w:pPr>
      <w:r/>
      <w:bookmarkStart w:id="146" w:name="_GoBack"/>
      <w:r/>
      <w:bookmarkEnd w:id="146"/>
      <w:r>
        <w:rPr>
          <w:rFonts w:hint="eastAsia" w:ascii="仿宋" w:hAnsi="仿宋" w:eastAsia="仿宋" w:cs="Calibri"/>
          <w:b/>
          <w:bCs/>
          <w:color w:val="auto"/>
          <w:sz w:val="24"/>
          <w:szCs w:val="24"/>
          <w:u w:val="none"/>
          <w:lang w:val="en-US" w:eastAsia="zh-CN"/>
        </w:rPr>
        <w:br w:type="page" w:clear="all"/>
      </w:r>
      <w:r/>
    </w:p>
    <w:p>
      <w:pPr>
        <w:keepLines w:val="0"/>
        <w:keepNext w:val="0"/>
        <w:pageBreakBefore w:val="0"/>
        <w:spacing w:line="540" w:lineRule="exact"/>
        <w:widowControl w:val="off"/>
        <w:rPr>
          <w:rFonts w:hint="eastAsia" w:ascii="仿宋" w:hAnsi="仿宋" w:eastAsia="仿宋" w:cs="Calibri"/>
          <w:b/>
          <w:bCs/>
          <w:color w:val="auto"/>
          <w:sz w:val="24"/>
          <w:szCs w:val="24"/>
          <w:u w:val="none"/>
          <w:lang w:val="en-US" w:eastAsia="zh-CN"/>
        </w:rPr>
      </w:pPr>
      <w:r>
        <w:rPr>
          <w:rFonts w:hint="eastAsia" w:ascii="仿宋" w:hAnsi="仿宋" w:eastAsia="仿宋" w:cs="Calibri"/>
          <w:b/>
          <w:bCs/>
          <w:color w:val="auto"/>
          <w:sz w:val="24"/>
          <w:szCs w:val="24"/>
          <w:u w:val="none"/>
          <w:lang w:val="en-US" w:eastAsia="zh-CN"/>
        </w:rPr>
        <w:t xml:space="preserve">附件：</w:t>
      </w:r>
      <w:r/>
    </w:p>
    <w:p>
      <w:pPr>
        <w:keepLines w:val="0"/>
        <w:keepNext w:val="0"/>
        <w:pageBreakBefore w:val="0"/>
        <w:spacing w:line="540" w:lineRule="exact"/>
        <w:widowControl w:val="off"/>
        <w:rPr>
          <w:rFonts w:hint="default" w:ascii="仿宋" w:hAnsi="仿宋" w:eastAsia="仿宋" w:cs="Calibri"/>
          <w:b/>
          <w:bCs/>
          <w:color w:val="auto"/>
          <w:sz w:val="24"/>
          <w:szCs w:val="24"/>
          <w:u w:val="none"/>
          <w:lang w:val="en-US" w:eastAsia="zh-CN"/>
        </w:rPr>
      </w:pPr>
      <w:r>
        <w:rPr>
          <w:rFonts w:hint="default" w:ascii="仿宋" w:hAnsi="仿宋" w:eastAsia="仿宋" w:cs="Calibri"/>
          <w:b/>
          <w:bCs/>
          <w:color w:val="auto"/>
          <w:sz w:val="24"/>
          <w:szCs w:val="24"/>
          <w:u w:val="none"/>
          <w:lang w:val="en-US" w:eastAsia="zh-CN"/>
        </w:rPr>
      </w:r>
      <w:r/>
    </w:p>
    <w:tbl>
      <w:tblPr>
        <w:tblStyle w:val="775"/>
        <w:tblW w:w="4998" w:type="pct"/>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autofit"/>
        <w:tblCellMar>
          <w:left w:w="108" w:type="dxa"/>
          <w:top w:w="0" w:type="dxa"/>
          <w:right w:w="108" w:type="dxa"/>
          <w:bottom w:w="0" w:type="dxa"/>
        </w:tblCellMar>
        <w:tblLook w:val="04A0" w:firstRow="1" w:lastRow="0" w:firstColumn="1" w:lastColumn="0" w:noHBand="0" w:noVBand="1"/>
      </w:tblPr>
      <w:tblGrid>
        <w:gridCol w:w="704"/>
        <w:gridCol w:w="2406"/>
        <w:gridCol w:w="3011"/>
        <w:gridCol w:w="1193"/>
        <w:gridCol w:w="1205"/>
      </w:tblGrid>
      <w:tr>
        <w:trPr>
          <w:trHeight w:val="270"/>
        </w:trPr>
        <w:tc>
          <w:tcPr>
            <w:gridSpan w:val="5"/>
            <w:shd w:val="clear" w:color="auto" w:fill="ffffff"/>
            <w:tcBorders>
              <w:top w:val="single" w:color="000000" w:sz="4" w:space="0"/>
              <w:left w:val="single" w:color="000000" w:sz="4" w:space="0"/>
              <w:bottom w:val="single" w:color="000000" w:sz="4" w:space="0"/>
              <w:right w:val="single" w:color="000000" w:sz="4" w:space="0"/>
            </w:tcBorders>
            <w:tcW w:w="5000" w:type="pct"/>
            <w:vAlign w:val="center"/>
            <w:textDirection w:val="lrTb"/>
            <w:noWrap/>
          </w:tcPr>
          <w:p>
            <w:pPr>
              <w:jc w:val="center"/>
              <w:keepLines w:val="0"/>
              <w:keepNext w:val="0"/>
              <w:widowControl/>
              <w:rPr>
                <w:rFonts w:hint="eastAsia" w:ascii="宋体" w:hAnsi="宋体" w:eastAsia="宋体" w:cs="宋体"/>
                <w:b/>
                <w:bCs/>
                <w:i w:val="0"/>
                <w:iCs w:val="0"/>
                <w:color w:val="auto"/>
                <w:sz w:val="20"/>
                <w:szCs w:val="20"/>
                <w:u w:val="none"/>
                <w:lang w:val="en-US" w:eastAsia="zh-CN" w:bidi="ar"/>
              </w:rPr>
              <w:suppressLineNumbers w:val="0"/>
            </w:pPr>
            <w:r>
              <w:rPr>
                <w:rFonts w:hint="eastAsia" w:ascii="仿宋" w:hAnsi="仿宋" w:eastAsia="仿宋" w:cs="Calibri"/>
                <w:b/>
                <w:bCs/>
                <w:color w:val="auto"/>
                <w:sz w:val="24"/>
                <w:szCs w:val="24"/>
                <w:u w:val="none"/>
                <w:lang w:val="en-US" w:eastAsia="zh-CN"/>
              </w:rPr>
              <w:t xml:space="preserve">迁移设备清单</w:t>
            </w:r>
            <w:r/>
          </w:p>
        </w:tc>
      </w:tr>
      <w:tr>
        <w:trPr>
          <w:trHeight w:val="270"/>
        </w:trPr>
        <w:tc>
          <w:tcPr>
            <w:shd w:val="clear" w:color="auto" w:fill="ffffff"/>
            <w:tcBorders>
              <w:top w:val="single" w:color="000000" w:sz="4" w:space="0"/>
              <w:left w:val="single" w:color="000000" w:sz="4" w:space="0"/>
              <w:bottom w:val="single" w:color="000000" w:sz="4" w:space="0"/>
              <w:right w:val="single" w:color="000000" w:sz="4" w:space="0"/>
            </w:tcBorders>
            <w:tcW w:w="414" w:type="pct"/>
            <w:vAlign w:val="center"/>
            <w:textDirection w:val="lrTb"/>
            <w:noWrap/>
          </w:tcPr>
          <w:p>
            <w:pPr>
              <w:jc w:val="center"/>
              <w:keepLines w:val="0"/>
              <w:keepNext w:val="0"/>
              <w:widowControl/>
              <w:rPr>
                <w:rFonts w:hint="eastAsia" w:ascii="宋体" w:hAnsi="宋体" w:eastAsia="宋体" w:cs="宋体"/>
                <w:b/>
                <w:bCs/>
                <w:i w:val="0"/>
                <w:iCs w:val="0"/>
                <w:color w:val="auto"/>
                <w:sz w:val="20"/>
                <w:szCs w:val="20"/>
                <w:u w:val="none"/>
              </w:rPr>
              <w:suppressLineNumbers w:val="0"/>
            </w:pPr>
            <w:r>
              <w:rPr>
                <w:rFonts w:hint="eastAsia" w:ascii="宋体" w:hAnsi="宋体" w:eastAsia="宋体" w:cs="宋体"/>
                <w:b/>
                <w:bCs/>
                <w:i w:val="0"/>
                <w:iCs w:val="0"/>
                <w:color w:val="auto"/>
                <w:sz w:val="20"/>
                <w:szCs w:val="20"/>
                <w:u w:val="none"/>
                <w:lang w:val="en-US" w:eastAsia="zh-CN" w:bidi="ar"/>
              </w:rPr>
              <w:t xml:space="preserve">序号</w:t>
            </w:r>
            <w:r/>
          </w:p>
        </w:tc>
        <w:tc>
          <w:tcPr>
            <w:shd w:val="clear" w:color="auto" w:fill="ffffff"/>
            <w:tcBorders>
              <w:top w:val="single" w:color="000000" w:sz="4" w:space="0"/>
              <w:left w:val="single" w:color="000000" w:sz="4" w:space="0"/>
              <w:bottom w:val="single" w:color="000000" w:sz="4" w:space="0"/>
              <w:right w:val="single" w:color="000000" w:sz="4" w:space="0"/>
            </w:tcBorders>
            <w:tcW w:w="1412" w:type="pct"/>
            <w:vAlign w:val="center"/>
            <w:textDirection w:val="lrTb"/>
            <w:noWrap w:val="false"/>
          </w:tcPr>
          <w:p>
            <w:pPr>
              <w:jc w:val="left"/>
              <w:keepLines w:val="0"/>
              <w:keepNext w:val="0"/>
              <w:widowControl/>
              <w:rPr>
                <w:rFonts w:hint="eastAsia" w:ascii="宋体" w:hAnsi="宋体" w:eastAsia="宋体" w:cs="宋体"/>
                <w:b/>
                <w:bCs/>
                <w:i w:val="0"/>
                <w:iCs w:val="0"/>
                <w:color w:val="auto"/>
                <w:sz w:val="20"/>
                <w:szCs w:val="20"/>
                <w:u w:val="none"/>
              </w:rPr>
              <w:suppressLineNumbers w:val="0"/>
            </w:pPr>
            <w:r>
              <w:rPr>
                <w:rFonts w:hint="eastAsia" w:ascii="宋体" w:hAnsi="宋体" w:eastAsia="宋体" w:cs="宋体"/>
                <w:b/>
                <w:bCs/>
                <w:i w:val="0"/>
                <w:iCs w:val="0"/>
                <w:color w:val="auto"/>
                <w:sz w:val="20"/>
                <w:szCs w:val="20"/>
                <w:u w:val="none"/>
                <w:lang w:val="en-US" w:eastAsia="zh-CN" w:bidi="ar"/>
              </w:rPr>
              <w:t xml:space="preserve">货品名称</w:t>
            </w:r>
            <w:r/>
          </w:p>
        </w:tc>
        <w:tc>
          <w:tcPr>
            <w:shd w:val="clear" w:color="auto" w:fill="ffffff"/>
            <w:tcBorders>
              <w:top w:val="single" w:color="000000" w:sz="4" w:space="0"/>
              <w:left w:val="single" w:color="000000" w:sz="4" w:space="0"/>
              <w:bottom w:val="single" w:color="000000" w:sz="4" w:space="0"/>
              <w:right w:val="single" w:color="000000" w:sz="4" w:space="0"/>
            </w:tcBorders>
            <w:tcW w:w="1767" w:type="pct"/>
            <w:vAlign w:val="center"/>
            <w:textDirection w:val="lrTb"/>
            <w:noWrap/>
          </w:tcPr>
          <w:p>
            <w:pPr>
              <w:jc w:val="center"/>
              <w:keepLines w:val="0"/>
              <w:keepNext w:val="0"/>
              <w:widowControl/>
              <w:rPr>
                <w:rFonts w:hint="eastAsia" w:ascii="宋体" w:hAnsi="宋体" w:eastAsia="宋体" w:cs="宋体"/>
                <w:b/>
                <w:bCs/>
                <w:i w:val="0"/>
                <w:iCs w:val="0"/>
                <w:color w:val="auto"/>
                <w:sz w:val="20"/>
                <w:szCs w:val="20"/>
                <w:u w:val="none"/>
              </w:rPr>
              <w:suppressLineNumbers w:val="0"/>
            </w:pPr>
            <w:r>
              <w:rPr>
                <w:rFonts w:hint="eastAsia" w:ascii="宋体" w:hAnsi="宋体" w:eastAsia="宋体" w:cs="宋体"/>
                <w:b/>
                <w:bCs/>
                <w:i w:val="0"/>
                <w:iCs w:val="0"/>
                <w:color w:val="auto"/>
                <w:sz w:val="20"/>
                <w:szCs w:val="20"/>
                <w:u w:val="none"/>
                <w:lang w:val="en-US" w:eastAsia="zh-CN" w:bidi="ar"/>
              </w:rPr>
              <w:t xml:space="preserve">品牌、型号、产地</w:t>
            </w:r>
            <w:r/>
          </w:p>
        </w:tc>
        <w:tc>
          <w:tcPr>
            <w:shd w:val="clear" w:color="auto" w:fill="ffffff"/>
            <w:tcBorders>
              <w:top w:val="single" w:color="000000" w:sz="4" w:space="0"/>
              <w:left w:val="single" w:color="000000" w:sz="4" w:space="0"/>
              <w:bottom w:val="single" w:color="000000" w:sz="4" w:space="0"/>
              <w:right w:val="single" w:color="000000" w:sz="4" w:space="0"/>
            </w:tcBorders>
            <w:tcW w:w="700" w:type="pct"/>
            <w:vAlign w:val="center"/>
            <w:textDirection w:val="lrTb"/>
            <w:noWrap/>
          </w:tcPr>
          <w:p>
            <w:pPr>
              <w:jc w:val="center"/>
              <w:keepLines w:val="0"/>
              <w:keepNext w:val="0"/>
              <w:widowControl/>
              <w:rPr>
                <w:rFonts w:hint="eastAsia" w:ascii="宋体" w:hAnsi="宋体" w:eastAsia="宋体" w:cs="宋体"/>
                <w:b/>
                <w:bCs/>
                <w:i w:val="0"/>
                <w:iCs w:val="0"/>
                <w:color w:val="auto"/>
                <w:sz w:val="20"/>
                <w:szCs w:val="20"/>
                <w:u w:val="none"/>
              </w:rPr>
              <w:suppressLineNumbers w:val="0"/>
            </w:pPr>
            <w:r>
              <w:rPr>
                <w:rFonts w:hint="eastAsia" w:ascii="宋体" w:hAnsi="宋体" w:eastAsia="宋体" w:cs="宋体"/>
                <w:b/>
                <w:bCs/>
                <w:i w:val="0"/>
                <w:iCs w:val="0"/>
                <w:color w:val="auto"/>
                <w:sz w:val="20"/>
                <w:szCs w:val="20"/>
                <w:u w:val="none"/>
                <w:lang w:val="en-US" w:eastAsia="zh-CN" w:bidi="ar"/>
              </w:rPr>
              <w:t xml:space="preserve">单位</w:t>
            </w:r>
            <w:r/>
          </w:p>
        </w:tc>
        <w:tc>
          <w:tcPr>
            <w:shd w:val="clear" w:color="auto" w:fill="ffffff"/>
            <w:tcBorders>
              <w:top w:val="single" w:color="000000" w:sz="4" w:space="0"/>
              <w:left w:val="single" w:color="000000" w:sz="4" w:space="0"/>
              <w:bottom w:val="single" w:color="000000" w:sz="4" w:space="0"/>
              <w:right w:val="single" w:color="000000" w:sz="4" w:space="0"/>
            </w:tcBorders>
            <w:tcW w:w="706" w:type="pct"/>
            <w:vAlign w:val="center"/>
            <w:textDirection w:val="lrTb"/>
            <w:noWrap/>
          </w:tcPr>
          <w:p>
            <w:pPr>
              <w:jc w:val="center"/>
              <w:keepLines w:val="0"/>
              <w:keepNext w:val="0"/>
              <w:widowControl/>
              <w:rPr>
                <w:rFonts w:hint="eastAsia" w:ascii="宋体" w:hAnsi="宋体" w:eastAsia="宋体" w:cs="宋体"/>
                <w:b/>
                <w:bCs/>
                <w:i w:val="0"/>
                <w:iCs w:val="0"/>
                <w:color w:val="auto"/>
                <w:sz w:val="20"/>
                <w:szCs w:val="20"/>
                <w:u w:val="none"/>
              </w:rPr>
              <w:suppressLineNumbers w:val="0"/>
            </w:pPr>
            <w:r>
              <w:rPr>
                <w:rFonts w:hint="eastAsia" w:ascii="宋体" w:hAnsi="宋体" w:eastAsia="宋体" w:cs="宋体"/>
                <w:b/>
                <w:bCs/>
                <w:i w:val="0"/>
                <w:iCs w:val="0"/>
                <w:color w:val="auto"/>
                <w:sz w:val="20"/>
                <w:szCs w:val="20"/>
                <w:u w:val="none"/>
                <w:lang w:val="en-US" w:eastAsia="zh-CN" w:bidi="ar"/>
              </w:rPr>
              <w:t xml:space="preserve">数量</w:t>
            </w:r>
            <w:r/>
          </w:p>
        </w:tc>
      </w:tr>
      <w:tr>
        <w:trPr>
          <w:trHeight w:val="480"/>
        </w:trPr>
        <w:tc>
          <w:tcPr>
            <w:shd w:val="clear" w:color="auto" w:fill="ffffff"/>
            <w:tcBorders>
              <w:top w:val="single" w:color="000000" w:sz="4" w:space="0"/>
              <w:left w:val="single" w:color="000000" w:sz="4" w:space="0"/>
              <w:bottom w:val="single" w:color="000000" w:sz="4" w:space="0"/>
              <w:right w:val="single" w:color="000000" w:sz="4" w:space="0"/>
            </w:tcBorders>
            <w:tcW w:w="414"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1</w:t>
            </w:r>
            <w:r/>
          </w:p>
        </w:tc>
        <w:tc>
          <w:tcPr>
            <w:shd w:val="clear" w:color="auto" w:fill="ffffff"/>
            <w:tcBorders>
              <w:top w:val="single" w:color="000000" w:sz="4" w:space="0"/>
              <w:left w:val="single" w:color="000000" w:sz="4" w:space="0"/>
              <w:bottom w:val="single" w:color="000000" w:sz="4" w:space="0"/>
              <w:right w:val="single" w:color="000000" w:sz="4" w:space="0"/>
            </w:tcBorders>
            <w:tcW w:w="1412" w:type="pct"/>
            <w:vAlign w:val="center"/>
            <w:textDirection w:val="lrTb"/>
            <w:noWrap w:val="false"/>
          </w:tcPr>
          <w:p>
            <w:pPr>
              <w:jc w:val="left"/>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精密空调</w:t>
            </w:r>
            <w:r/>
          </w:p>
        </w:tc>
        <w:tc>
          <w:tcPr>
            <w:shd w:val="clear" w:color="auto" w:fill="ffffff"/>
            <w:tcBorders>
              <w:top w:val="single" w:color="000000" w:sz="4" w:space="0"/>
              <w:left w:val="single" w:color="000000" w:sz="4" w:space="0"/>
              <w:bottom w:val="single" w:color="000000" w:sz="4" w:space="0"/>
              <w:right w:val="single" w:color="000000" w:sz="4" w:space="0"/>
            </w:tcBorders>
            <w:tcW w:w="1767"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艾特网能CM030DA标准型-恒温恒湿、深圳</w:t>
            </w:r>
            <w:r/>
          </w:p>
        </w:tc>
        <w:tc>
          <w:tcPr>
            <w:shd w:val="clear" w:color="auto" w:fill="ffffff"/>
            <w:tcBorders>
              <w:top w:val="single" w:color="000000" w:sz="4" w:space="0"/>
              <w:left w:val="single" w:color="000000" w:sz="4" w:space="0"/>
              <w:bottom w:val="single" w:color="000000" w:sz="4" w:space="0"/>
              <w:right w:val="single" w:color="000000" w:sz="4" w:space="0"/>
            </w:tcBorders>
            <w:tcW w:w="700"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台</w:t>
            </w:r>
            <w:r/>
          </w:p>
        </w:tc>
        <w:tc>
          <w:tcPr>
            <w:shd w:val="clear" w:color="auto" w:fill="ffffff"/>
            <w:tcBorders>
              <w:top w:val="single" w:color="000000" w:sz="4" w:space="0"/>
              <w:left w:val="single" w:color="000000" w:sz="4" w:space="0"/>
              <w:bottom w:val="single" w:color="000000" w:sz="4" w:space="0"/>
              <w:right w:val="single" w:color="000000" w:sz="4" w:space="0"/>
            </w:tcBorders>
            <w:tcW w:w="706"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1</w:t>
            </w:r>
            <w:r/>
          </w:p>
        </w:tc>
      </w:tr>
      <w:tr>
        <w:trPr>
          <w:trHeight w:val="270"/>
        </w:trPr>
        <w:tc>
          <w:tcPr>
            <w:shd w:val="clear" w:color="auto" w:fill="ffffff"/>
            <w:tcBorders>
              <w:top w:val="single" w:color="000000" w:sz="4" w:space="0"/>
              <w:left w:val="single" w:color="000000" w:sz="4" w:space="0"/>
              <w:bottom w:val="single" w:color="000000" w:sz="4" w:space="0"/>
              <w:right w:val="single" w:color="000000" w:sz="4" w:space="0"/>
            </w:tcBorders>
            <w:tcW w:w="414"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2</w:t>
            </w:r>
            <w:r/>
          </w:p>
        </w:tc>
        <w:tc>
          <w:tcPr>
            <w:shd w:val="clear" w:color="auto" w:fill="ffffff"/>
            <w:tcBorders>
              <w:top w:val="single" w:color="000000" w:sz="4" w:space="0"/>
              <w:left w:val="single" w:color="000000" w:sz="4" w:space="0"/>
              <w:bottom w:val="single" w:color="000000" w:sz="4" w:space="0"/>
              <w:right w:val="single" w:color="000000" w:sz="4" w:space="0"/>
            </w:tcBorders>
            <w:tcW w:w="1412" w:type="pct"/>
            <w:vAlign w:val="center"/>
            <w:textDirection w:val="lrTb"/>
            <w:noWrap w:val="false"/>
          </w:tcPr>
          <w:p>
            <w:pPr>
              <w:jc w:val="left"/>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气体灭火装置</w:t>
            </w:r>
            <w:r/>
          </w:p>
        </w:tc>
        <w:tc>
          <w:tcPr>
            <w:shd w:val="clear" w:color="auto" w:fill="ffffff"/>
            <w:tcBorders>
              <w:top w:val="single" w:color="000000" w:sz="4" w:space="0"/>
              <w:left w:val="single" w:color="000000" w:sz="4" w:space="0"/>
              <w:bottom w:val="single" w:color="000000" w:sz="4" w:space="0"/>
              <w:right w:val="single" w:color="000000" w:sz="4" w:space="0"/>
            </w:tcBorders>
            <w:tcW w:w="1767"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国产品牌</w:t>
            </w:r>
            <w:r/>
          </w:p>
        </w:tc>
        <w:tc>
          <w:tcPr>
            <w:shd w:val="clear" w:color="auto" w:fill="ffffff"/>
            <w:tcBorders>
              <w:top w:val="single" w:color="000000" w:sz="4" w:space="0"/>
              <w:left w:val="single" w:color="000000" w:sz="4" w:space="0"/>
              <w:bottom w:val="single" w:color="000000" w:sz="4" w:space="0"/>
              <w:right w:val="single" w:color="000000" w:sz="4" w:space="0"/>
            </w:tcBorders>
            <w:tcW w:w="700"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台</w:t>
            </w:r>
            <w:r/>
          </w:p>
        </w:tc>
        <w:tc>
          <w:tcPr>
            <w:shd w:val="clear" w:color="auto" w:fill="ffffff"/>
            <w:tcBorders>
              <w:top w:val="single" w:color="000000" w:sz="4" w:space="0"/>
              <w:left w:val="single" w:color="000000" w:sz="4" w:space="0"/>
              <w:bottom w:val="single" w:color="000000" w:sz="4" w:space="0"/>
              <w:right w:val="single" w:color="000000" w:sz="4" w:space="0"/>
            </w:tcBorders>
            <w:tcW w:w="706"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2</w:t>
            </w:r>
            <w:r/>
          </w:p>
        </w:tc>
      </w:tr>
      <w:tr>
        <w:trPr>
          <w:trHeight w:val="270"/>
        </w:trPr>
        <w:tc>
          <w:tcPr>
            <w:shd w:val="clear" w:color="auto" w:fill="ffffff"/>
            <w:tcBorders>
              <w:top w:val="single" w:color="000000" w:sz="4" w:space="0"/>
              <w:left w:val="single" w:color="000000" w:sz="4" w:space="0"/>
              <w:bottom w:val="single" w:color="000000" w:sz="4" w:space="0"/>
              <w:right w:val="single" w:color="000000" w:sz="4" w:space="0"/>
            </w:tcBorders>
            <w:tcW w:w="414"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3</w:t>
            </w:r>
            <w:r/>
          </w:p>
        </w:tc>
        <w:tc>
          <w:tcPr>
            <w:shd w:val="clear" w:color="auto" w:fill="ffffff"/>
            <w:tcBorders>
              <w:top w:val="single" w:color="000000" w:sz="4" w:space="0"/>
              <w:left w:val="single" w:color="000000" w:sz="4" w:space="0"/>
              <w:bottom w:val="single" w:color="000000" w:sz="4" w:space="0"/>
              <w:right w:val="single" w:color="000000" w:sz="4" w:space="0"/>
            </w:tcBorders>
            <w:tcW w:w="1412" w:type="pct"/>
            <w:vAlign w:val="center"/>
            <w:textDirection w:val="lrTb"/>
            <w:noWrap w:val="false"/>
          </w:tcPr>
          <w:p>
            <w:pPr>
              <w:jc w:val="left"/>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配套设备</w:t>
            </w:r>
            <w:r/>
          </w:p>
        </w:tc>
        <w:tc>
          <w:tcPr>
            <w:shd w:val="clear" w:color="auto" w:fill="ffffff"/>
            <w:tcBorders>
              <w:top w:val="single" w:color="000000" w:sz="4" w:space="0"/>
              <w:left w:val="single" w:color="000000" w:sz="4" w:space="0"/>
              <w:bottom w:val="single" w:color="000000" w:sz="4" w:space="0"/>
              <w:right w:val="single" w:color="000000" w:sz="4" w:space="0"/>
            </w:tcBorders>
            <w:tcW w:w="1767"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国产品牌</w:t>
            </w:r>
            <w:r/>
          </w:p>
        </w:tc>
        <w:tc>
          <w:tcPr>
            <w:shd w:val="clear" w:color="auto" w:fill="ffffff"/>
            <w:tcBorders>
              <w:top w:val="single" w:color="000000" w:sz="4" w:space="0"/>
              <w:left w:val="single" w:color="000000" w:sz="4" w:space="0"/>
              <w:bottom w:val="single" w:color="000000" w:sz="4" w:space="0"/>
              <w:right w:val="single" w:color="000000" w:sz="4" w:space="0"/>
            </w:tcBorders>
            <w:tcW w:w="700"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套</w:t>
            </w:r>
            <w:r/>
          </w:p>
        </w:tc>
        <w:tc>
          <w:tcPr>
            <w:shd w:val="clear" w:color="auto" w:fill="ffffff"/>
            <w:tcBorders>
              <w:top w:val="single" w:color="000000" w:sz="4" w:space="0"/>
              <w:left w:val="single" w:color="000000" w:sz="4" w:space="0"/>
              <w:bottom w:val="single" w:color="000000" w:sz="4" w:space="0"/>
              <w:right w:val="single" w:color="000000" w:sz="4" w:space="0"/>
            </w:tcBorders>
            <w:tcW w:w="706"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1</w:t>
            </w:r>
            <w:r/>
          </w:p>
        </w:tc>
      </w:tr>
      <w:tr>
        <w:trPr>
          <w:trHeight w:val="270"/>
        </w:trPr>
        <w:tc>
          <w:tcPr>
            <w:shd w:val="clear" w:color="auto" w:fill="ffffff"/>
            <w:tcBorders>
              <w:top w:val="single" w:color="000000" w:sz="4" w:space="0"/>
              <w:left w:val="single" w:color="000000" w:sz="4" w:space="0"/>
              <w:bottom w:val="single" w:color="000000" w:sz="4" w:space="0"/>
              <w:right w:val="single" w:color="000000" w:sz="4" w:space="0"/>
            </w:tcBorders>
            <w:tcW w:w="414"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4</w:t>
            </w:r>
            <w:r/>
          </w:p>
        </w:tc>
        <w:tc>
          <w:tcPr>
            <w:shd w:val="clear" w:color="auto" w:fill="ffffff"/>
            <w:tcBorders>
              <w:top w:val="single" w:color="000000" w:sz="4" w:space="0"/>
              <w:left w:val="single" w:color="000000" w:sz="4" w:space="0"/>
              <w:bottom w:val="single" w:color="000000" w:sz="4" w:space="0"/>
              <w:right w:val="single" w:color="000000" w:sz="4" w:space="0"/>
            </w:tcBorders>
            <w:tcW w:w="1412" w:type="pct"/>
            <w:vAlign w:val="center"/>
            <w:textDirection w:val="lrTb"/>
            <w:noWrap w:val="false"/>
          </w:tcPr>
          <w:p>
            <w:pPr>
              <w:jc w:val="left"/>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监控探头</w:t>
            </w:r>
            <w:r/>
          </w:p>
        </w:tc>
        <w:tc>
          <w:tcPr>
            <w:shd w:val="clear" w:color="auto" w:fill="ffffff"/>
            <w:tcBorders>
              <w:top w:val="single" w:color="000000" w:sz="4" w:space="0"/>
              <w:left w:val="single" w:color="000000" w:sz="4" w:space="0"/>
              <w:bottom w:val="single" w:color="000000" w:sz="4" w:space="0"/>
              <w:right w:val="single" w:color="000000" w:sz="4" w:space="0"/>
            </w:tcBorders>
            <w:tcW w:w="1767"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海康威视200W，杭州</w:t>
            </w:r>
            <w:r/>
          </w:p>
        </w:tc>
        <w:tc>
          <w:tcPr>
            <w:shd w:val="clear" w:color="auto" w:fill="ffffff"/>
            <w:tcBorders>
              <w:top w:val="single" w:color="000000" w:sz="4" w:space="0"/>
              <w:left w:val="single" w:color="000000" w:sz="4" w:space="0"/>
              <w:bottom w:val="single" w:color="000000" w:sz="4" w:space="0"/>
              <w:right w:val="single" w:color="000000" w:sz="4" w:space="0"/>
            </w:tcBorders>
            <w:tcW w:w="700"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个</w:t>
            </w:r>
            <w:r/>
          </w:p>
        </w:tc>
        <w:tc>
          <w:tcPr>
            <w:shd w:val="clear" w:color="auto" w:fill="ffffff"/>
            <w:tcBorders>
              <w:top w:val="single" w:color="000000" w:sz="4" w:space="0"/>
              <w:left w:val="single" w:color="000000" w:sz="4" w:space="0"/>
              <w:bottom w:val="single" w:color="000000" w:sz="4" w:space="0"/>
              <w:right w:val="single" w:color="000000" w:sz="4" w:space="0"/>
            </w:tcBorders>
            <w:tcW w:w="706"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4</w:t>
            </w:r>
            <w:r/>
          </w:p>
        </w:tc>
      </w:tr>
      <w:tr>
        <w:trPr>
          <w:trHeight w:val="270"/>
        </w:trPr>
        <w:tc>
          <w:tcPr>
            <w:shd w:val="clear" w:color="auto" w:fill="ffffff"/>
            <w:tcBorders>
              <w:top w:val="single" w:color="000000" w:sz="4" w:space="0"/>
              <w:left w:val="single" w:color="000000" w:sz="4" w:space="0"/>
              <w:bottom w:val="single" w:color="000000" w:sz="4" w:space="0"/>
              <w:right w:val="single" w:color="000000" w:sz="4" w:space="0"/>
            </w:tcBorders>
            <w:tcW w:w="414"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5</w:t>
            </w:r>
            <w:r/>
          </w:p>
        </w:tc>
        <w:tc>
          <w:tcPr>
            <w:shd w:val="clear" w:color="auto" w:fill="ffffff"/>
            <w:tcBorders>
              <w:top w:val="single" w:color="000000" w:sz="4" w:space="0"/>
              <w:left w:val="single" w:color="000000" w:sz="4" w:space="0"/>
              <w:bottom w:val="single" w:color="000000" w:sz="4" w:space="0"/>
              <w:right w:val="single" w:color="000000" w:sz="4" w:space="0"/>
            </w:tcBorders>
            <w:tcW w:w="1412" w:type="pct"/>
            <w:vAlign w:val="center"/>
            <w:textDirection w:val="lrTb"/>
            <w:noWrap w:val="false"/>
          </w:tcPr>
          <w:p>
            <w:pPr>
              <w:jc w:val="left"/>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拼接屏</w:t>
            </w:r>
            <w:r/>
          </w:p>
        </w:tc>
        <w:tc>
          <w:tcPr>
            <w:shd w:val="clear" w:color="auto" w:fill="ffffff"/>
            <w:tcBorders>
              <w:top w:val="single" w:color="000000" w:sz="4" w:space="0"/>
              <w:left w:val="single" w:color="000000" w:sz="4" w:space="0"/>
              <w:bottom w:val="single" w:color="000000" w:sz="4" w:space="0"/>
              <w:right w:val="single" w:color="000000" w:sz="4" w:space="0"/>
            </w:tcBorders>
            <w:tcW w:w="1767"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诺显NX-P3000、安徽</w:t>
            </w:r>
            <w:r/>
          </w:p>
        </w:tc>
        <w:tc>
          <w:tcPr>
            <w:shd w:val="clear" w:color="auto" w:fill="ffffff"/>
            <w:tcBorders>
              <w:top w:val="single" w:color="000000" w:sz="4" w:space="0"/>
              <w:left w:val="single" w:color="000000" w:sz="4" w:space="0"/>
              <w:bottom w:val="single" w:color="000000" w:sz="4" w:space="0"/>
              <w:right w:val="single" w:color="000000" w:sz="4" w:space="0"/>
            </w:tcBorders>
            <w:tcW w:w="700"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台</w:t>
            </w:r>
            <w:r/>
          </w:p>
        </w:tc>
        <w:tc>
          <w:tcPr>
            <w:shd w:val="clear" w:color="auto" w:fill="ffffff"/>
            <w:tcBorders>
              <w:top w:val="single" w:color="000000" w:sz="4" w:space="0"/>
              <w:left w:val="single" w:color="000000" w:sz="4" w:space="0"/>
              <w:bottom w:val="single" w:color="000000" w:sz="4" w:space="0"/>
              <w:right w:val="single" w:color="000000" w:sz="4" w:space="0"/>
            </w:tcBorders>
            <w:tcW w:w="706"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10</w:t>
            </w:r>
            <w:r/>
          </w:p>
        </w:tc>
      </w:tr>
      <w:tr>
        <w:trPr>
          <w:trHeight w:val="270"/>
        </w:trPr>
        <w:tc>
          <w:tcPr>
            <w:shd w:val="clear" w:color="auto" w:fill="ffffff"/>
            <w:tcBorders>
              <w:top w:val="single" w:color="000000" w:sz="4" w:space="0"/>
              <w:left w:val="single" w:color="000000" w:sz="4" w:space="0"/>
              <w:bottom w:val="single" w:color="000000" w:sz="4" w:space="0"/>
              <w:right w:val="single" w:color="000000" w:sz="4" w:space="0"/>
            </w:tcBorders>
            <w:tcW w:w="414"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6</w:t>
            </w:r>
            <w:r/>
          </w:p>
        </w:tc>
        <w:tc>
          <w:tcPr>
            <w:shd w:val="clear" w:color="auto" w:fill="ffffff"/>
            <w:tcBorders>
              <w:top w:val="single" w:color="000000" w:sz="4" w:space="0"/>
              <w:left w:val="single" w:color="000000" w:sz="4" w:space="0"/>
              <w:bottom w:val="single" w:color="000000" w:sz="4" w:space="0"/>
              <w:right w:val="single" w:color="000000" w:sz="4" w:space="0"/>
            </w:tcBorders>
            <w:tcW w:w="1412" w:type="pct"/>
            <w:vAlign w:val="center"/>
            <w:textDirection w:val="lrTb"/>
            <w:noWrap w:val="false"/>
          </w:tcPr>
          <w:p>
            <w:pPr>
              <w:jc w:val="left"/>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拼接屏支架</w:t>
            </w:r>
            <w:r/>
          </w:p>
        </w:tc>
        <w:tc>
          <w:tcPr>
            <w:shd w:val="clear" w:color="auto" w:fill="ffffff"/>
            <w:tcBorders>
              <w:top w:val="single" w:color="000000" w:sz="4" w:space="0"/>
              <w:left w:val="single" w:color="000000" w:sz="4" w:space="0"/>
              <w:bottom w:val="single" w:color="000000" w:sz="4" w:space="0"/>
              <w:right w:val="single" w:color="000000" w:sz="4" w:space="0"/>
            </w:tcBorders>
            <w:tcW w:w="1767"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诺显NX-J、安徽</w:t>
            </w:r>
            <w:r/>
          </w:p>
        </w:tc>
        <w:tc>
          <w:tcPr>
            <w:shd w:val="clear" w:color="auto" w:fill="ffffff"/>
            <w:tcBorders>
              <w:top w:val="single" w:color="000000" w:sz="4" w:space="0"/>
              <w:left w:val="single" w:color="000000" w:sz="4" w:space="0"/>
              <w:bottom w:val="single" w:color="000000" w:sz="4" w:space="0"/>
              <w:right w:val="single" w:color="000000" w:sz="4" w:space="0"/>
            </w:tcBorders>
            <w:tcW w:w="700"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单元</w:t>
            </w:r>
            <w:r/>
          </w:p>
        </w:tc>
        <w:tc>
          <w:tcPr>
            <w:shd w:val="clear" w:color="auto" w:fill="ffffff"/>
            <w:tcBorders>
              <w:top w:val="single" w:color="000000" w:sz="4" w:space="0"/>
              <w:left w:val="single" w:color="000000" w:sz="4" w:space="0"/>
              <w:bottom w:val="single" w:color="000000" w:sz="4" w:space="0"/>
              <w:right w:val="single" w:color="000000" w:sz="4" w:space="0"/>
            </w:tcBorders>
            <w:tcW w:w="706"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10</w:t>
            </w:r>
            <w:r/>
          </w:p>
        </w:tc>
      </w:tr>
      <w:tr>
        <w:trPr>
          <w:trHeight w:val="270"/>
        </w:trPr>
        <w:tc>
          <w:tcPr>
            <w:shd w:val="clear" w:color="auto" w:fill="ffffff"/>
            <w:tcBorders>
              <w:top w:val="single" w:color="000000" w:sz="4" w:space="0"/>
              <w:left w:val="single" w:color="000000" w:sz="4" w:space="0"/>
              <w:bottom w:val="single" w:color="000000" w:sz="4" w:space="0"/>
              <w:right w:val="single" w:color="000000" w:sz="4" w:space="0"/>
            </w:tcBorders>
            <w:tcW w:w="414"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7</w:t>
            </w:r>
            <w:r/>
          </w:p>
        </w:tc>
        <w:tc>
          <w:tcPr>
            <w:shd w:val="clear" w:color="auto" w:fill="ffffff"/>
            <w:tcBorders>
              <w:top w:val="single" w:color="000000" w:sz="4" w:space="0"/>
              <w:left w:val="single" w:color="000000" w:sz="4" w:space="0"/>
              <w:bottom w:val="single" w:color="000000" w:sz="4" w:space="0"/>
              <w:right w:val="single" w:color="000000" w:sz="4" w:space="0"/>
            </w:tcBorders>
            <w:tcW w:w="1412" w:type="pct"/>
            <w:vAlign w:val="center"/>
            <w:textDirection w:val="lrTb"/>
            <w:noWrap w:val="false"/>
          </w:tcPr>
          <w:p>
            <w:pPr>
              <w:jc w:val="left"/>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视频处理器</w:t>
            </w:r>
            <w:r/>
          </w:p>
        </w:tc>
        <w:tc>
          <w:tcPr>
            <w:shd w:val="clear" w:color="auto" w:fill="ffffff"/>
            <w:tcBorders>
              <w:top w:val="single" w:color="000000" w:sz="4" w:space="0"/>
              <w:left w:val="single" w:color="000000" w:sz="4" w:space="0"/>
              <w:bottom w:val="single" w:color="000000" w:sz="4" w:space="0"/>
              <w:right w:val="single" w:color="000000" w:sz="4" w:space="0"/>
            </w:tcBorders>
            <w:tcW w:w="1767"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诺显NX-C0412、安徽</w:t>
            </w:r>
            <w:r/>
          </w:p>
        </w:tc>
        <w:tc>
          <w:tcPr>
            <w:shd w:val="clear" w:color="auto" w:fill="ffffff"/>
            <w:tcBorders>
              <w:top w:val="single" w:color="000000" w:sz="4" w:space="0"/>
              <w:left w:val="single" w:color="000000" w:sz="4" w:space="0"/>
              <w:bottom w:val="single" w:color="000000" w:sz="4" w:space="0"/>
              <w:right w:val="single" w:color="000000" w:sz="4" w:space="0"/>
            </w:tcBorders>
            <w:tcW w:w="700"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台</w:t>
            </w:r>
            <w:r/>
          </w:p>
        </w:tc>
        <w:tc>
          <w:tcPr>
            <w:shd w:val="clear" w:color="auto" w:fill="ffffff"/>
            <w:tcBorders>
              <w:top w:val="single" w:color="000000" w:sz="4" w:space="0"/>
              <w:left w:val="single" w:color="000000" w:sz="4" w:space="0"/>
              <w:bottom w:val="single" w:color="000000" w:sz="4" w:space="0"/>
              <w:right w:val="single" w:color="000000" w:sz="4" w:space="0"/>
            </w:tcBorders>
            <w:tcW w:w="706"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2</w:t>
            </w:r>
            <w:r/>
          </w:p>
        </w:tc>
      </w:tr>
      <w:tr>
        <w:trPr>
          <w:trHeight w:val="270"/>
        </w:trPr>
        <w:tc>
          <w:tcPr>
            <w:shd w:val="clear" w:color="auto" w:fill="ffffff"/>
            <w:tcBorders>
              <w:top w:val="single" w:color="000000" w:sz="4" w:space="0"/>
              <w:left w:val="single" w:color="000000" w:sz="4" w:space="0"/>
              <w:bottom w:val="single" w:color="000000" w:sz="4" w:space="0"/>
              <w:right w:val="single" w:color="000000" w:sz="4" w:space="0"/>
            </w:tcBorders>
            <w:tcW w:w="414"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8</w:t>
            </w:r>
            <w:r/>
          </w:p>
        </w:tc>
        <w:tc>
          <w:tcPr>
            <w:shd w:val="clear" w:color="auto" w:fill="ffffff"/>
            <w:tcBorders>
              <w:top w:val="single" w:color="000000" w:sz="4" w:space="0"/>
              <w:left w:val="single" w:color="000000" w:sz="4" w:space="0"/>
              <w:bottom w:val="single" w:color="000000" w:sz="4" w:space="0"/>
              <w:right w:val="single" w:color="000000" w:sz="4" w:space="0"/>
            </w:tcBorders>
            <w:tcW w:w="1412" w:type="pct"/>
            <w:vAlign w:val="center"/>
            <w:textDirection w:val="lrTb"/>
            <w:noWrap w:val="false"/>
          </w:tcPr>
          <w:p>
            <w:pPr>
              <w:jc w:val="left"/>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线缆配件</w:t>
            </w:r>
            <w:r/>
          </w:p>
        </w:tc>
        <w:tc>
          <w:tcPr>
            <w:shd w:val="clear" w:color="auto" w:fill="ffffff"/>
            <w:tcBorders>
              <w:top w:val="single" w:color="000000" w:sz="4" w:space="0"/>
              <w:left w:val="single" w:color="000000" w:sz="4" w:space="0"/>
              <w:bottom w:val="single" w:color="000000" w:sz="4" w:space="0"/>
              <w:right w:val="single" w:color="000000" w:sz="4" w:space="0"/>
            </w:tcBorders>
            <w:tcW w:w="1767"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诺显HDMI2.0、安徽</w:t>
            </w:r>
            <w:r/>
          </w:p>
        </w:tc>
        <w:tc>
          <w:tcPr>
            <w:shd w:val="clear" w:color="auto" w:fill="ffffff"/>
            <w:tcBorders>
              <w:top w:val="single" w:color="000000" w:sz="4" w:space="0"/>
              <w:left w:val="single" w:color="000000" w:sz="4" w:space="0"/>
              <w:bottom w:val="single" w:color="000000" w:sz="4" w:space="0"/>
              <w:right w:val="single" w:color="000000" w:sz="4" w:space="0"/>
            </w:tcBorders>
            <w:tcW w:w="700"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项</w:t>
            </w:r>
            <w:r/>
          </w:p>
        </w:tc>
        <w:tc>
          <w:tcPr>
            <w:shd w:val="clear" w:color="auto" w:fill="ffffff"/>
            <w:tcBorders>
              <w:top w:val="single" w:color="000000" w:sz="4" w:space="0"/>
              <w:left w:val="single" w:color="000000" w:sz="4" w:space="0"/>
              <w:bottom w:val="single" w:color="000000" w:sz="4" w:space="0"/>
              <w:right w:val="single" w:color="000000" w:sz="4" w:space="0"/>
            </w:tcBorders>
            <w:tcW w:w="706"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1</w:t>
            </w:r>
            <w:r/>
          </w:p>
        </w:tc>
      </w:tr>
      <w:tr>
        <w:trPr>
          <w:trHeight w:val="480"/>
        </w:trPr>
        <w:tc>
          <w:tcPr>
            <w:shd w:val="clear" w:color="auto" w:fill="ffffff"/>
            <w:tcBorders>
              <w:top w:val="single" w:color="000000" w:sz="4" w:space="0"/>
              <w:left w:val="single" w:color="000000" w:sz="4" w:space="0"/>
              <w:bottom w:val="single" w:color="000000" w:sz="4" w:space="0"/>
              <w:right w:val="single" w:color="000000" w:sz="4" w:space="0"/>
            </w:tcBorders>
            <w:tcW w:w="414"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9</w:t>
            </w:r>
            <w:r/>
          </w:p>
        </w:tc>
        <w:tc>
          <w:tcPr>
            <w:shd w:val="clear" w:color="auto" w:fill="ffffff"/>
            <w:tcBorders>
              <w:top w:val="single" w:color="000000" w:sz="4" w:space="0"/>
              <w:left w:val="single" w:color="000000" w:sz="4" w:space="0"/>
              <w:bottom w:val="single" w:color="000000" w:sz="4" w:space="0"/>
              <w:right w:val="single" w:color="000000" w:sz="4" w:space="0"/>
            </w:tcBorders>
            <w:tcW w:w="1412" w:type="pct"/>
            <w:vAlign w:val="center"/>
            <w:textDirection w:val="lrTb"/>
            <w:noWrap w:val="false"/>
          </w:tcPr>
          <w:p>
            <w:pPr>
              <w:jc w:val="left"/>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市电监测</w:t>
            </w:r>
            <w:r/>
          </w:p>
        </w:tc>
        <w:tc>
          <w:tcPr>
            <w:shd w:val="clear" w:color="auto" w:fill="ffffff"/>
            <w:tcBorders>
              <w:top w:val="single" w:color="000000" w:sz="4" w:space="0"/>
              <w:left w:val="single" w:color="000000" w:sz="4" w:space="0"/>
              <w:bottom w:val="single" w:color="000000" w:sz="4" w:space="0"/>
              <w:right w:val="single" w:color="000000" w:sz="4" w:space="0"/>
            </w:tcBorders>
            <w:tcW w:w="1767"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信锐、SI-MA-EWA-PFD-AC-P6-D485、深圳</w:t>
            </w:r>
            <w:r/>
          </w:p>
        </w:tc>
        <w:tc>
          <w:tcPr>
            <w:shd w:val="clear" w:color="auto" w:fill="ffffff"/>
            <w:tcBorders>
              <w:top w:val="single" w:color="000000" w:sz="4" w:space="0"/>
              <w:left w:val="single" w:color="000000" w:sz="4" w:space="0"/>
              <w:bottom w:val="single" w:color="000000" w:sz="4" w:space="0"/>
              <w:right w:val="single" w:color="000000" w:sz="4" w:space="0"/>
            </w:tcBorders>
            <w:tcW w:w="700"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套</w:t>
            </w:r>
            <w:r/>
          </w:p>
        </w:tc>
        <w:tc>
          <w:tcPr>
            <w:shd w:val="clear" w:color="auto" w:fill="ffffff"/>
            <w:tcBorders>
              <w:top w:val="single" w:color="000000" w:sz="4" w:space="0"/>
              <w:left w:val="single" w:color="000000" w:sz="4" w:space="0"/>
              <w:bottom w:val="single" w:color="000000" w:sz="4" w:space="0"/>
              <w:right w:val="single" w:color="000000" w:sz="4" w:space="0"/>
            </w:tcBorders>
            <w:tcW w:w="706"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1</w:t>
            </w:r>
            <w:r/>
          </w:p>
        </w:tc>
      </w:tr>
      <w:tr>
        <w:trPr>
          <w:trHeight w:val="720"/>
        </w:trPr>
        <w:tc>
          <w:tcPr>
            <w:shd w:val="clear" w:color="auto" w:fill="ffffff"/>
            <w:tcBorders>
              <w:top w:val="single" w:color="000000" w:sz="4" w:space="0"/>
              <w:left w:val="single" w:color="000000" w:sz="4" w:space="0"/>
              <w:bottom w:val="single" w:color="000000" w:sz="4" w:space="0"/>
              <w:right w:val="single" w:color="000000" w:sz="4" w:space="0"/>
            </w:tcBorders>
            <w:tcW w:w="414"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10</w:t>
            </w:r>
            <w:r/>
          </w:p>
        </w:tc>
        <w:tc>
          <w:tcPr>
            <w:shd w:val="clear" w:color="auto" w:fill="ffffff"/>
            <w:tcBorders>
              <w:top w:val="single" w:color="000000" w:sz="4" w:space="0"/>
              <w:left w:val="single" w:color="000000" w:sz="4" w:space="0"/>
              <w:bottom w:val="single" w:color="000000" w:sz="4" w:space="0"/>
              <w:right w:val="single" w:color="000000" w:sz="4" w:space="0"/>
            </w:tcBorders>
            <w:tcW w:w="1412" w:type="pct"/>
            <w:vAlign w:val="center"/>
            <w:textDirection w:val="lrTb"/>
            <w:noWrap w:val="false"/>
          </w:tcPr>
          <w:p>
            <w:pPr>
              <w:jc w:val="left"/>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市电开关监测</w:t>
            </w:r>
            <w:r/>
          </w:p>
        </w:tc>
        <w:tc>
          <w:tcPr>
            <w:shd w:val="clear" w:color="auto" w:fill="ffffff"/>
            <w:tcBorders>
              <w:top w:val="single" w:color="000000" w:sz="4" w:space="0"/>
              <w:left w:val="single" w:color="000000" w:sz="4" w:space="0"/>
              <w:bottom w:val="single" w:color="000000" w:sz="4" w:space="0"/>
              <w:right w:val="single" w:color="000000" w:sz="4" w:space="0"/>
            </w:tcBorders>
            <w:tcW w:w="1767"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信锐网科机房哨兵动环监测系统</w:t>
            </w:r>
            <w:r>
              <w:rPr>
                <w:rFonts w:hint="eastAsia" w:ascii="宋体" w:hAnsi="宋体" w:eastAsia="宋体" w:cs="宋体"/>
                <w:i w:val="0"/>
                <w:iCs w:val="0"/>
                <w:color w:val="auto"/>
                <w:sz w:val="20"/>
                <w:szCs w:val="20"/>
                <w:u w:val="none"/>
                <w:lang w:val="en-US" w:eastAsia="zh-CN" w:bidi="ar"/>
              </w:rPr>
              <w:br/>
            </w:r>
            <w:r>
              <w:rPr>
                <w:rFonts w:hint="eastAsia" w:ascii="宋体" w:hAnsi="宋体" w:eastAsia="宋体" w:cs="宋体"/>
                <w:i w:val="0"/>
                <w:iCs w:val="0"/>
                <w:color w:val="auto"/>
                <w:sz w:val="20"/>
                <w:szCs w:val="20"/>
                <w:u w:val="none"/>
                <w:lang w:val="en-US" w:eastAsia="zh-CN" w:bidi="ar"/>
              </w:rPr>
              <w:t xml:space="preserve">软件V3.0、深圳</w:t>
            </w:r>
            <w:r/>
          </w:p>
        </w:tc>
        <w:tc>
          <w:tcPr>
            <w:shd w:val="clear" w:color="auto" w:fill="ffffff"/>
            <w:tcBorders>
              <w:top w:val="single" w:color="000000" w:sz="4" w:space="0"/>
              <w:left w:val="single" w:color="000000" w:sz="4" w:space="0"/>
              <w:bottom w:val="single" w:color="000000" w:sz="4" w:space="0"/>
              <w:right w:val="single" w:color="000000" w:sz="4" w:space="0"/>
            </w:tcBorders>
            <w:tcW w:w="700"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套</w:t>
            </w:r>
            <w:r/>
          </w:p>
        </w:tc>
        <w:tc>
          <w:tcPr>
            <w:shd w:val="clear" w:color="auto" w:fill="ffffff"/>
            <w:tcBorders>
              <w:top w:val="single" w:color="000000" w:sz="4" w:space="0"/>
              <w:left w:val="single" w:color="000000" w:sz="4" w:space="0"/>
              <w:bottom w:val="single" w:color="000000" w:sz="4" w:space="0"/>
              <w:right w:val="single" w:color="000000" w:sz="4" w:space="0"/>
            </w:tcBorders>
            <w:tcW w:w="706"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1</w:t>
            </w:r>
            <w:r/>
          </w:p>
        </w:tc>
      </w:tr>
      <w:tr>
        <w:trPr>
          <w:trHeight w:val="720"/>
        </w:trPr>
        <w:tc>
          <w:tcPr>
            <w:shd w:val="clear" w:color="auto" w:fill="ffffff"/>
            <w:tcBorders>
              <w:top w:val="single" w:color="000000" w:sz="4" w:space="0"/>
              <w:left w:val="single" w:color="000000" w:sz="4" w:space="0"/>
              <w:bottom w:val="single" w:color="000000" w:sz="4" w:space="0"/>
              <w:right w:val="single" w:color="000000" w:sz="4" w:space="0"/>
            </w:tcBorders>
            <w:tcW w:w="414"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11</w:t>
            </w:r>
            <w:r/>
          </w:p>
        </w:tc>
        <w:tc>
          <w:tcPr>
            <w:shd w:val="clear" w:color="auto" w:fill="ffffff"/>
            <w:tcBorders>
              <w:top w:val="single" w:color="000000" w:sz="4" w:space="0"/>
              <w:left w:val="single" w:color="000000" w:sz="4" w:space="0"/>
              <w:bottom w:val="single" w:color="000000" w:sz="4" w:space="0"/>
              <w:right w:val="single" w:color="000000" w:sz="4" w:space="0"/>
            </w:tcBorders>
            <w:tcW w:w="1412" w:type="pct"/>
            <w:vAlign w:val="center"/>
            <w:textDirection w:val="lrTb"/>
            <w:noWrap w:val="false"/>
          </w:tcPr>
          <w:p>
            <w:pPr>
              <w:jc w:val="left"/>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UPS监测</w:t>
            </w:r>
            <w:r/>
          </w:p>
        </w:tc>
        <w:tc>
          <w:tcPr>
            <w:shd w:val="clear" w:color="auto" w:fill="ffffff"/>
            <w:tcBorders>
              <w:top w:val="single" w:color="000000" w:sz="4" w:space="0"/>
              <w:left w:val="single" w:color="000000" w:sz="4" w:space="0"/>
              <w:bottom w:val="single" w:color="000000" w:sz="4" w:space="0"/>
              <w:right w:val="single" w:color="000000" w:sz="4" w:space="0"/>
            </w:tcBorders>
            <w:tcW w:w="1767"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信锐网科机房哨兵动环监测系统</w:t>
            </w:r>
            <w:r>
              <w:rPr>
                <w:rFonts w:hint="eastAsia" w:ascii="宋体" w:hAnsi="宋体" w:eastAsia="宋体" w:cs="宋体"/>
                <w:i w:val="0"/>
                <w:iCs w:val="0"/>
                <w:color w:val="auto"/>
                <w:sz w:val="20"/>
                <w:szCs w:val="20"/>
                <w:u w:val="none"/>
                <w:lang w:val="en-US" w:eastAsia="zh-CN" w:bidi="ar"/>
              </w:rPr>
              <w:br/>
            </w:r>
            <w:r>
              <w:rPr>
                <w:rFonts w:hint="eastAsia" w:ascii="宋体" w:hAnsi="宋体" w:eastAsia="宋体" w:cs="宋体"/>
                <w:i w:val="0"/>
                <w:iCs w:val="0"/>
                <w:color w:val="auto"/>
                <w:sz w:val="20"/>
                <w:szCs w:val="20"/>
                <w:u w:val="none"/>
                <w:lang w:val="en-US" w:eastAsia="zh-CN" w:bidi="ar"/>
              </w:rPr>
              <w:t xml:space="preserve">软件V3.0、深圳</w:t>
            </w:r>
            <w:r/>
          </w:p>
        </w:tc>
        <w:tc>
          <w:tcPr>
            <w:shd w:val="clear" w:color="auto" w:fill="ffffff"/>
            <w:tcBorders>
              <w:top w:val="single" w:color="000000" w:sz="4" w:space="0"/>
              <w:left w:val="single" w:color="000000" w:sz="4" w:space="0"/>
              <w:bottom w:val="single" w:color="000000" w:sz="4" w:space="0"/>
              <w:right w:val="single" w:color="000000" w:sz="4" w:space="0"/>
            </w:tcBorders>
            <w:tcW w:w="700"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项</w:t>
            </w:r>
            <w:r/>
          </w:p>
        </w:tc>
        <w:tc>
          <w:tcPr>
            <w:shd w:val="clear" w:color="auto" w:fill="ffffff"/>
            <w:tcBorders>
              <w:top w:val="single" w:color="000000" w:sz="4" w:space="0"/>
              <w:left w:val="single" w:color="000000" w:sz="4" w:space="0"/>
              <w:bottom w:val="single" w:color="000000" w:sz="4" w:space="0"/>
              <w:right w:val="single" w:color="000000" w:sz="4" w:space="0"/>
            </w:tcBorders>
            <w:tcW w:w="706"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2</w:t>
            </w:r>
            <w:r/>
          </w:p>
        </w:tc>
      </w:tr>
      <w:tr>
        <w:trPr>
          <w:trHeight w:val="270"/>
        </w:trPr>
        <w:tc>
          <w:tcPr>
            <w:shd w:val="clear" w:color="auto" w:fill="ffffff"/>
            <w:tcBorders>
              <w:top w:val="single" w:color="000000" w:sz="4" w:space="0"/>
              <w:left w:val="single" w:color="000000" w:sz="4" w:space="0"/>
              <w:bottom w:val="single" w:color="000000" w:sz="4" w:space="0"/>
              <w:right w:val="single" w:color="000000" w:sz="4" w:space="0"/>
            </w:tcBorders>
            <w:tcW w:w="414"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12</w:t>
            </w:r>
            <w:r/>
          </w:p>
        </w:tc>
        <w:tc>
          <w:tcPr>
            <w:shd w:val="clear" w:color="auto" w:fill="ffffff"/>
            <w:tcBorders>
              <w:top w:val="single" w:color="000000" w:sz="4" w:space="0"/>
              <w:left w:val="single" w:color="000000" w:sz="4" w:space="0"/>
              <w:bottom w:val="single" w:color="000000" w:sz="4" w:space="0"/>
              <w:right w:val="single" w:color="000000" w:sz="4" w:space="0"/>
            </w:tcBorders>
            <w:tcW w:w="1412" w:type="pct"/>
            <w:vAlign w:val="center"/>
            <w:textDirection w:val="lrTb"/>
            <w:noWrap w:val="false"/>
          </w:tcPr>
          <w:p>
            <w:pPr>
              <w:jc w:val="left"/>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蓄电池监测</w:t>
            </w:r>
            <w:r/>
          </w:p>
        </w:tc>
        <w:tc>
          <w:tcPr>
            <w:shd w:val="clear" w:color="auto" w:fill="ffffff"/>
            <w:tcBorders>
              <w:top w:val="single" w:color="000000" w:sz="4" w:space="0"/>
              <w:left w:val="single" w:color="000000" w:sz="4" w:space="0"/>
              <w:bottom w:val="single" w:color="000000" w:sz="4" w:space="0"/>
              <w:right w:val="single" w:color="000000" w:sz="4" w:space="0"/>
            </w:tcBorders>
            <w:tcW w:w="1767"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信锐、SI-BA-DTS-12V</w:t>
            </w:r>
            <w:r/>
          </w:p>
        </w:tc>
        <w:tc>
          <w:tcPr>
            <w:shd w:val="clear" w:color="auto" w:fill="ffffff"/>
            <w:tcBorders>
              <w:top w:val="single" w:color="000000" w:sz="4" w:space="0"/>
              <w:left w:val="single" w:color="000000" w:sz="4" w:space="0"/>
              <w:bottom w:val="single" w:color="000000" w:sz="4" w:space="0"/>
              <w:right w:val="single" w:color="000000" w:sz="4" w:space="0"/>
            </w:tcBorders>
            <w:tcW w:w="700"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套</w:t>
            </w:r>
            <w:r/>
          </w:p>
        </w:tc>
        <w:tc>
          <w:tcPr>
            <w:shd w:val="clear" w:color="auto" w:fill="ffffff"/>
            <w:tcBorders>
              <w:top w:val="single" w:color="000000" w:sz="4" w:space="0"/>
              <w:left w:val="single" w:color="000000" w:sz="4" w:space="0"/>
              <w:bottom w:val="single" w:color="000000" w:sz="4" w:space="0"/>
              <w:right w:val="single" w:color="000000" w:sz="4" w:space="0"/>
            </w:tcBorders>
            <w:tcW w:w="706"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1</w:t>
            </w:r>
            <w:r/>
          </w:p>
        </w:tc>
      </w:tr>
      <w:tr>
        <w:trPr>
          <w:trHeight w:val="270"/>
        </w:trPr>
        <w:tc>
          <w:tcPr>
            <w:shd w:val="clear" w:color="auto" w:fill="ffffff"/>
            <w:tcBorders>
              <w:top w:val="single" w:color="000000" w:sz="4" w:space="0"/>
              <w:left w:val="single" w:color="000000" w:sz="4" w:space="0"/>
              <w:bottom w:val="single" w:color="000000" w:sz="4" w:space="0"/>
              <w:right w:val="single" w:color="000000" w:sz="4" w:space="0"/>
            </w:tcBorders>
            <w:tcW w:w="414"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13</w:t>
            </w:r>
            <w:r/>
          </w:p>
        </w:tc>
        <w:tc>
          <w:tcPr>
            <w:shd w:val="clear" w:color="auto" w:fill="ffffff"/>
            <w:tcBorders>
              <w:top w:val="single" w:color="000000" w:sz="4" w:space="0"/>
              <w:left w:val="single" w:color="000000" w:sz="4" w:space="0"/>
              <w:bottom w:val="single" w:color="000000" w:sz="4" w:space="0"/>
              <w:right w:val="single" w:color="000000" w:sz="4" w:space="0"/>
            </w:tcBorders>
            <w:tcW w:w="1412" w:type="pct"/>
            <w:vAlign w:val="center"/>
            <w:textDirection w:val="lrTb"/>
            <w:noWrap w:val="false"/>
          </w:tcPr>
          <w:p>
            <w:pPr>
              <w:jc w:val="left"/>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数据网关</w:t>
            </w:r>
            <w:r/>
          </w:p>
        </w:tc>
        <w:tc>
          <w:tcPr>
            <w:shd w:val="clear" w:color="auto" w:fill="ffffff"/>
            <w:tcBorders>
              <w:top w:val="single" w:color="000000" w:sz="4" w:space="0"/>
              <w:left w:val="single" w:color="000000" w:sz="4" w:space="0"/>
              <w:bottom w:val="single" w:color="000000" w:sz="4" w:space="0"/>
              <w:right w:val="single" w:color="000000" w:sz="4" w:space="0"/>
            </w:tcBorders>
            <w:tcW w:w="1767"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LBS-1000-2L</w:t>
            </w:r>
            <w:r/>
          </w:p>
        </w:tc>
        <w:tc>
          <w:tcPr>
            <w:shd w:val="clear" w:color="auto" w:fill="ffffff"/>
            <w:tcBorders>
              <w:top w:val="single" w:color="000000" w:sz="4" w:space="0"/>
              <w:left w:val="single" w:color="000000" w:sz="4" w:space="0"/>
              <w:bottom w:val="single" w:color="000000" w:sz="4" w:space="0"/>
              <w:right w:val="single" w:color="000000" w:sz="4" w:space="0"/>
            </w:tcBorders>
            <w:tcW w:w="700"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台</w:t>
            </w:r>
            <w:r/>
          </w:p>
        </w:tc>
        <w:tc>
          <w:tcPr>
            <w:shd w:val="clear" w:color="auto" w:fill="ffffff"/>
            <w:tcBorders>
              <w:top w:val="single" w:color="000000" w:sz="4" w:space="0"/>
              <w:left w:val="single" w:color="000000" w:sz="4" w:space="0"/>
              <w:bottom w:val="single" w:color="000000" w:sz="4" w:space="0"/>
              <w:right w:val="single" w:color="000000" w:sz="4" w:space="0"/>
            </w:tcBorders>
            <w:tcW w:w="706"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2</w:t>
            </w:r>
            <w:r/>
          </w:p>
        </w:tc>
      </w:tr>
      <w:tr>
        <w:trPr>
          <w:trHeight w:val="270"/>
        </w:trPr>
        <w:tc>
          <w:tcPr>
            <w:shd w:val="clear" w:color="auto" w:fill="ffffff"/>
            <w:tcBorders>
              <w:top w:val="single" w:color="000000" w:sz="4" w:space="0"/>
              <w:left w:val="single" w:color="000000" w:sz="4" w:space="0"/>
              <w:bottom w:val="single" w:color="000000" w:sz="4" w:space="0"/>
              <w:right w:val="single" w:color="000000" w:sz="4" w:space="0"/>
            </w:tcBorders>
            <w:tcW w:w="414"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14</w:t>
            </w:r>
            <w:r/>
          </w:p>
        </w:tc>
        <w:tc>
          <w:tcPr>
            <w:shd w:val="clear" w:color="auto" w:fill="ffffff"/>
            <w:tcBorders>
              <w:top w:val="single" w:color="000000" w:sz="4" w:space="0"/>
              <w:left w:val="single" w:color="000000" w:sz="4" w:space="0"/>
              <w:bottom w:val="single" w:color="000000" w:sz="4" w:space="0"/>
              <w:right w:val="single" w:color="000000" w:sz="4" w:space="0"/>
            </w:tcBorders>
            <w:tcW w:w="1412" w:type="pct"/>
            <w:vAlign w:val="center"/>
            <w:textDirection w:val="lrTb"/>
            <w:noWrap w:val="false"/>
          </w:tcPr>
          <w:p>
            <w:pPr>
              <w:jc w:val="left"/>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采集主机</w:t>
            </w:r>
            <w:r/>
          </w:p>
        </w:tc>
        <w:tc>
          <w:tcPr>
            <w:shd w:val="clear" w:color="auto" w:fill="ffffff"/>
            <w:tcBorders>
              <w:top w:val="single" w:color="000000" w:sz="4" w:space="0"/>
              <w:left w:val="single" w:color="000000" w:sz="4" w:space="0"/>
              <w:bottom w:val="single" w:color="000000" w:sz="4" w:space="0"/>
              <w:right w:val="single" w:color="000000" w:sz="4" w:space="0"/>
            </w:tcBorders>
            <w:tcW w:w="1767"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信锐、SI-DAS-M2500、深圳</w:t>
            </w:r>
            <w:r/>
          </w:p>
        </w:tc>
        <w:tc>
          <w:tcPr>
            <w:shd w:val="clear" w:color="auto" w:fill="ffffff"/>
            <w:tcBorders>
              <w:top w:val="single" w:color="000000" w:sz="4" w:space="0"/>
              <w:left w:val="single" w:color="000000" w:sz="4" w:space="0"/>
              <w:bottom w:val="single" w:color="000000" w:sz="4" w:space="0"/>
              <w:right w:val="single" w:color="000000" w:sz="4" w:space="0"/>
            </w:tcBorders>
            <w:tcW w:w="700"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台</w:t>
            </w:r>
            <w:r/>
          </w:p>
        </w:tc>
        <w:tc>
          <w:tcPr>
            <w:shd w:val="clear" w:color="auto" w:fill="ffffff"/>
            <w:tcBorders>
              <w:top w:val="single" w:color="000000" w:sz="4" w:space="0"/>
              <w:left w:val="single" w:color="000000" w:sz="4" w:space="0"/>
              <w:bottom w:val="single" w:color="000000" w:sz="4" w:space="0"/>
              <w:right w:val="single" w:color="000000" w:sz="4" w:space="0"/>
            </w:tcBorders>
            <w:tcW w:w="706"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2</w:t>
            </w:r>
            <w:r/>
          </w:p>
        </w:tc>
      </w:tr>
      <w:tr>
        <w:trPr>
          <w:trHeight w:val="270"/>
        </w:trPr>
        <w:tc>
          <w:tcPr>
            <w:shd w:val="clear" w:color="auto" w:fill="ffffff"/>
            <w:tcBorders>
              <w:top w:val="single" w:color="000000" w:sz="4" w:space="0"/>
              <w:left w:val="single" w:color="000000" w:sz="4" w:space="0"/>
              <w:bottom w:val="single" w:color="000000" w:sz="4" w:space="0"/>
              <w:right w:val="single" w:color="000000" w:sz="4" w:space="0"/>
            </w:tcBorders>
            <w:tcW w:w="414"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15</w:t>
            </w:r>
            <w:r/>
          </w:p>
        </w:tc>
        <w:tc>
          <w:tcPr>
            <w:shd w:val="clear" w:color="auto" w:fill="ffffff"/>
            <w:tcBorders>
              <w:top w:val="single" w:color="000000" w:sz="4" w:space="0"/>
              <w:left w:val="single" w:color="000000" w:sz="4" w:space="0"/>
              <w:bottom w:val="single" w:color="000000" w:sz="4" w:space="0"/>
              <w:right w:val="single" w:color="000000" w:sz="4" w:space="0"/>
            </w:tcBorders>
            <w:tcW w:w="1412" w:type="pct"/>
            <w:vAlign w:val="center"/>
            <w:textDirection w:val="lrTb"/>
            <w:noWrap w:val="false"/>
          </w:tcPr>
          <w:p>
            <w:pPr>
              <w:jc w:val="left"/>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温湿度传感器</w:t>
            </w:r>
            <w:r/>
          </w:p>
        </w:tc>
        <w:tc>
          <w:tcPr>
            <w:shd w:val="clear" w:color="auto" w:fill="ffffff"/>
            <w:tcBorders>
              <w:top w:val="single" w:color="000000" w:sz="4" w:space="0"/>
              <w:left w:val="single" w:color="000000" w:sz="4" w:space="0"/>
              <w:bottom w:val="single" w:color="000000" w:sz="4" w:space="0"/>
              <w:right w:val="single" w:color="000000" w:sz="4" w:space="0"/>
            </w:tcBorders>
            <w:tcW w:w="1767"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信锐、WS-TH-01-L、深圳</w:t>
            </w:r>
            <w:r/>
          </w:p>
        </w:tc>
        <w:tc>
          <w:tcPr>
            <w:shd w:val="clear" w:color="auto" w:fill="ffffff"/>
            <w:tcBorders>
              <w:top w:val="single" w:color="000000" w:sz="4" w:space="0"/>
              <w:left w:val="single" w:color="000000" w:sz="4" w:space="0"/>
              <w:bottom w:val="single" w:color="000000" w:sz="4" w:space="0"/>
              <w:right w:val="single" w:color="000000" w:sz="4" w:space="0"/>
            </w:tcBorders>
            <w:tcW w:w="700"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台</w:t>
            </w:r>
            <w:r/>
          </w:p>
        </w:tc>
        <w:tc>
          <w:tcPr>
            <w:shd w:val="clear" w:color="auto" w:fill="ffffff"/>
            <w:tcBorders>
              <w:top w:val="single" w:color="000000" w:sz="4" w:space="0"/>
              <w:left w:val="single" w:color="000000" w:sz="4" w:space="0"/>
              <w:bottom w:val="single" w:color="000000" w:sz="4" w:space="0"/>
              <w:right w:val="single" w:color="000000" w:sz="4" w:space="0"/>
            </w:tcBorders>
            <w:tcW w:w="706"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2</w:t>
            </w:r>
            <w:r/>
          </w:p>
        </w:tc>
      </w:tr>
      <w:tr>
        <w:trPr>
          <w:trHeight w:val="270"/>
        </w:trPr>
        <w:tc>
          <w:tcPr>
            <w:shd w:val="clear" w:color="auto" w:fill="ffffff"/>
            <w:tcBorders>
              <w:top w:val="single" w:color="000000" w:sz="4" w:space="0"/>
              <w:left w:val="single" w:color="000000" w:sz="4" w:space="0"/>
              <w:bottom w:val="single" w:color="000000" w:sz="4" w:space="0"/>
              <w:right w:val="single" w:color="000000" w:sz="4" w:space="0"/>
            </w:tcBorders>
            <w:tcW w:w="414"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16</w:t>
            </w:r>
            <w:r/>
          </w:p>
        </w:tc>
        <w:tc>
          <w:tcPr>
            <w:shd w:val="clear" w:color="auto" w:fill="ffffff"/>
            <w:tcBorders>
              <w:top w:val="single" w:color="000000" w:sz="4" w:space="0"/>
              <w:left w:val="single" w:color="000000" w:sz="4" w:space="0"/>
              <w:bottom w:val="single" w:color="000000" w:sz="4" w:space="0"/>
              <w:right w:val="single" w:color="000000" w:sz="4" w:space="0"/>
            </w:tcBorders>
            <w:tcW w:w="1412" w:type="pct"/>
            <w:vAlign w:val="center"/>
            <w:textDirection w:val="lrTb"/>
            <w:noWrap w:val="false"/>
          </w:tcPr>
          <w:p>
            <w:pPr>
              <w:jc w:val="left"/>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烟雾传感器</w:t>
            </w:r>
            <w:r/>
          </w:p>
        </w:tc>
        <w:tc>
          <w:tcPr>
            <w:shd w:val="clear" w:color="auto" w:fill="ffffff"/>
            <w:tcBorders>
              <w:top w:val="single" w:color="000000" w:sz="4" w:space="0"/>
              <w:left w:val="single" w:color="000000" w:sz="4" w:space="0"/>
              <w:bottom w:val="single" w:color="000000" w:sz="4" w:space="0"/>
              <w:right w:val="single" w:color="000000" w:sz="4" w:space="0"/>
            </w:tcBorders>
            <w:tcW w:w="1767"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信锐、JTY-GD-T12、深圳</w:t>
            </w:r>
            <w:r/>
          </w:p>
        </w:tc>
        <w:tc>
          <w:tcPr>
            <w:shd w:val="clear" w:color="auto" w:fill="ffffff"/>
            <w:tcBorders>
              <w:top w:val="single" w:color="000000" w:sz="4" w:space="0"/>
              <w:left w:val="single" w:color="000000" w:sz="4" w:space="0"/>
              <w:bottom w:val="single" w:color="000000" w:sz="4" w:space="0"/>
              <w:right w:val="single" w:color="000000" w:sz="4" w:space="0"/>
            </w:tcBorders>
            <w:tcW w:w="700"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台</w:t>
            </w:r>
            <w:r/>
          </w:p>
        </w:tc>
        <w:tc>
          <w:tcPr>
            <w:shd w:val="clear" w:color="auto" w:fill="ffffff"/>
            <w:tcBorders>
              <w:top w:val="single" w:color="000000" w:sz="4" w:space="0"/>
              <w:left w:val="single" w:color="000000" w:sz="4" w:space="0"/>
              <w:bottom w:val="single" w:color="000000" w:sz="4" w:space="0"/>
              <w:right w:val="single" w:color="000000" w:sz="4" w:space="0"/>
            </w:tcBorders>
            <w:tcW w:w="706"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2</w:t>
            </w:r>
            <w:r/>
          </w:p>
        </w:tc>
      </w:tr>
      <w:tr>
        <w:trPr>
          <w:trHeight w:val="480"/>
        </w:trPr>
        <w:tc>
          <w:tcPr>
            <w:shd w:val="clear" w:color="auto" w:fill="ffffff"/>
            <w:tcBorders>
              <w:top w:val="single" w:color="000000" w:sz="4" w:space="0"/>
              <w:left w:val="single" w:color="000000" w:sz="4" w:space="0"/>
              <w:bottom w:val="single" w:color="000000" w:sz="4" w:space="0"/>
              <w:right w:val="single" w:color="000000" w:sz="4" w:space="0"/>
            </w:tcBorders>
            <w:tcW w:w="414"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17</w:t>
            </w:r>
            <w:r/>
          </w:p>
        </w:tc>
        <w:tc>
          <w:tcPr>
            <w:shd w:val="clear" w:color="auto" w:fill="ffffff"/>
            <w:tcBorders>
              <w:top w:val="single" w:color="000000" w:sz="4" w:space="0"/>
              <w:left w:val="single" w:color="000000" w:sz="4" w:space="0"/>
              <w:bottom w:val="single" w:color="000000" w:sz="4" w:space="0"/>
              <w:right w:val="single" w:color="000000" w:sz="4" w:space="0"/>
            </w:tcBorders>
            <w:tcW w:w="1412" w:type="pct"/>
            <w:vAlign w:val="center"/>
            <w:textDirection w:val="lrTb"/>
            <w:noWrap w:val="false"/>
          </w:tcPr>
          <w:p>
            <w:pPr>
              <w:jc w:val="left"/>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漏水传感器</w:t>
            </w:r>
            <w:r/>
          </w:p>
        </w:tc>
        <w:tc>
          <w:tcPr>
            <w:shd w:val="clear" w:color="auto" w:fill="ffffff"/>
            <w:tcBorders>
              <w:top w:val="single" w:color="000000" w:sz="4" w:space="0"/>
              <w:left w:val="single" w:color="000000" w:sz="4" w:space="0"/>
              <w:bottom w:val="single" w:color="000000" w:sz="4" w:space="0"/>
              <w:right w:val="single" w:color="000000" w:sz="4" w:space="0"/>
            </w:tcBorders>
            <w:tcW w:w="1767"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信锐、SI-WLD-CT-M0-ASD、深圳</w:t>
            </w:r>
            <w:r/>
          </w:p>
        </w:tc>
        <w:tc>
          <w:tcPr>
            <w:shd w:val="clear" w:color="auto" w:fill="ffffff"/>
            <w:tcBorders>
              <w:top w:val="single" w:color="000000" w:sz="4" w:space="0"/>
              <w:left w:val="single" w:color="000000" w:sz="4" w:space="0"/>
              <w:bottom w:val="single" w:color="000000" w:sz="4" w:space="0"/>
              <w:right w:val="single" w:color="000000" w:sz="4" w:space="0"/>
            </w:tcBorders>
            <w:tcW w:w="700"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台</w:t>
            </w:r>
            <w:r/>
          </w:p>
        </w:tc>
        <w:tc>
          <w:tcPr>
            <w:shd w:val="clear" w:color="auto" w:fill="ffffff"/>
            <w:tcBorders>
              <w:top w:val="single" w:color="000000" w:sz="4" w:space="0"/>
              <w:left w:val="single" w:color="000000" w:sz="4" w:space="0"/>
              <w:bottom w:val="single" w:color="000000" w:sz="4" w:space="0"/>
              <w:right w:val="single" w:color="000000" w:sz="4" w:space="0"/>
            </w:tcBorders>
            <w:tcW w:w="706"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2</w:t>
            </w:r>
            <w:r/>
          </w:p>
        </w:tc>
      </w:tr>
      <w:tr>
        <w:trPr>
          <w:trHeight w:val="480"/>
        </w:trPr>
        <w:tc>
          <w:tcPr>
            <w:shd w:val="clear" w:color="auto" w:fill="ffffff"/>
            <w:tcBorders>
              <w:top w:val="single" w:color="000000" w:sz="4" w:space="0"/>
              <w:left w:val="single" w:color="000000" w:sz="4" w:space="0"/>
              <w:bottom w:val="single" w:color="000000" w:sz="4" w:space="0"/>
              <w:right w:val="single" w:color="000000" w:sz="4" w:space="0"/>
            </w:tcBorders>
            <w:tcW w:w="414"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18</w:t>
            </w:r>
            <w:r/>
          </w:p>
        </w:tc>
        <w:tc>
          <w:tcPr>
            <w:shd w:val="clear" w:color="auto" w:fill="ffffff"/>
            <w:tcBorders>
              <w:top w:val="single" w:color="000000" w:sz="4" w:space="0"/>
              <w:left w:val="single" w:color="000000" w:sz="4" w:space="0"/>
              <w:bottom w:val="single" w:color="000000" w:sz="4" w:space="0"/>
              <w:right w:val="single" w:color="000000" w:sz="4" w:space="0"/>
            </w:tcBorders>
            <w:tcW w:w="1412" w:type="pct"/>
            <w:vAlign w:val="center"/>
            <w:textDirection w:val="lrTb"/>
            <w:noWrap w:val="false"/>
          </w:tcPr>
          <w:p>
            <w:pPr>
              <w:jc w:val="left"/>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漏水检测线</w:t>
            </w:r>
            <w:r/>
          </w:p>
        </w:tc>
        <w:tc>
          <w:tcPr>
            <w:shd w:val="clear" w:color="auto" w:fill="ffffff"/>
            <w:tcBorders>
              <w:top w:val="single" w:color="000000" w:sz="4" w:space="0"/>
              <w:left w:val="single" w:color="000000" w:sz="4" w:space="0"/>
              <w:bottom w:val="single" w:color="000000" w:sz="4" w:space="0"/>
              <w:right w:val="single" w:color="000000" w:sz="4" w:space="0"/>
            </w:tcBorders>
            <w:tcW w:w="1767"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信锐、SI-WLD-CAB-M0-5M、深圳</w:t>
            </w:r>
            <w:r/>
          </w:p>
        </w:tc>
        <w:tc>
          <w:tcPr>
            <w:shd w:val="clear" w:color="auto" w:fill="ffffff"/>
            <w:tcBorders>
              <w:top w:val="single" w:color="000000" w:sz="4" w:space="0"/>
              <w:left w:val="single" w:color="000000" w:sz="4" w:space="0"/>
              <w:bottom w:val="single" w:color="000000" w:sz="4" w:space="0"/>
              <w:right w:val="single" w:color="000000" w:sz="4" w:space="0"/>
            </w:tcBorders>
            <w:tcW w:w="700"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项</w:t>
            </w:r>
            <w:r/>
          </w:p>
        </w:tc>
        <w:tc>
          <w:tcPr>
            <w:shd w:val="clear" w:color="auto" w:fill="ffffff"/>
            <w:tcBorders>
              <w:top w:val="single" w:color="000000" w:sz="4" w:space="0"/>
              <w:left w:val="single" w:color="000000" w:sz="4" w:space="0"/>
              <w:bottom w:val="single" w:color="000000" w:sz="4" w:space="0"/>
              <w:right w:val="single" w:color="000000" w:sz="4" w:space="0"/>
            </w:tcBorders>
            <w:tcW w:w="706"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2</w:t>
            </w:r>
            <w:r/>
          </w:p>
        </w:tc>
      </w:tr>
      <w:tr>
        <w:trPr>
          <w:trHeight w:val="480"/>
        </w:trPr>
        <w:tc>
          <w:tcPr>
            <w:shd w:val="clear" w:color="auto" w:fill="ffffff"/>
            <w:tcBorders>
              <w:top w:val="single" w:color="000000" w:sz="4" w:space="0"/>
              <w:left w:val="single" w:color="000000" w:sz="4" w:space="0"/>
              <w:bottom w:val="single" w:color="000000" w:sz="4" w:space="0"/>
              <w:right w:val="single" w:color="000000" w:sz="4" w:space="0"/>
            </w:tcBorders>
            <w:tcW w:w="414"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19</w:t>
            </w:r>
            <w:r/>
          </w:p>
        </w:tc>
        <w:tc>
          <w:tcPr>
            <w:shd w:val="clear" w:color="auto" w:fill="ffffff"/>
            <w:tcBorders>
              <w:top w:val="single" w:color="000000" w:sz="4" w:space="0"/>
              <w:left w:val="single" w:color="000000" w:sz="4" w:space="0"/>
              <w:bottom w:val="single" w:color="000000" w:sz="4" w:space="0"/>
              <w:right w:val="single" w:color="000000" w:sz="4" w:space="0"/>
            </w:tcBorders>
            <w:tcW w:w="1412" w:type="pct"/>
            <w:vAlign w:val="center"/>
            <w:textDirection w:val="lrTb"/>
            <w:noWrap w:val="false"/>
          </w:tcPr>
          <w:p>
            <w:pPr>
              <w:jc w:val="left"/>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空调协议对接</w:t>
            </w:r>
            <w:r/>
          </w:p>
        </w:tc>
        <w:tc>
          <w:tcPr>
            <w:shd w:val="clear" w:color="auto" w:fill="ffffff"/>
            <w:tcBorders>
              <w:top w:val="single" w:color="000000" w:sz="4" w:space="0"/>
              <w:left w:val="single" w:color="000000" w:sz="4" w:space="0"/>
              <w:bottom w:val="single" w:color="000000" w:sz="4" w:space="0"/>
              <w:right w:val="single" w:color="000000" w:sz="4" w:space="0"/>
            </w:tcBorders>
            <w:tcW w:w="1767"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信锐网科机房哨兵动环监测系统软件V3.0、深圳</w:t>
            </w:r>
            <w:r/>
          </w:p>
        </w:tc>
        <w:tc>
          <w:tcPr>
            <w:shd w:val="clear" w:color="auto" w:fill="ffffff"/>
            <w:tcBorders>
              <w:top w:val="single" w:color="000000" w:sz="4" w:space="0"/>
              <w:left w:val="single" w:color="000000" w:sz="4" w:space="0"/>
              <w:bottom w:val="single" w:color="000000" w:sz="4" w:space="0"/>
              <w:right w:val="single" w:color="000000" w:sz="4" w:space="0"/>
            </w:tcBorders>
            <w:tcW w:w="700"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项</w:t>
            </w:r>
            <w:r/>
          </w:p>
        </w:tc>
        <w:tc>
          <w:tcPr>
            <w:shd w:val="clear" w:color="auto" w:fill="ffffff"/>
            <w:tcBorders>
              <w:top w:val="single" w:color="000000" w:sz="4" w:space="0"/>
              <w:left w:val="single" w:color="000000" w:sz="4" w:space="0"/>
              <w:bottom w:val="single" w:color="000000" w:sz="4" w:space="0"/>
              <w:right w:val="single" w:color="000000" w:sz="4" w:space="0"/>
            </w:tcBorders>
            <w:tcW w:w="706"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2</w:t>
            </w:r>
            <w:r/>
          </w:p>
        </w:tc>
      </w:tr>
      <w:tr>
        <w:trPr>
          <w:trHeight w:val="270"/>
        </w:trPr>
        <w:tc>
          <w:tcPr>
            <w:shd w:val="clear" w:color="auto" w:fill="ffffff"/>
            <w:tcBorders>
              <w:top w:val="single" w:color="000000" w:sz="4" w:space="0"/>
              <w:left w:val="single" w:color="000000" w:sz="4" w:space="0"/>
              <w:bottom w:val="single" w:color="000000" w:sz="4" w:space="0"/>
              <w:right w:val="single" w:color="000000" w:sz="4" w:space="0"/>
            </w:tcBorders>
            <w:tcW w:w="414"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20</w:t>
            </w:r>
            <w:r/>
          </w:p>
        </w:tc>
        <w:tc>
          <w:tcPr>
            <w:shd w:val="clear" w:color="auto" w:fill="ffffff"/>
            <w:tcBorders>
              <w:top w:val="single" w:color="000000" w:sz="4" w:space="0"/>
              <w:left w:val="single" w:color="000000" w:sz="4" w:space="0"/>
              <w:bottom w:val="single" w:color="000000" w:sz="4" w:space="0"/>
              <w:right w:val="single" w:color="000000" w:sz="4" w:space="0"/>
            </w:tcBorders>
            <w:tcW w:w="1412" w:type="pct"/>
            <w:vAlign w:val="center"/>
            <w:textDirection w:val="lrTb"/>
            <w:noWrap w:val="false"/>
          </w:tcPr>
          <w:p>
            <w:pPr>
              <w:jc w:val="left"/>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智能管理系统</w:t>
            </w:r>
            <w:r/>
          </w:p>
        </w:tc>
        <w:tc>
          <w:tcPr>
            <w:shd w:val="clear" w:color="auto" w:fill="ffffff"/>
            <w:tcBorders>
              <w:top w:val="single" w:color="000000" w:sz="4" w:space="0"/>
              <w:left w:val="single" w:color="000000" w:sz="4" w:space="0"/>
              <w:bottom w:val="single" w:color="000000" w:sz="4" w:space="0"/>
              <w:right w:val="single" w:color="000000" w:sz="4" w:space="0"/>
            </w:tcBorders>
            <w:tcW w:w="1767"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信锐、NAC-6100-IOT、深圳</w:t>
            </w:r>
            <w:r/>
          </w:p>
        </w:tc>
        <w:tc>
          <w:tcPr>
            <w:shd w:val="clear" w:color="auto" w:fill="ffffff"/>
            <w:tcBorders>
              <w:top w:val="single" w:color="000000" w:sz="4" w:space="0"/>
              <w:left w:val="single" w:color="000000" w:sz="4" w:space="0"/>
              <w:bottom w:val="single" w:color="000000" w:sz="4" w:space="0"/>
              <w:right w:val="single" w:color="000000" w:sz="4" w:space="0"/>
            </w:tcBorders>
            <w:tcW w:w="700"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套</w:t>
            </w:r>
            <w:r/>
          </w:p>
        </w:tc>
        <w:tc>
          <w:tcPr>
            <w:shd w:val="clear" w:color="auto" w:fill="ffffff"/>
            <w:tcBorders>
              <w:top w:val="single" w:color="000000" w:sz="4" w:space="0"/>
              <w:left w:val="single" w:color="000000" w:sz="4" w:space="0"/>
              <w:bottom w:val="single" w:color="000000" w:sz="4" w:space="0"/>
              <w:right w:val="single" w:color="000000" w:sz="4" w:space="0"/>
            </w:tcBorders>
            <w:tcW w:w="706"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1</w:t>
            </w:r>
            <w:r/>
          </w:p>
        </w:tc>
      </w:tr>
      <w:tr>
        <w:trPr>
          <w:trHeight w:val="270"/>
        </w:trPr>
        <w:tc>
          <w:tcPr>
            <w:shd w:val="clear" w:color="auto" w:fill="ffffff"/>
            <w:tcBorders>
              <w:top w:val="single" w:color="000000" w:sz="4" w:space="0"/>
              <w:left w:val="single" w:color="000000" w:sz="4" w:space="0"/>
              <w:bottom w:val="single" w:color="000000" w:sz="4" w:space="0"/>
              <w:right w:val="single" w:color="000000" w:sz="4" w:space="0"/>
            </w:tcBorders>
            <w:tcW w:w="414"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21</w:t>
            </w:r>
            <w:r/>
          </w:p>
        </w:tc>
        <w:tc>
          <w:tcPr>
            <w:shd w:val="clear" w:color="auto" w:fill="ffffff"/>
            <w:tcBorders>
              <w:top w:val="single" w:color="000000" w:sz="4" w:space="0"/>
              <w:left w:val="single" w:color="000000" w:sz="4" w:space="0"/>
              <w:bottom w:val="single" w:color="000000" w:sz="4" w:space="0"/>
              <w:right w:val="single" w:color="000000" w:sz="4" w:space="0"/>
            </w:tcBorders>
            <w:tcW w:w="1412" w:type="pct"/>
            <w:vAlign w:val="center"/>
            <w:textDirection w:val="lrTb"/>
            <w:noWrap w:val="false"/>
          </w:tcPr>
          <w:p>
            <w:pPr>
              <w:jc w:val="left"/>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服务器</w:t>
            </w:r>
            <w:r/>
          </w:p>
        </w:tc>
        <w:tc>
          <w:tcPr>
            <w:shd w:val="clear" w:color="auto" w:fill="ffffff"/>
            <w:tcBorders>
              <w:top w:val="single" w:color="000000" w:sz="4" w:space="0"/>
              <w:left w:val="single" w:color="000000" w:sz="4" w:space="0"/>
              <w:bottom w:val="single" w:color="000000" w:sz="4" w:space="0"/>
              <w:right w:val="single" w:color="000000" w:sz="4" w:space="0"/>
            </w:tcBorders>
            <w:tcW w:w="1767"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浪潮 NF5280M5、山东</w:t>
            </w:r>
            <w:r/>
          </w:p>
        </w:tc>
        <w:tc>
          <w:tcPr>
            <w:shd w:val="clear" w:color="auto" w:fill="ffffff"/>
            <w:tcBorders>
              <w:top w:val="single" w:color="000000" w:sz="4" w:space="0"/>
              <w:left w:val="single" w:color="000000" w:sz="4" w:space="0"/>
              <w:bottom w:val="single" w:color="000000" w:sz="4" w:space="0"/>
              <w:right w:val="single" w:color="000000" w:sz="4" w:space="0"/>
            </w:tcBorders>
            <w:tcW w:w="700"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台</w:t>
            </w:r>
            <w:r/>
          </w:p>
        </w:tc>
        <w:tc>
          <w:tcPr>
            <w:shd w:val="clear" w:color="auto" w:fill="ffffff"/>
            <w:tcBorders>
              <w:top w:val="single" w:color="000000" w:sz="4" w:space="0"/>
              <w:left w:val="single" w:color="000000" w:sz="4" w:space="0"/>
              <w:bottom w:val="single" w:color="000000" w:sz="4" w:space="0"/>
              <w:right w:val="single" w:color="000000" w:sz="4" w:space="0"/>
            </w:tcBorders>
            <w:tcW w:w="706"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3</w:t>
            </w:r>
            <w:r/>
          </w:p>
        </w:tc>
      </w:tr>
      <w:tr>
        <w:trPr>
          <w:trHeight w:val="270"/>
        </w:trPr>
        <w:tc>
          <w:tcPr>
            <w:shd w:val="clear" w:color="auto" w:fill="ffffff"/>
            <w:tcBorders>
              <w:top w:val="single" w:color="000000" w:sz="4" w:space="0"/>
              <w:left w:val="single" w:color="000000" w:sz="4" w:space="0"/>
              <w:bottom w:val="single" w:color="000000" w:sz="4" w:space="0"/>
              <w:right w:val="single" w:color="000000" w:sz="4" w:space="0"/>
            </w:tcBorders>
            <w:tcW w:w="414"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22</w:t>
            </w:r>
            <w:r/>
          </w:p>
        </w:tc>
        <w:tc>
          <w:tcPr>
            <w:shd w:val="clear" w:color="auto" w:fill="ffffff"/>
            <w:tcBorders>
              <w:top w:val="single" w:color="000000" w:sz="4" w:space="0"/>
              <w:left w:val="single" w:color="000000" w:sz="4" w:space="0"/>
              <w:bottom w:val="single" w:color="000000" w:sz="4" w:space="0"/>
              <w:right w:val="single" w:color="000000" w:sz="4" w:space="0"/>
            </w:tcBorders>
            <w:tcW w:w="1412" w:type="pct"/>
            <w:vAlign w:val="center"/>
            <w:textDirection w:val="lrTb"/>
            <w:noWrap w:val="false"/>
          </w:tcPr>
          <w:p>
            <w:pPr>
              <w:jc w:val="left"/>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磁盘阵列</w:t>
            </w:r>
            <w:r/>
          </w:p>
        </w:tc>
        <w:tc>
          <w:tcPr>
            <w:shd w:val="clear" w:color="auto" w:fill="ffffff"/>
            <w:tcBorders>
              <w:top w:val="single" w:color="000000" w:sz="4" w:space="0"/>
              <w:left w:val="single" w:color="000000" w:sz="4" w:space="0"/>
              <w:bottom w:val="single" w:color="000000" w:sz="4" w:space="0"/>
              <w:right w:val="single" w:color="000000" w:sz="4" w:space="0"/>
            </w:tcBorders>
            <w:tcW w:w="1767"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浪潮 AS5300G2、山东</w:t>
            </w:r>
            <w:r/>
          </w:p>
        </w:tc>
        <w:tc>
          <w:tcPr>
            <w:shd w:val="clear" w:color="auto" w:fill="ffffff"/>
            <w:tcBorders>
              <w:top w:val="single" w:color="000000" w:sz="4" w:space="0"/>
              <w:left w:val="single" w:color="000000" w:sz="4" w:space="0"/>
              <w:bottom w:val="single" w:color="000000" w:sz="4" w:space="0"/>
              <w:right w:val="single" w:color="000000" w:sz="4" w:space="0"/>
            </w:tcBorders>
            <w:tcW w:w="700"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台</w:t>
            </w:r>
            <w:r/>
          </w:p>
        </w:tc>
        <w:tc>
          <w:tcPr>
            <w:shd w:val="clear" w:color="auto" w:fill="ffffff"/>
            <w:tcBorders>
              <w:top w:val="single" w:color="000000" w:sz="4" w:space="0"/>
              <w:left w:val="single" w:color="000000" w:sz="4" w:space="0"/>
              <w:bottom w:val="single" w:color="000000" w:sz="4" w:space="0"/>
              <w:right w:val="single" w:color="000000" w:sz="4" w:space="0"/>
            </w:tcBorders>
            <w:tcW w:w="706"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1</w:t>
            </w:r>
            <w:r/>
          </w:p>
        </w:tc>
      </w:tr>
      <w:tr>
        <w:trPr>
          <w:trHeight w:val="270"/>
        </w:trPr>
        <w:tc>
          <w:tcPr>
            <w:shd w:val="clear" w:color="auto" w:fill="ffffff"/>
            <w:tcBorders>
              <w:top w:val="single" w:color="000000" w:sz="4" w:space="0"/>
              <w:left w:val="single" w:color="000000" w:sz="4" w:space="0"/>
              <w:bottom w:val="single" w:color="000000" w:sz="4" w:space="0"/>
              <w:right w:val="single" w:color="000000" w:sz="4" w:space="0"/>
            </w:tcBorders>
            <w:tcW w:w="414"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23</w:t>
            </w:r>
            <w:r/>
          </w:p>
        </w:tc>
        <w:tc>
          <w:tcPr>
            <w:shd w:val="clear" w:color="auto" w:fill="ffffff"/>
            <w:tcBorders>
              <w:top w:val="single" w:color="000000" w:sz="4" w:space="0"/>
              <w:left w:val="single" w:color="000000" w:sz="4" w:space="0"/>
              <w:bottom w:val="single" w:color="000000" w:sz="4" w:space="0"/>
              <w:right w:val="single" w:color="000000" w:sz="4" w:space="0"/>
            </w:tcBorders>
            <w:tcW w:w="1412" w:type="pct"/>
            <w:vAlign w:val="center"/>
            <w:textDirection w:val="lrTb"/>
            <w:noWrap w:val="false"/>
          </w:tcPr>
          <w:p>
            <w:pPr>
              <w:jc w:val="left"/>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容灾、备份一体机</w:t>
            </w:r>
            <w:r/>
          </w:p>
        </w:tc>
        <w:tc>
          <w:tcPr>
            <w:shd w:val="clear" w:color="auto" w:fill="ffffff"/>
            <w:tcBorders>
              <w:top w:val="single" w:color="000000" w:sz="4" w:space="0"/>
              <w:left w:val="single" w:color="000000" w:sz="4" w:space="0"/>
              <w:bottom w:val="single" w:color="000000" w:sz="4" w:space="0"/>
              <w:right w:val="single" w:color="000000" w:sz="4" w:space="0"/>
            </w:tcBorders>
            <w:tcW w:w="1767"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黑方 BCM2012、南京</w:t>
            </w:r>
            <w:r/>
          </w:p>
        </w:tc>
        <w:tc>
          <w:tcPr>
            <w:shd w:val="clear" w:color="auto" w:fill="ffffff"/>
            <w:tcBorders>
              <w:top w:val="single" w:color="000000" w:sz="4" w:space="0"/>
              <w:left w:val="single" w:color="000000" w:sz="4" w:space="0"/>
              <w:bottom w:val="single" w:color="000000" w:sz="4" w:space="0"/>
              <w:right w:val="single" w:color="000000" w:sz="4" w:space="0"/>
            </w:tcBorders>
            <w:tcW w:w="700"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台</w:t>
            </w:r>
            <w:r/>
          </w:p>
        </w:tc>
        <w:tc>
          <w:tcPr>
            <w:shd w:val="clear" w:color="auto" w:fill="ffffff"/>
            <w:tcBorders>
              <w:top w:val="single" w:color="000000" w:sz="4" w:space="0"/>
              <w:left w:val="single" w:color="000000" w:sz="4" w:space="0"/>
              <w:bottom w:val="single" w:color="000000" w:sz="4" w:space="0"/>
              <w:right w:val="single" w:color="000000" w:sz="4" w:space="0"/>
            </w:tcBorders>
            <w:tcW w:w="706"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1</w:t>
            </w:r>
            <w:r/>
          </w:p>
        </w:tc>
      </w:tr>
      <w:tr>
        <w:trPr>
          <w:trHeight w:val="270"/>
        </w:trPr>
        <w:tc>
          <w:tcPr>
            <w:shd w:val="clear" w:color="auto" w:fill="ffffff"/>
            <w:tcBorders>
              <w:top w:val="single" w:color="000000" w:sz="4" w:space="0"/>
              <w:left w:val="single" w:color="000000" w:sz="4" w:space="0"/>
              <w:bottom w:val="single" w:color="000000" w:sz="4" w:space="0"/>
              <w:right w:val="single" w:color="000000" w:sz="4" w:space="0"/>
            </w:tcBorders>
            <w:tcW w:w="414"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24</w:t>
            </w:r>
            <w:r/>
          </w:p>
        </w:tc>
        <w:tc>
          <w:tcPr>
            <w:shd w:val="clear" w:color="auto" w:fill="ffffff"/>
            <w:tcBorders>
              <w:top w:val="single" w:color="000000" w:sz="4" w:space="0"/>
              <w:left w:val="single" w:color="000000" w:sz="4" w:space="0"/>
              <w:bottom w:val="single" w:color="000000" w:sz="4" w:space="0"/>
              <w:right w:val="single" w:color="000000" w:sz="4" w:space="0"/>
            </w:tcBorders>
            <w:tcW w:w="1412" w:type="pct"/>
            <w:vAlign w:val="center"/>
            <w:textDirection w:val="lrTb"/>
            <w:noWrap w:val="false"/>
          </w:tcPr>
          <w:p>
            <w:pPr>
              <w:jc w:val="left"/>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运维网管平台</w:t>
            </w:r>
            <w:r/>
          </w:p>
        </w:tc>
        <w:tc>
          <w:tcPr>
            <w:shd w:val="clear" w:color="auto" w:fill="ffffff"/>
            <w:tcBorders>
              <w:top w:val="single" w:color="000000" w:sz="4" w:space="0"/>
              <w:left w:val="single" w:color="000000" w:sz="4" w:space="0"/>
              <w:bottom w:val="single" w:color="000000" w:sz="4" w:space="0"/>
              <w:right w:val="single" w:color="000000" w:sz="4" w:space="0"/>
            </w:tcBorders>
            <w:tcW w:w="1767"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励能V1.0、上海</w:t>
            </w:r>
            <w:r/>
          </w:p>
        </w:tc>
        <w:tc>
          <w:tcPr>
            <w:shd w:val="clear" w:color="auto" w:fill="ffffff"/>
            <w:tcBorders>
              <w:top w:val="single" w:color="000000" w:sz="4" w:space="0"/>
              <w:left w:val="single" w:color="000000" w:sz="4" w:space="0"/>
              <w:bottom w:val="single" w:color="000000" w:sz="4" w:space="0"/>
              <w:right w:val="single" w:color="000000" w:sz="4" w:space="0"/>
            </w:tcBorders>
            <w:tcW w:w="700"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套</w:t>
            </w:r>
            <w:r/>
          </w:p>
        </w:tc>
        <w:tc>
          <w:tcPr>
            <w:shd w:val="clear" w:color="auto" w:fill="ffffff"/>
            <w:tcBorders>
              <w:top w:val="single" w:color="000000" w:sz="4" w:space="0"/>
              <w:left w:val="single" w:color="000000" w:sz="4" w:space="0"/>
              <w:bottom w:val="single" w:color="000000" w:sz="4" w:space="0"/>
              <w:right w:val="single" w:color="000000" w:sz="4" w:space="0"/>
            </w:tcBorders>
            <w:tcW w:w="706"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1</w:t>
            </w:r>
            <w:r/>
          </w:p>
        </w:tc>
      </w:tr>
      <w:tr>
        <w:trPr>
          <w:trHeight w:val="270"/>
        </w:trPr>
        <w:tc>
          <w:tcPr>
            <w:shd w:val="clear" w:color="auto" w:fill="ffffff"/>
            <w:tcBorders>
              <w:top w:val="single" w:color="000000" w:sz="4" w:space="0"/>
              <w:left w:val="single" w:color="000000" w:sz="4" w:space="0"/>
              <w:bottom w:val="single" w:color="000000" w:sz="4" w:space="0"/>
              <w:right w:val="single" w:color="000000" w:sz="4" w:space="0"/>
            </w:tcBorders>
            <w:tcW w:w="414"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25</w:t>
            </w:r>
            <w:r/>
          </w:p>
        </w:tc>
        <w:tc>
          <w:tcPr>
            <w:shd w:val="clear" w:color="auto" w:fill="ffffff"/>
            <w:tcBorders>
              <w:top w:val="single" w:color="000000" w:sz="4" w:space="0"/>
              <w:left w:val="single" w:color="000000" w:sz="4" w:space="0"/>
              <w:bottom w:val="single" w:color="000000" w:sz="4" w:space="0"/>
              <w:right w:val="single" w:color="000000" w:sz="4" w:space="0"/>
            </w:tcBorders>
            <w:tcW w:w="1412" w:type="pct"/>
            <w:vAlign w:val="center"/>
            <w:textDirection w:val="lrTb"/>
            <w:noWrap w:val="false"/>
          </w:tcPr>
          <w:p>
            <w:pPr>
              <w:jc w:val="left"/>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防火墙</w:t>
            </w:r>
            <w:r/>
          </w:p>
        </w:tc>
        <w:tc>
          <w:tcPr>
            <w:shd w:val="clear" w:color="auto" w:fill="ffffff"/>
            <w:tcBorders>
              <w:top w:val="single" w:color="000000" w:sz="4" w:space="0"/>
              <w:left w:val="single" w:color="000000" w:sz="4" w:space="0"/>
              <w:bottom w:val="single" w:color="000000" w:sz="4" w:space="0"/>
              <w:right w:val="single" w:color="000000" w:sz="4" w:space="0"/>
            </w:tcBorders>
            <w:tcW w:w="1767"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网神 SG3000-TE52P、北京</w:t>
            </w:r>
            <w:r/>
          </w:p>
        </w:tc>
        <w:tc>
          <w:tcPr>
            <w:shd w:val="clear" w:color="auto" w:fill="ffffff"/>
            <w:tcBorders>
              <w:top w:val="single" w:color="000000" w:sz="4" w:space="0"/>
              <w:left w:val="single" w:color="000000" w:sz="4" w:space="0"/>
              <w:bottom w:val="single" w:color="000000" w:sz="4" w:space="0"/>
              <w:right w:val="single" w:color="000000" w:sz="4" w:space="0"/>
            </w:tcBorders>
            <w:tcW w:w="700"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台</w:t>
            </w:r>
            <w:r/>
          </w:p>
        </w:tc>
        <w:tc>
          <w:tcPr>
            <w:shd w:val="clear" w:color="auto" w:fill="ffffff"/>
            <w:tcBorders>
              <w:top w:val="single" w:color="000000" w:sz="4" w:space="0"/>
              <w:left w:val="single" w:color="000000" w:sz="4" w:space="0"/>
              <w:bottom w:val="single" w:color="000000" w:sz="4" w:space="0"/>
              <w:right w:val="single" w:color="000000" w:sz="4" w:space="0"/>
            </w:tcBorders>
            <w:tcW w:w="706"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2</w:t>
            </w:r>
            <w:r/>
          </w:p>
        </w:tc>
      </w:tr>
      <w:tr>
        <w:trPr>
          <w:trHeight w:val="270"/>
        </w:trPr>
        <w:tc>
          <w:tcPr>
            <w:shd w:val="clear" w:color="auto" w:fill="ffffff"/>
            <w:tcBorders>
              <w:top w:val="single" w:color="000000" w:sz="4" w:space="0"/>
              <w:left w:val="single" w:color="000000" w:sz="4" w:space="0"/>
              <w:bottom w:val="single" w:color="000000" w:sz="4" w:space="0"/>
              <w:right w:val="single" w:color="000000" w:sz="4" w:space="0"/>
            </w:tcBorders>
            <w:tcW w:w="414"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26</w:t>
            </w:r>
            <w:r/>
          </w:p>
        </w:tc>
        <w:tc>
          <w:tcPr>
            <w:shd w:val="clear" w:color="auto" w:fill="ffffff"/>
            <w:tcBorders>
              <w:top w:val="single" w:color="000000" w:sz="4" w:space="0"/>
              <w:left w:val="single" w:color="000000" w:sz="4" w:space="0"/>
              <w:bottom w:val="single" w:color="000000" w:sz="4" w:space="0"/>
              <w:right w:val="single" w:color="000000" w:sz="4" w:space="0"/>
            </w:tcBorders>
            <w:tcW w:w="1412" w:type="pct"/>
            <w:vAlign w:val="center"/>
            <w:textDirection w:val="lrTb"/>
            <w:noWrap w:val="false"/>
          </w:tcPr>
          <w:p>
            <w:pPr>
              <w:jc w:val="left"/>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综合日志审计平台</w:t>
            </w:r>
            <w:r/>
          </w:p>
        </w:tc>
        <w:tc>
          <w:tcPr>
            <w:shd w:val="clear" w:color="auto" w:fill="ffffff"/>
            <w:tcBorders>
              <w:top w:val="single" w:color="000000" w:sz="4" w:space="0"/>
              <w:left w:val="single" w:color="000000" w:sz="4" w:space="0"/>
              <w:bottom w:val="single" w:color="000000" w:sz="4" w:space="0"/>
              <w:right w:val="single" w:color="000000" w:sz="4" w:space="0"/>
            </w:tcBorders>
            <w:tcW w:w="1767"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山石网科 HAS、北京</w:t>
            </w:r>
            <w:r/>
          </w:p>
        </w:tc>
        <w:tc>
          <w:tcPr>
            <w:shd w:val="clear" w:color="auto" w:fill="ffffff"/>
            <w:tcBorders>
              <w:top w:val="single" w:color="000000" w:sz="4" w:space="0"/>
              <w:left w:val="single" w:color="000000" w:sz="4" w:space="0"/>
              <w:bottom w:val="single" w:color="000000" w:sz="4" w:space="0"/>
              <w:right w:val="single" w:color="000000" w:sz="4" w:space="0"/>
            </w:tcBorders>
            <w:tcW w:w="700"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台</w:t>
            </w:r>
            <w:r/>
          </w:p>
        </w:tc>
        <w:tc>
          <w:tcPr>
            <w:shd w:val="clear" w:color="auto" w:fill="ffffff"/>
            <w:tcBorders>
              <w:top w:val="single" w:color="000000" w:sz="4" w:space="0"/>
              <w:left w:val="single" w:color="000000" w:sz="4" w:space="0"/>
              <w:bottom w:val="single" w:color="000000" w:sz="4" w:space="0"/>
              <w:right w:val="single" w:color="000000" w:sz="4" w:space="0"/>
            </w:tcBorders>
            <w:tcW w:w="706"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1</w:t>
            </w:r>
            <w:r/>
          </w:p>
        </w:tc>
      </w:tr>
      <w:tr>
        <w:trPr>
          <w:trHeight w:val="270"/>
        </w:trPr>
        <w:tc>
          <w:tcPr>
            <w:shd w:val="clear" w:color="auto" w:fill="ffffff"/>
            <w:tcBorders>
              <w:top w:val="single" w:color="000000" w:sz="4" w:space="0"/>
              <w:left w:val="single" w:color="000000" w:sz="4" w:space="0"/>
              <w:bottom w:val="single" w:color="000000" w:sz="4" w:space="0"/>
              <w:right w:val="single" w:color="000000" w:sz="4" w:space="0"/>
            </w:tcBorders>
            <w:tcW w:w="414"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27</w:t>
            </w:r>
            <w:r/>
          </w:p>
        </w:tc>
        <w:tc>
          <w:tcPr>
            <w:shd w:val="clear" w:color="auto" w:fill="ffffff"/>
            <w:tcBorders>
              <w:top w:val="single" w:color="000000" w:sz="4" w:space="0"/>
              <w:left w:val="single" w:color="000000" w:sz="4" w:space="0"/>
              <w:bottom w:val="single" w:color="000000" w:sz="4" w:space="0"/>
              <w:right w:val="single" w:color="000000" w:sz="4" w:space="0"/>
            </w:tcBorders>
            <w:tcW w:w="1412" w:type="pct"/>
            <w:vAlign w:val="center"/>
            <w:textDirection w:val="lrTb"/>
            <w:noWrap w:val="false"/>
          </w:tcPr>
          <w:p>
            <w:pPr>
              <w:jc w:val="left"/>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漏洞扫描</w:t>
            </w:r>
            <w:r/>
          </w:p>
        </w:tc>
        <w:tc>
          <w:tcPr>
            <w:shd w:val="clear" w:color="auto" w:fill="ffffff"/>
            <w:tcBorders>
              <w:top w:val="single" w:color="000000" w:sz="4" w:space="0"/>
              <w:left w:val="single" w:color="000000" w:sz="4" w:space="0"/>
              <w:bottom w:val="single" w:color="000000" w:sz="4" w:space="0"/>
              <w:right w:val="single" w:color="000000" w:sz="4" w:space="0"/>
            </w:tcBorders>
            <w:tcW w:w="1767"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网神 S1500-W010P、北京</w:t>
            </w:r>
            <w:r/>
          </w:p>
        </w:tc>
        <w:tc>
          <w:tcPr>
            <w:shd w:val="clear" w:color="auto" w:fill="ffffff"/>
            <w:tcBorders>
              <w:top w:val="single" w:color="000000" w:sz="4" w:space="0"/>
              <w:left w:val="single" w:color="000000" w:sz="4" w:space="0"/>
              <w:bottom w:val="single" w:color="000000" w:sz="4" w:space="0"/>
              <w:right w:val="single" w:color="000000" w:sz="4" w:space="0"/>
            </w:tcBorders>
            <w:tcW w:w="700"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台</w:t>
            </w:r>
            <w:r/>
          </w:p>
        </w:tc>
        <w:tc>
          <w:tcPr>
            <w:shd w:val="clear" w:color="auto" w:fill="ffffff"/>
            <w:tcBorders>
              <w:top w:val="single" w:color="000000" w:sz="4" w:space="0"/>
              <w:left w:val="single" w:color="000000" w:sz="4" w:space="0"/>
              <w:bottom w:val="single" w:color="000000" w:sz="4" w:space="0"/>
              <w:right w:val="single" w:color="000000" w:sz="4" w:space="0"/>
            </w:tcBorders>
            <w:tcW w:w="706"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1</w:t>
            </w:r>
            <w:r/>
          </w:p>
        </w:tc>
      </w:tr>
      <w:tr>
        <w:trPr>
          <w:trHeight w:val="270"/>
        </w:trPr>
        <w:tc>
          <w:tcPr>
            <w:shd w:val="clear" w:color="auto" w:fill="ffffff"/>
            <w:tcBorders>
              <w:top w:val="single" w:color="000000" w:sz="4" w:space="0"/>
              <w:left w:val="single" w:color="000000" w:sz="4" w:space="0"/>
              <w:bottom w:val="single" w:color="000000" w:sz="4" w:space="0"/>
              <w:right w:val="single" w:color="000000" w:sz="4" w:space="0"/>
            </w:tcBorders>
            <w:tcW w:w="414"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28</w:t>
            </w:r>
            <w:r/>
          </w:p>
        </w:tc>
        <w:tc>
          <w:tcPr>
            <w:shd w:val="clear" w:color="auto" w:fill="ffffff"/>
            <w:tcBorders>
              <w:top w:val="single" w:color="000000" w:sz="4" w:space="0"/>
              <w:left w:val="single" w:color="000000" w:sz="4" w:space="0"/>
              <w:bottom w:val="single" w:color="000000" w:sz="4" w:space="0"/>
              <w:right w:val="single" w:color="000000" w:sz="4" w:space="0"/>
            </w:tcBorders>
            <w:tcW w:w="1412" w:type="pct"/>
            <w:vAlign w:val="center"/>
            <w:textDirection w:val="lrTb"/>
            <w:noWrap w:val="false"/>
          </w:tcPr>
          <w:p>
            <w:pPr>
              <w:jc w:val="left"/>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入侵检测</w:t>
            </w:r>
            <w:r/>
          </w:p>
        </w:tc>
        <w:tc>
          <w:tcPr>
            <w:shd w:val="clear" w:color="auto" w:fill="ffffff"/>
            <w:tcBorders>
              <w:top w:val="single" w:color="000000" w:sz="4" w:space="0"/>
              <w:left w:val="single" w:color="000000" w:sz="4" w:space="0"/>
              <w:bottom w:val="single" w:color="000000" w:sz="4" w:space="0"/>
              <w:right w:val="single" w:color="000000" w:sz="4" w:space="0"/>
            </w:tcBorders>
            <w:tcW w:w="1767"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网神 D3000-TE14P、北京</w:t>
            </w:r>
            <w:r/>
          </w:p>
        </w:tc>
        <w:tc>
          <w:tcPr>
            <w:shd w:val="clear" w:color="auto" w:fill="ffffff"/>
            <w:tcBorders>
              <w:top w:val="single" w:color="000000" w:sz="4" w:space="0"/>
              <w:left w:val="single" w:color="000000" w:sz="4" w:space="0"/>
              <w:bottom w:val="single" w:color="000000" w:sz="4" w:space="0"/>
              <w:right w:val="single" w:color="000000" w:sz="4" w:space="0"/>
            </w:tcBorders>
            <w:tcW w:w="700"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台</w:t>
            </w:r>
            <w:r/>
          </w:p>
        </w:tc>
        <w:tc>
          <w:tcPr>
            <w:shd w:val="clear" w:color="auto" w:fill="ffffff"/>
            <w:tcBorders>
              <w:top w:val="single" w:color="000000" w:sz="4" w:space="0"/>
              <w:left w:val="single" w:color="000000" w:sz="4" w:space="0"/>
              <w:bottom w:val="single" w:color="000000" w:sz="4" w:space="0"/>
              <w:right w:val="single" w:color="000000" w:sz="4" w:space="0"/>
            </w:tcBorders>
            <w:tcW w:w="706"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1</w:t>
            </w:r>
            <w:r/>
          </w:p>
        </w:tc>
      </w:tr>
      <w:tr>
        <w:trPr>
          <w:trHeight w:val="270"/>
        </w:trPr>
        <w:tc>
          <w:tcPr>
            <w:shd w:val="clear" w:color="auto" w:fill="ffffff"/>
            <w:tcBorders>
              <w:top w:val="single" w:color="000000" w:sz="4" w:space="0"/>
              <w:left w:val="single" w:color="000000" w:sz="4" w:space="0"/>
              <w:bottom w:val="single" w:color="000000" w:sz="4" w:space="0"/>
              <w:right w:val="single" w:color="000000" w:sz="4" w:space="0"/>
            </w:tcBorders>
            <w:tcW w:w="414"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29</w:t>
            </w:r>
            <w:r/>
          </w:p>
        </w:tc>
        <w:tc>
          <w:tcPr>
            <w:shd w:val="clear" w:color="auto" w:fill="ffffff"/>
            <w:tcBorders>
              <w:top w:val="single" w:color="000000" w:sz="4" w:space="0"/>
              <w:left w:val="single" w:color="000000" w:sz="4" w:space="0"/>
              <w:bottom w:val="single" w:color="000000" w:sz="4" w:space="0"/>
              <w:right w:val="single" w:color="000000" w:sz="4" w:space="0"/>
            </w:tcBorders>
            <w:tcW w:w="1412" w:type="pct"/>
            <w:vAlign w:val="center"/>
            <w:textDirection w:val="lrTb"/>
            <w:noWrap w:val="false"/>
          </w:tcPr>
          <w:p>
            <w:pPr>
              <w:jc w:val="left"/>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安全审计</w:t>
            </w:r>
            <w:r/>
          </w:p>
        </w:tc>
        <w:tc>
          <w:tcPr>
            <w:shd w:val="clear" w:color="auto" w:fill="ffffff"/>
            <w:tcBorders>
              <w:top w:val="single" w:color="000000" w:sz="4" w:space="0"/>
              <w:left w:val="single" w:color="000000" w:sz="4" w:space="0"/>
              <w:bottom w:val="single" w:color="000000" w:sz="4" w:space="0"/>
              <w:right w:val="single" w:color="000000" w:sz="4" w:space="0"/>
            </w:tcBorders>
            <w:tcW w:w="1767"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网神 NBM3230、北京</w:t>
            </w:r>
            <w:r/>
          </w:p>
        </w:tc>
        <w:tc>
          <w:tcPr>
            <w:shd w:val="clear" w:color="auto" w:fill="ffffff"/>
            <w:tcBorders>
              <w:top w:val="single" w:color="000000" w:sz="4" w:space="0"/>
              <w:left w:val="single" w:color="000000" w:sz="4" w:space="0"/>
              <w:bottom w:val="single" w:color="000000" w:sz="4" w:space="0"/>
              <w:right w:val="single" w:color="000000" w:sz="4" w:space="0"/>
            </w:tcBorders>
            <w:tcW w:w="700"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台</w:t>
            </w:r>
            <w:r/>
          </w:p>
        </w:tc>
        <w:tc>
          <w:tcPr>
            <w:shd w:val="clear" w:color="auto" w:fill="ffffff"/>
            <w:tcBorders>
              <w:top w:val="single" w:color="000000" w:sz="4" w:space="0"/>
              <w:left w:val="single" w:color="000000" w:sz="4" w:space="0"/>
              <w:bottom w:val="single" w:color="000000" w:sz="4" w:space="0"/>
              <w:right w:val="single" w:color="000000" w:sz="4" w:space="0"/>
            </w:tcBorders>
            <w:tcW w:w="706"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1</w:t>
            </w:r>
            <w:r/>
          </w:p>
        </w:tc>
      </w:tr>
      <w:tr>
        <w:trPr>
          <w:trHeight w:val="270"/>
        </w:trPr>
        <w:tc>
          <w:tcPr>
            <w:shd w:val="clear" w:color="auto" w:fill="ffffff"/>
            <w:tcBorders>
              <w:top w:val="single" w:color="000000" w:sz="4" w:space="0"/>
              <w:left w:val="single" w:color="000000" w:sz="4" w:space="0"/>
              <w:bottom w:val="single" w:color="000000" w:sz="4" w:space="0"/>
              <w:right w:val="single" w:color="000000" w:sz="4" w:space="0"/>
            </w:tcBorders>
            <w:tcW w:w="414"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30</w:t>
            </w:r>
            <w:r/>
          </w:p>
        </w:tc>
        <w:tc>
          <w:tcPr>
            <w:shd w:val="clear" w:color="auto" w:fill="ffffff"/>
            <w:tcBorders>
              <w:top w:val="single" w:color="000000" w:sz="4" w:space="0"/>
              <w:left w:val="single" w:color="000000" w:sz="4" w:space="0"/>
              <w:bottom w:val="single" w:color="000000" w:sz="4" w:space="0"/>
              <w:right w:val="single" w:color="000000" w:sz="4" w:space="0"/>
            </w:tcBorders>
            <w:tcW w:w="1412" w:type="pct"/>
            <w:vAlign w:val="center"/>
            <w:textDirection w:val="lrTb"/>
            <w:noWrap w:val="false"/>
          </w:tcPr>
          <w:p>
            <w:pPr>
              <w:jc w:val="left"/>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数据库审计</w:t>
            </w:r>
            <w:r/>
          </w:p>
        </w:tc>
        <w:tc>
          <w:tcPr>
            <w:shd w:val="clear" w:color="auto" w:fill="ffffff"/>
            <w:tcBorders>
              <w:top w:val="single" w:color="000000" w:sz="4" w:space="0"/>
              <w:left w:val="single" w:color="000000" w:sz="4" w:space="0"/>
              <w:bottom w:val="single" w:color="000000" w:sz="4" w:space="0"/>
              <w:right w:val="single" w:color="000000" w:sz="4" w:space="0"/>
            </w:tcBorders>
            <w:tcW w:w="1767"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安恒 DAS-A150、杭州</w:t>
            </w:r>
            <w:r/>
          </w:p>
        </w:tc>
        <w:tc>
          <w:tcPr>
            <w:shd w:val="clear" w:color="auto" w:fill="ffffff"/>
            <w:tcBorders>
              <w:top w:val="single" w:color="000000" w:sz="4" w:space="0"/>
              <w:left w:val="single" w:color="000000" w:sz="4" w:space="0"/>
              <w:bottom w:val="single" w:color="000000" w:sz="4" w:space="0"/>
              <w:right w:val="single" w:color="000000" w:sz="4" w:space="0"/>
            </w:tcBorders>
            <w:tcW w:w="700"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台</w:t>
            </w:r>
            <w:r/>
          </w:p>
        </w:tc>
        <w:tc>
          <w:tcPr>
            <w:shd w:val="clear" w:color="auto" w:fill="ffffff"/>
            <w:tcBorders>
              <w:top w:val="single" w:color="000000" w:sz="4" w:space="0"/>
              <w:left w:val="single" w:color="000000" w:sz="4" w:space="0"/>
              <w:bottom w:val="single" w:color="000000" w:sz="4" w:space="0"/>
              <w:right w:val="single" w:color="000000" w:sz="4" w:space="0"/>
            </w:tcBorders>
            <w:tcW w:w="706"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1</w:t>
            </w:r>
            <w:r/>
          </w:p>
        </w:tc>
      </w:tr>
      <w:tr>
        <w:trPr>
          <w:trHeight w:val="270"/>
        </w:trPr>
        <w:tc>
          <w:tcPr>
            <w:shd w:val="clear" w:color="auto" w:fill="ffffff"/>
            <w:tcBorders>
              <w:top w:val="single" w:color="000000" w:sz="4" w:space="0"/>
              <w:left w:val="single" w:color="000000" w:sz="4" w:space="0"/>
              <w:bottom w:val="single" w:color="000000" w:sz="4" w:space="0"/>
              <w:right w:val="single" w:color="000000" w:sz="4" w:space="0"/>
            </w:tcBorders>
            <w:tcW w:w="414"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31</w:t>
            </w:r>
            <w:r/>
          </w:p>
        </w:tc>
        <w:tc>
          <w:tcPr>
            <w:shd w:val="clear" w:color="auto" w:fill="ffffff"/>
            <w:tcBorders>
              <w:top w:val="single" w:color="000000" w:sz="4" w:space="0"/>
              <w:left w:val="single" w:color="000000" w:sz="4" w:space="0"/>
              <w:bottom w:val="single" w:color="000000" w:sz="4" w:space="0"/>
              <w:right w:val="single" w:color="000000" w:sz="4" w:space="0"/>
            </w:tcBorders>
            <w:tcW w:w="1412" w:type="pct"/>
            <w:vAlign w:val="center"/>
            <w:textDirection w:val="lrTb"/>
            <w:noWrap w:val="false"/>
          </w:tcPr>
          <w:p>
            <w:pPr>
              <w:jc w:val="left"/>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运维审计（堡垒机）</w:t>
            </w:r>
            <w:r/>
          </w:p>
        </w:tc>
        <w:tc>
          <w:tcPr>
            <w:shd w:val="clear" w:color="auto" w:fill="ffffff"/>
            <w:tcBorders>
              <w:top w:val="single" w:color="000000" w:sz="4" w:space="0"/>
              <w:left w:val="single" w:color="000000" w:sz="4" w:space="0"/>
              <w:bottom w:val="single" w:color="000000" w:sz="4" w:space="0"/>
              <w:right w:val="single" w:color="000000" w:sz="4" w:space="0"/>
            </w:tcBorders>
            <w:tcW w:w="1767"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安恒 DAS-USM150、杭州</w:t>
            </w:r>
            <w:r/>
          </w:p>
        </w:tc>
        <w:tc>
          <w:tcPr>
            <w:shd w:val="clear" w:color="auto" w:fill="ffffff"/>
            <w:tcBorders>
              <w:top w:val="single" w:color="000000" w:sz="4" w:space="0"/>
              <w:left w:val="single" w:color="000000" w:sz="4" w:space="0"/>
              <w:bottom w:val="single" w:color="000000" w:sz="4" w:space="0"/>
              <w:right w:val="single" w:color="000000" w:sz="4" w:space="0"/>
            </w:tcBorders>
            <w:tcW w:w="700"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台</w:t>
            </w:r>
            <w:r/>
          </w:p>
        </w:tc>
        <w:tc>
          <w:tcPr>
            <w:shd w:val="clear" w:color="auto" w:fill="ffffff"/>
            <w:tcBorders>
              <w:top w:val="single" w:color="000000" w:sz="4" w:space="0"/>
              <w:left w:val="single" w:color="000000" w:sz="4" w:space="0"/>
              <w:bottom w:val="single" w:color="000000" w:sz="4" w:space="0"/>
              <w:right w:val="single" w:color="000000" w:sz="4" w:space="0"/>
            </w:tcBorders>
            <w:tcW w:w="706"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1</w:t>
            </w:r>
            <w:r/>
          </w:p>
        </w:tc>
      </w:tr>
      <w:tr>
        <w:trPr>
          <w:trHeight w:val="270"/>
        </w:trPr>
        <w:tc>
          <w:tcPr>
            <w:shd w:val="clear" w:color="auto" w:fill="ffffff"/>
            <w:tcBorders>
              <w:top w:val="single" w:color="000000" w:sz="4" w:space="0"/>
              <w:left w:val="single" w:color="000000" w:sz="4" w:space="0"/>
              <w:bottom w:val="single" w:color="000000" w:sz="4" w:space="0"/>
              <w:right w:val="single" w:color="000000" w:sz="4" w:space="0"/>
            </w:tcBorders>
            <w:tcW w:w="414"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32</w:t>
            </w:r>
            <w:r/>
          </w:p>
        </w:tc>
        <w:tc>
          <w:tcPr>
            <w:shd w:val="clear" w:color="auto" w:fill="ffffff"/>
            <w:tcBorders>
              <w:top w:val="single" w:color="000000" w:sz="4" w:space="0"/>
              <w:left w:val="single" w:color="000000" w:sz="4" w:space="0"/>
              <w:bottom w:val="single" w:color="000000" w:sz="4" w:space="0"/>
              <w:right w:val="single" w:color="000000" w:sz="4" w:space="0"/>
            </w:tcBorders>
            <w:tcW w:w="1412" w:type="pct"/>
            <w:vAlign w:val="center"/>
            <w:textDirection w:val="lrTb"/>
            <w:noWrap w:val="false"/>
          </w:tcPr>
          <w:p>
            <w:pPr>
              <w:jc w:val="left"/>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网络KVM</w:t>
            </w:r>
            <w:r/>
          </w:p>
        </w:tc>
        <w:tc>
          <w:tcPr>
            <w:shd w:val="clear" w:color="auto" w:fill="ffffff"/>
            <w:tcBorders>
              <w:top w:val="single" w:color="000000" w:sz="4" w:space="0"/>
              <w:left w:val="single" w:color="000000" w:sz="4" w:space="0"/>
              <w:bottom w:val="single" w:color="000000" w:sz="4" w:space="0"/>
              <w:right w:val="single" w:color="000000" w:sz="4" w:space="0"/>
            </w:tcBorders>
            <w:tcW w:w="1767"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锐盾 KS-2016C、深圳</w:t>
            </w:r>
            <w:r/>
          </w:p>
        </w:tc>
        <w:tc>
          <w:tcPr>
            <w:shd w:val="clear" w:color="auto" w:fill="ffffff"/>
            <w:tcBorders>
              <w:top w:val="single" w:color="000000" w:sz="4" w:space="0"/>
              <w:left w:val="single" w:color="000000" w:sz="4" w:space="0"/>
              <w:bottom w:val="single" w:color="000000" w:sz="4" w:space="0"/>
              <w:right w:val="single" w:color="000000" w:sz="4" w:space="0"/>
            </w:tcBorders>
            <w:tcW w:w="700"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台</w:t>
            </w:r>
            <w:r/>
          </w:p>
        </w:tc>
        <w:tc>
          <w:tcPr>
            <w:shd w:val="clear" w:color="auto" w:fill="ffffff"/>
            <w:tcBorders>
              <w:top w:val="single" w:color="000000" w:sz="4" w:space="0"/>
              <w:left w:val="single" w:color="000000" w:sz="4" w:space="0"/>
              <w:bottom w:val="single" w:color="000000" w:sz="4" w:space="0"/>
              <w:right w:val="single" w:color="000000" w:sz="4" w:space="0"/>
            </w:tcBorders>
            <w:tcW w:w="706"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1</w:t>
            </w:r>
            <w:r/>
          </w:p>
        </w:tc>
      </w:tr>
      <w:tr>
        <w:trPr>
          <w:trHeight w:val="270"/>
        </w:trPr>
        <w:tc>
          <w:tcPr>
            <w:shd w:val="clear" w:color="auto" w:fill="ffffff"/>
            <w:tcBorders>
              <w:top w:val="single" w:color="000000" w:sz="4" w:space="0"/>
              <w:left w:val="single" w:color="000000" w:sz="4" w:space="0"/>
              <w:bottom w:val="single" w:color="000000" w:sz="4" w:space="0"/>
              <w:right w:val="single" w:color="000000" w:sz="4" w:space="0"/>
            </w:tcBorders>
            <w:tcW w:w="414"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33</w:t>
            </w:r>
            <w:r/>
          </w:p>
        </w:tc>
        <w:tc>
          <w:tcPr>
            <w:shd w:val="clear" w:color="auto" w:fill="ffffff"/>
            <w:tcBorders>
              <w:top w:val="single" w:color="000000" w:sz="4" w:space="0"/>
              <w:left w:val="single" w:color="000000" w:sz="4" w:space="0"/>
              <w:bottom w:val="single" w:color="000000" w:sz="4" w:space="0"/>
              <w:right w:val="single" w:color="000000" w:sz="4" w:space="0"/>
            </w:tcBorders>
            <w:tcW w:w="1412" w:type="pct"/>
            <w:vAlign w:val="center"/>
            <w:textDirection w:val="lrTb"/>
            <w:noWrap w:val="false"/>
          </w:tcPr>
          <w:p>
            <w:pPr>
              <w:jc w:val="left"/>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光纤交换机</w:t>
            </w:r>
            <w:r/>
          </w:p>
        </w:tc>
        <w:tc>
          <w:tcPr>
            <w:shd w:val="clear" w:color="auto" w:fill="ffffff"/>
            <w:tcBorders>
              <w:top w:val="single" w:color="000000" w:sz="4" w:space="0"/>
              <w:left w:val="single" w:color="000000" w:sz="4" w:space="0"/>
              <w:bottom w:val="single" w:color="000000" w:sz="4" w:space="0"/>
              <w:right w:val="single" w:color="000000" w:sz="4" w:space="0"/>
            </w:tcBorders>
            <w:tcW w:w="1767"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博科BR300、上海</w:t>
            </w:r>
            <w:r/>
          </w:p>
        </w:tc>
        <w:tc>
          <w:tcPr>
            <w:shd w:val="clear" w:color="auto" w:fill="ffffff"/>
            <w:tcBorders>
              <w:top w:val="single" w:color="000000" w:sz="4" w:space="0"/>
              <w:left w:val="single" w:color="000000" w:sz="4" w:space="0"/>
              <w:bottom w:val="single" w:color="000000" w:sz="4" w:space="0"/>
              <w:right w:val="single" w:color="000000" w:sz="4" w:space="0"/>
            </w:tcBorders>
            <w:tcW w:w="700"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台</w:t>
            </w:r>
            <w:r/>
          </w:p>
        </w:tc>
        <w:tc>
          <w:tcPr>
            <w:shd w:val="clear" w:color="auto" w:fill="ffffff"/>
            <w:tcBorders>
              <w:top w:val="single" w:color="000000" w:sz="4" w:space="0"/>
              <w:left w:val="single" w:color="000000" w:sz="4" w:space="0"/>
              <w:bottom w:val="single" w:color="000000" w:sz="4" w:space="0"/>
              <w:right w:val="single" w:color="000000" w:sz="4" w:space="0"/>
            </w:tcBorders>
            <w:tcW w:w="706"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1</w:t>
            </w:r>
            <w:r/>
          </w:p>
        </w:tc>
      </w:tr>
      <w:tr>
        <w:trPr>
          <w:trHeight w:val="270"/>
        </w:trPr>
        <w:tc>
          <w:tcPr>
            <w:shd w:val="clear" w:color="auto" w:fill="ffffff"/>
            <w:tcBorders>
              <w:top w:val="single" w:color="000000" w:sz="4" w:space="0"/>
              <w:left w:val="single" w:color="000000" w:sz="4" w:space="0"/>
              <w:bottom w:val="single" w:color="000000" w:sz="4" w:space="0"/>
              <w:right w:val="single" w:color="000000" w:sz="4" w:space="0"/>
            </w:tcBorders>
            <w:tcW w:w="414"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34</w:t>
            </w:r>
            <w:r/>
          </w:p>
        </w:tc>
        <w:tc>
          <w:tcPr>
            <w:shd w:val="clear" w:color="auto" w:fill="ffffff"/>
            <w:tcBorders>
              <w:top w:val="single" w:color="000000" w:sz="4" w:space="0"/>
              <w:left w:val="single" w:color="000000" w:sz="4" w:space="0"/>
              <w:bottom w:val="single" w:color="000000" w:sz="4" w:space="0"/>
              <w:right w:val="single" w:color="000000" w:sz="4" w:space="0"/>
            </w:tcBorders>
            <w:tcW w:w="1412" w:type="pct"/>
            <w:vAlign w:val="center"/>
            <w:textDirection w:val="lrTb"/>
            <w:noWrap w:val="false"/>
          </w:tcPr>
          <w:p>
            <w:pPr>
              <w:jc w:val="left"/>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备份一体机</w:t>
            </w:r>
            <w:r/>
          </w:p>
        </w:tc>
        <w:tc>
          <w:tcPr>
            <w:shd w:val="clear" w:color="auto" w:fill="ffffff"/>
            <w:tcBorders>
              <w:top w:val="single" w:color="000000" w:sz="4" w:space="0"/>
              <w:left w:val="single" w:color="000000" w:sz="4" w:space="0"/>
              <w:bottom w:val="single" w:color="000000" w:sz="4" w:space="0"/>
              <w:right w:val="single" w:color="000000" w:sz="4" w:space="0"/>
            </w:tcBorders>
            <w:tcW w:w="1767"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黑方 DPM2008、南京</w:t>
            </w:r>
            <w:r/>
          </w:p>
        </w:tc>
        <w:tc>
          <w:tcPr>
            <w:shd w:val="clear" w:color="auto" w:fill="ffffff"/>
            <w:tcBorders>
              <w:top w:val="single" w:color="000000" w:sz="4" w:space="0"/>
              <w:left w:val="single" w:color="000000" w:sz="4" w:space="0"/>
              <w:bottom w:val="single" w:color="000000" w:sz="4" w:space="0"/>
              <w:right w:val="single" w:color="000000" w:sz="4" w:space="0"/>
            </w:tcBorders>
            <w:tcW w:w="700"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台</w:t>
            </w:r>
            <w:r/>
          </w:p>
        </w:tc>
        <w:tc>
          <w:tcPr>
            <w:shd w:val="clear" w:color="auto" w:fill="ffffff"/>
            <w:tcBorders>
              <w:top w:val="single" w:color="000000" w:sz="4" w:space="0"/>
              <w:left w:val="single" w:color="000000" w:sz="4" w:space="0"/>
              <w:bottom w:val="single" w:color="000000" w:sz="4" w:space="0"/>
              <w:right w:val="single" w:color="000000" w:sz="4" w:space="0"/>
            </w:tcBorders>
            <w:tcW w:w="706"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1</w:t>
            </w:r>
            <w:r/>
          </w:p>
        </w:tc>
      </w:tr>
      <w:tr>
        <w:trPr>
          <w:trHeight w:val="270"/>
        </w:trPr>
        <w:tc>
          <w:tcPr>
            <w:shd w:val="clear" w:color="auto" w:fill="ffffff"/>
            <w:tcBorders>
              <w:top w:val="single" w:color="000000" w:sz="4" w:space="0"/>
              <w:left w:val="single" w:color="000000" w:sz="4" w:space="0"/>
              <w:bottom w:val="single" w:color="000000" w:sz="4" w:space="0"/>
              <w:right w:val="single" w:color="000000" w:sz="4" w:space="0"/>
            </w:tcBorders>
            <w:tcW w:w="414"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35</w:t>
            </w:r>
            <w:r/>
          </w:p>
        </w:tc>
        <w:tc>
          <w:tcPr>
            <w:shd w:val="clear" w:color="auto" w:fill="ffffff"/>
            <w:tcBorders>
              <w:top w:val="single" w:color="000000" w:sz="4" w:space="0"/>
              <w:left w:val="single" w:color="000000" w:sz="4" w:space="0"/>
              <w:bottom w:val="single" w:color="000000" w:sz="4" w:space="0"/>
              <w:right w:val="single" w:color="000000" w:sz="4" w:space="0"/>
            </w:tcBorders>
            <w:tcW w:w="1412" w:type="pct"/>
            <w:vAlign w:val="center"/>
            <w:textDirection w:val="lrTb"/>
            <w:noWrap w:val="false"/>
          </w:tcPr>
          <w:p>
            <w:pPr>
              <w:jc w:val="left"/>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运维网管平台</w:t>
            </w:r>
            <w:r/>
          </w:p>
        </w:tc>
        <w:tc>
          <w:tcPr>
            <w:shd w:val="clear" w:color="auto" w:fill="ffffff"/>
            <w:tcBorders>
              <w:top w:val="single" w:color="000000" w:sz="4" w:space="0"/>
              <w:left w:val="single" w:color="000000" w:sz="4" w:space="0"/>
              <w:bottom w:val="single" w:color="000000" w:sz="4" w:space="0"/>
              <w:right w:val="single" w:color="000000" w:sz="4" w:space="0"/>
            </w:tcBorders>
            <w:tcW w:w="1767"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励能 V1.0、上海</w:t>
            </w:r>
            <w:r/>
          </w:p>
        </w:tc>
        <w:tc>
          <w:tcPr>
            <w:shd w:val="clear" w:color="auto" w:fill="ffffff"/>
            <w:tcBorders>
              <w:top w:val="single" w:color="000000" w:sz="4" w:space="0"/>
              <w:left w:val="single" w:color="000000" w:sz="4" w:space="0"/>
              <w:bottom w:val="single" w:color="000000" w:sz="4" w:space="0"/>
              <w:right w:val="single" w:color="000000" w:sz="4" w:space="0"/>
            </w:tcBorders>
            <w:tcW w:w="700"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套</w:t>
            </w:r>
            <w:r/>
          </w:p>
        </w:tc>
        <w:tc>
          <w:tcPr>
            <w:shd w:val="clear" w:color="auto" w:fill="ffffff"/>
            <w:tcBorders>
              <w:top w:val="single" w:color="000000" w:sz="4" w:space="0"/>
              <w:left w:val="single" w:color="000000" w:sz="4" w:space="0"/>
              <w:bottom w:val="single" w:color="000000" w:sz="4" w:space="0"/>
              <w:right w:val="single" w:color="000000" w:sz="4" w:space="0"/>
            </w:tcBorders>
            <w:tcW w:w="706"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1</w:t>
            </w:r>
            <w:r/>
          </w:p>
        </w:tc>
      </w:tr>
      <w:tr>
        <w:trPr>
          <w:trHeight w:val="270"/>
        </w:trPr>
        <w:tc>
          <w:tcPr>
            <w:shd w:val="clear" w:color="auto" w:fill="ffffff"/>
            <w:tcBorders>
              <w:top w:val="single" w:color="000000" w:sz="4" w:space="0"/>
              <w:left w:val="single" w:color="000000" w:sz="4" w:space="0"/>
              <w:bottom w:val="single" w:color="000000" w:sz="4" w:space="0"/>
              <w:right w:val="single" w:color="000000" w:sz="4" w:space="0"/>
            </w:tcBorders>
            <w:tcW w:w="414"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36</w:t>
            </w:r>
            <w:r/>
          </w:p>
        </w:tc>
        <w:tc>
          <w:tcPr>
            <w:shd w:val="clear" w:color="auto" w:fill="ffffff"/>
            <w:tcBorders>
              <w:top w:val="single" w:color="000000" w:sz="4" w:space="0"/>
              <w:left w:val="single" w:color="000000" w:sz="4" w:space="0"/>
              <w:bottom w:val="single" w:color="000000" w:sz="4" w:space="0"/>
              <w:right w:val="single" w:color="000000" w:sz="4" w:space="0"/>
            </w:tcBorders>
            <w:tcW w:w="1412" w:type="pct"/>
            <w:vAlign w:val="center"/>
            <w:textDirection w:val="lrTb"/>
            <w:noWrap w:val="false"/>
          </w:tcPr>
          <w:p>
            <w:pPr>
              <w:jc w:val="left"/>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防火墙</w:t>
            </w:r>
            <w:r/>
          </w:p>
        </w:tc>
        <w:tc>
          <w:tcPr>
            <w:shd w:val="clear" w:color="auto" w:fill="ffffff"/>
            <w:tcBorders>
              <w:top w:val="single" w:color="000000" w:sz="4" w:space="0"/>
              <w:left w:val="single" w:color="000000" w:sz="4" w:space="0"/>
              <w:bottom w:val="single" w:color="000000" w:sz="4" w:space="0"/>
              <w:right w:val="single" w:color="000000" w:sz="4" w:space="0"/>
            </w:tcBorders>
            <w:tcW w:w="1767"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网神NSG3000-TE25P、北京</w:t>
            </w:r>
            <w:r/>
          </w:p>
        </w:tc>
        <w:tc>
          <w:tcPr>
            <w:shd w:val="clear" w:color="auto" w:fill="ffffff"/>
            <w:tcBorders>
              <w:top w:val="single" w:color="000000" w:sz="4" w:space="0"/>
              <w:left w:val="single" w:color="000000" w:sz="4" w:space="0"/>
              <w:bottom w:val="single" w:color="000000" w:sz="4" w:space="0"/>
              <w:right w:val="single" w:color="000000" w:sz="4" w:space="0"/>
            </w:tcBorders>
            <w:tcW w:w="700"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台</w:t>
            </w:r>
            <w:r/>
          </w:p>
        </w:tc>
        <w:tc>
          <w:tcPr>
            <w:shd w:val="clear" w:color="auto" w:fill="ffffff"/>
            <w:tcBorders>
              <w:top w:val="single" w:color="000000" w:sz="4" w:space="0"/>
              <w:left w:val="single" w:color="000000" w:sz="4" w:space="0"/>
              <w:bottom w:val="single" w:color="000000" w:sz="4" w:space="0"/>
              <w:right w:val="single" w:color="000000" w:sz="4" w:space="0"/>
            </w:tcBorders>
            <w:tcW w:w="706"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1</w:t>
            </w:r>
            <w:r/>
          </w:p>
        </w:tc>
      </w:tr>
      <w:tr>
        <w:trPr>
          <w:trHeight w:val="270"/>
        </w:trPr>
        <w:tc>
          <w:tcPr>
            <w:shd w:val="clear" w:color="auto" w:fill="ffffff"/>
            <w:tcBorders>
              <w:top w:val="single" w:color="000000" w:sz="4" w:space="0"/>
              <w:left w:val="single" w:color="000000" w:sz="4" w:space="0"/>
              <w:bottom w:val="single" w:color="000000" w:sz="4" w:space="0"/>
              <w:right w:val="single" w:color="000000" w:sz="4" w:space="0"/>
            </w:tcBorders>
            <w:tcW w:w="414"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37</w:t>
            </w:r>
            <w:r/>
          </w:p>
        </w:tc>
        <w:tc>
          <w:tcPr>
            <w:shd w:val="clear" w:color="auto" w:fill="ffffff"/>
            <w:tcBorders>
              <w:top w:val="single" w:color="000000" w:sz="4" w:space="0"/>
              <w:left w:val="single" w:color="000000" w:sz="4" w:space="0"/>
              <w:bottom w:val="single" w:color="000000" w:sz="4" w:space="0"/>
              <w:right w:val="single" w:color="000000" w:sz="4" w:space="0"/>
            </w:tcBorders>
            <w:tcW w:w="1412" w:type="pct"/>
            <w:vAlign w:val="center"/>
            <w:textDirection w:val="lrTb"/>
            <w:noWrap w:val="false"/>
          </w:tcPr>
          <w:p>
            <w:pPr>
              <w:jc w:val="left"/>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综合日志审计平台</w:t>
            </w:r>
            <w:r/>
          </w:p>
        </w:tc>
        <w:tc>
          <w:tcPr>
            <w:shd w:val="clear" w:color="auto" w:fill="ffffff"/>
            <w:tcBorders>
              <w:top w:val="single" w:color="000000" w:sz="4" w:space="0"/>
              <w:left w:val="single" w:color="000000" w:sz="4" w:space="0"/>
              <w:bottom w:val="single" w:color="000000" w:sz="4" w:space="0"/>
              <w:right w:val="single" w:color="000000" w:sz="4" w:space="0"/>
            </w:tcBorders>
            <w:tcW w:w="1767"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山石网科 HAS、北京</w:t>
            </w:r>
            <w:r/>
          </w:p>
        </w:tc>
        <w:tc>
          <w:tcPr>
            <w:shd w:val="clear" w:color="auto" w:fill="ffffff"/>
            <w:tcBorders>
              <w:top w:val="single" w:color="000000" w:sz="4" w:space="0"/>
              <w:left w:val="single" w:color="000000" w:sz="4" w:space="0"/>
              <w:bottom w:val="single" w:color="000000" w:sz="4" w:space="0"/>
              <w:right w:val="single" w:color="000000" w:sz="4" w:space="0"/>
            </w:tcBorders>
            <w:tcW w:w="700"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台</w:t>
            </w:r>
            <w:r/>
          </w:p>
        </w:tc>
        <w:tc>
          <w:tcPr>
            <w:shd w:val="clear" w:color="auto" w:fill="ffffff"/>
            <w:tcBorders>
              <w:top w:val="single" w:color="000000" w:sz="4" w:space="0"/>
              <w:left w:val="single" w:color="000000" w:sz="4" w:space="0"/>
              <w:bottom w:val="single" w:color="000000" w:sz="4" w:space="0"/>
              <w:right w:val="single" w:color="000000" w:sz="4" w:space="0"/>
            </w:tcBorders>
            <w:tcW w:w="706"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1</w:t>
            </w:r>
            <w:r/>
          </w:p>
        </w:tc>
      </w:tr>
      <w:tr>
        <w:trPr>
          <w:trHeight w:val="270"/>
        </w:trPr>
        <w:tc>
          <w:tcPr>
            <w:shd w:val="clear" w:color="auto" w:fill="ffffff"/>
            <w:tcBorders>
              <w:top w:val="single" w:color="000000" w:sz="4" w:space="0"/>
              <w:left w:val="single" w:color="000000" w:sz="4" w:space="0"/>
              <w:bottom w:val="single" w:color="000000" w:sz="4" w:space="0"/>
              <w:right w:val="single" w:color="000000" w:sz="4" w:space="0"/>
            </w:tcBorders>
            <w:tcW w:w="414"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38</w:t>
            </w:r>
            <w:r/>
          </w:p>
        </w:tc>
        <w:tc>
          <w:tcPr>
            <w:shd w:val="clear" w:color="auto" w:fill="ffffff"/>
            <w:tcBorders>
              <w:top w:val="single" w:color="000000" w:sz="4" w:space="0"/>
              <w:left w:val="single" w:color="000000" w:sz="4" w:space="0"/>
              <w:bottom w:val="single" w:color="000000" w:sz="4" w:space="0"/>
              <w:right w:val="single" w:color="000000" w:sz="4" w:space="0"/>
            </w:tcBorders>
            <w:tcW w:w="1412" w:type="pct"/>
            <w:vAlign w:val="center"/>
            <w:textDirection w:val="lrTb"/>
            <w:noWrap w:val="false"/>
          </w:tcPr>
          <w:p>
            <w:pPr>
              <w:jc w:val="left"/>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漏洞扫描</w:t>
            </w:r>
            <w:r/>
          </w:p>
        </w:tc>
        <w:tc>
          <w:tcPr>
            <w:shd w:val="clear" w:color="auto" w:fill="ffffff"/>
            <w:tcBorders>
              <w:top w:val="single" w:color="000000" w:sz="4" w:space="0"/>
              <w:left w:val="single" w:color="000000" w:sz="4" w:space="0"/>
              <w:bottom w:val="single" w:color="000000" w:sz="4" w:space="0"/>
              <w:right w:val="single" w:color="000000" w:sz="4" w:space="0"/>
            </w:tcBorders>
            <w:tcW w:w="1767"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网神 S1500-W010P、北京</w:t>
            </w:r>
            <w:r/>
          </w:p>
        </w:tc>
        <w:tc>
          <w:tcPr>
            <w:shd w:val="clear" w:color="auto" w:fill="ffffff"/>
            <w:tcBorders>
              <w:top w:val="single" w:color="000000" w:sz="4" w:space="0"/>
              <w:left w:val="single" w:color="000000" w:sz="4" w:space="0"/>
              <w:bottom w:val="single" w:color="000000" w:sz="4" w:space="0"/>
              <w:right w:val="single" w:color="000000" w:sz="4" w:space="0"/>
            </w:tcBorders>
            <w:tcW w:w="700"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台</w:t>
            </w:r>
            <w:r/>
          </w:p>
        </w:tc>
        <w:tc>
          <w:tcPr>
            <w:shd w:val="clear" w:color="auto" w:fill="ffffff"/>
            <w:tcBorders>
              <w:top w:val="single" w:color="000000" w:sz="4" w:space="0"/>
              <w:left w:val="single" w:color="000000" w:sz="4" w:space="0"/>
              <w:bottom w:val="single" w:color="000000" w:sz="4" w:space="0"/>
              <w:right w:val="single" w:color="000000" w:sz="4" w:space="0"/>
            </w:tcBorders>
            <w:tcW w:w="706"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1</w:t>
            </w:r>
            <w:r/>
          </w:p>
        </w:tc>
      </w:tr>
      <w:tr>
        <w:trPr>
          <w:trHeight w:val="270"/>
        </w:trPr>
        <w:tc>
          <w:tcPr>
            <w:shd w:val="clear" w:color="auto" w:fill="ffffff"/>
            <w:tcBorders>
              <w:top w:val="single" w:color="000000" w:sz="4" w:space="0"/>
              <w:left w:val="single" w:color="000000" w:sz="4" w:space="0"/>
              <w:bottom w:val="single" w:color="000000" w:sz="4" w:space="0"/>
              <w:right w:val="single" w:color="000000" w:sz="4" w:space="0"/>
            </w:tcBorders>
            <w:tcW w:w="414"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39</w:t>
            </w:r>
            <w:r/>
          </w:p>
        </w:tc>
        <w:tc>
          <w:tcPr>
            <w:shd w:val="clear" w:color="auto" w:fill="ffffff"/>
            <w:tcBorders>
              <w:top w:val="single" w:color="000000" w:sz="4" w:space="0"/>
              <w:left w:val="single" w:color="000000" w:sz="4" w:space="0"/>
              <w:bottom w:val="single" w:color="000000" w:sz="4" w:space="0"/>
              <w:right w:val="single" w:color="000000" w:sz="4" w:space="0"/>
            </w:tcBorders>
            <w:tcW w:w="1412" w:type="pct"/>
            <w:vAlign w:val="center"/>
            <w:textDirection w:val="lrTb"/>
            <w:noWrap w:val="false"/>
          </w:tcPr>
          <w:p>
            <w:pPr>
              <w:jc w:val="left"/>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入侵检测</w:t>
            </w:r>
            <w:r/>
          </w:p>
        </w:tc>
        <w:tc>
          <w:tcPr>
            <w:shd w:val="clear" w:color="auto" w:fill="ffffff"/>
            <w:tcBorders>
              <w:top w:val="single" w:color="000000" w:sz="4" w:space="0"/>
              <w:left w:val="single" w:color="000000" w:sz="4" w:space="0"/>
              <w:bottom w:val="single" w:color="000000" w:sz="4" w:space="0"/>
              <w:right w:val="single" w:color="000000" w:sz="4" w:space="0"/>
            </w:tcBorders>
            <w:tcW w:w="1767"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网神 D3000-TE14P、北京</w:t>
            </w:r>
            <w:r/>
          </w:p>
        </w:tc>
        <w:tc>
          <w:tcPr>
            <w:shd w:val="clear" w:color="auto" w:fill="ffffff"/>
            <w:tcBorders>
              <w:top w:val="single" w:color="000000" w:sz="4" w:space="0"/>
              <w:left w:val="single" w:color="000000" w:sz="4" w:space="0"/>
              <w:bottom w:val="single" w:color="000000" w:sz="4" w:space="0"/>
              <w:right w:val="single" w:color="000000" w:sz="4" w:space="0"/>
            </w:tcBorders>
            <w:tcW w:w="700"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台</w:t>
            </w:r>
            <w:r/>
          </w:p>
        </w:tc>
        <w:tc>
          <w:tcPr>
            <w:shd w:val="clear" w:color="auto" w:fill="ffffff"/>
            <w:tcBorders>
              <w:top w:val="single" w:color="000000" w:sz="4" w:space="0"/>
              <w:left w:val="single" w:color="000000" w:sz="4" w:space="0"/>
              <w:bottom w:val="single" w:color="000000" w:sz="4" w:space="0"/>
              <w:right w:val="single" w:color="000000" w:sz="4" w:space="0"/>
            </w:tcBorders>
            <w:tcW w:w="706"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1</w:t>
            </w:r>
            <w:r/>
          </w:p>
        </w:tc>
      </w:tr>
      <w:tr>
        <w:trPr>
          <w:trHeight w:val="270"/>
        </w:trPr>
        <w:tc>
          <w:tcPr>
            <w:shd w:val="clear" w:color="auto" w:fill="ffffff"/>
            <w:tcBorders>
              <w:top w:val="single" w:color="000000" w:sz="4" w:space="0"/>
              <w:left w:val="single" w:color="000000" w:sz="4" w:space="0"/>
              <w:bottom w:val="single" w:color="000000" w:sz="4" w:space="0"/>
              <w:right w:val="single" w:color="000000" w:sz="4" w:space="0"/>
            </w:tcBorders>
            <w:tcW w:w="414"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40</w:t>
            </w:r>
            <w:r/>
          </w:p>
        </w:tc>
        <w:tc>
          <w:tcPr>
            <w:shd w:val="clear" w:color="auto" w:fill="ffffff"/>
            <w:tcBorders>
              <w:top w:val="single" w:color="000000" w:sz="4" w:space="0"/>
              <w:left w:val="single" w:color="000000" w:sz="4" w:space="0"/>
              <w:bottom w:val="single" w:color="000000" w:sz="4" w:space="0"/>
              <w:right w:val="single" w:color="000000" w:sz="4" w:space="0"/>
            </w:tcBorders>
            <w:tcW w:w="1412" w:type="pct"/>
            <w:vAlign w:val="center"/>
            <w:textDirection w:val="lrTb"/>
            <w:noWrap w:val="false"/>
          </w:tcPr>
          <w:p>
            <w:pPr>
              <w:jc w:val="left"/>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安全审计</w:t>
            </w:r>
            <w:r/>
          </w:p>
        </w:tc>
        <w:tc>
          <w:tcPr>
            <w:shd w:val="clear" w:color="auto" w:fill="ffffff"/>
            <w:tcBorders>
              <w:top w:val="single" w:color="000000" w:sz="4" w:space="0"/>
              <w:left w:val="single" w:color="000000" w:sz="4" w:space="0"/>
              <w:bottom w:val="single" w:color="000000" w:sz="4" w:space="0"/>
              <w:right w:val="single" w:color="000000" w:sz="4" w:space="0"/>
            </w:tcBorders>
            <w:tcW w:w="1767"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网神 NBM3230、北京</w:t>
            </w:r>
            <w:r/>
          </w:p>
        </w:tc>
        <w:tc>
          <w:tcPr>
            <w:shd w:val="clear" w:color="auto" w:fill="ffffff"/>
            <w:tcBorders>
              <w:top w:val="single" w:color="000000" w:sz="4" w:space="0"/>
              <w:left w:val="single" w:color="000000" w:sz="4" w:space="0"/>
              <w:bottom w:val="single" w:color="000000" w:sz="4" w:space="0"/>
              <w:right w:val="single" w:color="000000" w:sz="4" w:space="0"/>
            </w:tcBorders>
            <w:tcW w:w="700"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台</w:t>
            </w:r>
            <w:r/>
          </w:p>
        </w:tc>
        <w:tc>
          <w:tcPr>
            <w:shd w:val="clear" w:color="auto" w:fill="ffffff"/>
            <w:tcBorders>
              <w:top w:val="single" w:color="000000" w:sz="4" w:space="0"/>
              <w:left w:val="single" w:color="000000" w:sz="4" w:space="0"/>
              <w:bottom w:val="single" w:color="000000" w:sz="4" w:space="0"/>
              <w:right w:val="single" w:color="000000" w:sz="4" w:space="0"/>
            </w:tcBorders>
            <w:tcW w:w="706"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1</w:t>
            </w:r>
            <w:r/>
          </w:p>
        </w:tc>
      </w:tr>
      <w:tr>
        <w:trPr>
          <w:trHeight w:val="270"/>
        </w:trPr>
        <w:tc>
          <w:tcPr>
            <w:shd w:val="clear" w:color="auto" w:fill="ffffff"/>
            <w:tcBorders>
              <w:top w:val="single" w:color="000000" w:sz="4" w:space="0"/>
              <w:left w:val="single" w:color="000000" w:sz="4" w:space="0"/>
              <w:bottom w:val="single" w:color="000000" w:sz="4" w:space="0"/>
              <w:right w:val="single" w:color="000000" w:sz="4" w:space="0"/>
            </w:tcBorders>
            <w:tcW w:w="414"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41</w:t>
            </w:r>
            <w:r/>
          </w:p>
        </w:tc>
        <w:tc>
          <w:tcPr>
            <w:shd w:val="clear" w:color="auto" w:fill="ffffff"/>
            <w:tcBorders>
              <w:top w:val="single" w:color="000000" w:sz="4" w:space="0"/>
              <w:left w:val="single" w:color="000000" w:sz="4" w:space="0"/>
              <w:bottom w:val="single" w:color="000000" w:sz="4" w:space="0"/>
              <w:right w:val="single" w:color="000000" w:sz="4" w:space="0"/>
            </w:tcBorders>
            <w:tcW w:w="1412" w:type="pct"/>
            <w:vAlign w:val="center"/>
            <w:textDirection w:val="lrTb"/>
            <w:noWrap w:val="false"/>
          </w:tcPr>
          <w:p>
            <w:pPr>
              <w:jc w:val="left"/>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网络 KVM</w:t>
            </w:r>
            <w:r/>
          </w:p>
        </w:tc>
        <w:tc>
          <w:tcPr>
            <w:shd w:val="clear" w:color="auto" w:fill="ffffff"/>
            <w:tcBorders>
              <w:top w:val="single" w:color="000000" w:sz="4" w:space="0"/>
              <w:left w:val="single" w:color="000000" w:sz="4" w:space="0"/>
              <w:bottom w:val="single" w:color="000000" w:sz="4" w:space="0"/>
              <w:right w:val="single" w:color="000000" w:sz="4" w:space="0"/>
            </w:tcBorders>
            <w:tcW w:w="1767"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锐盾 KS-2016C、深圳</w:t>
            </w:r>
            <w:r/>
          </w:p>
        </w:tc>
        <w:tc>
          <w:tcPr>
            <w:shd w:val="clear" w:color="auto" w:fill="ffffff"/>
            <w:tcBorders>
              <w:top w:val="single" w:color="000000" w:sz="4" w:space="0"/>
              <w:left w:val="single" w:color="000000" w:sz="4" w:space="0"/>
              <w:bottom w:val="single" w:color="000000" w:sz="4" w:space="0"/>
              <w:right w:val="single" w:color="000000" w:sz="4" w:space="0"/>
            </w:tcBorders>
            <w:tcW w:w="700"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台</w:t>
            </w:r>
            <w:r/>
          </w:p>
        </w:tc>
        <w:tc>
          <w:tcPr>
            <w:shd w:val="clear" w:color="auto" w:fill="ffffff"/>
            <w:tcBorders>
              <w:top w:val="single" w:color="000000" w:sz="4" w:space="0"/>
              <w:left w:val="single" w:color="000000" w:sz="4" w:space="0"/>
              <w:bottom w:val="single" w:color="000000" w:sz="4" w:space="0"/>
              <w:right w:val="single" w:color="000000" w:sz="4" w:space="0"/>
            </w:tcBorders>
            <w:tcW w:w="706"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1</w:t>
            </w:r>
            <w:r/>
          </w:p>
        </w:tc>
      </w:tr>
      <w:tr>
        <w:trPr>
          <w:trHeight w:val="270"/>
        </w:trPr>
        <w:tc>
          <w:tcPr>
            <w:shd w:val="clear" w:color="auto" w:fill="ffffff"/>
            <w:tcBorders>
              <w:top w:val="single" w:color="000000" w:sz="4" w:space="0"/>
              <w:left w:val="single" w:color="000000" w:sz="4" w:space="0"/>
              <w:bottom w:val="single" w:color="000000" w:sz="4" w:space="0"/>
              <w:right w:val="single" w:color="000000" w:sz="4" w:space="0"/>
            </w:tcBorders>
            <w:tcW w:w="414"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42</w:t>
            </w:r>
            <w:r/>
          </w:p>
        </w:tc>
        <w:tc>
          <w:tcPr>
            <w:shd w:val="clear" w:color="auto" w:fill="ffffff"/>
            <w:tcBorders>
              <w:top w:val="single" w:color="000000" w:sz="4" w:space="0"/>
              <w:left w:val="single" w:color="000000" w:sz="4" w:space="0"/>
              <w:bottom w:val="single" w:color="000000" w:sz="4" w:space="0"/>
              <w:right w:val="single" w:color="000000" w:sz="4" w:space="0"/>
            </w:tcBorders>
            <w:tcW w:w="1412" w:type="pct"/>
            <w:vAlign w:val="center"/>
            <w:textDirection w:val="lrTb"/>
            <w:noWrap w:val="false"/>
          </w:tcPr>
          <w:p>
            <w:pPr>
              <w:jc w:val="left"/>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光纤交换机</w:t>
            </w:r>
            <w:r/>
          </w:p>
        </w:tc>
        <w:tc>
          <w:tcPr>
            <w:shd w:val="clear" w:color="auto" w:fill="ffffff"/>
            <w:tcBorders>
              <w:top w:val="single" w:color="000000" w:sz="4" w:space="0"/>
              <w:left w:val="single" w:color="000000" w:sz="4" w:space="0"/>
              <w:bottom w:val="single" w:color="000000" w:sz="4" w:space="0"/>
              <w:right w:val="single" w:color="000000" w:sz="4" w:space="0"/>
            </w:tcBorders>
            <w:tcW w:w="1767"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博科BR300、上海</w:t>
            </w:r>
            <w:r/>
          </w:p>
        </w:tc>
        <w:tc>
          <w:tcPr>
            <w:shd w:val="clear" w:color="auto" w:fill="ffffff"/>
            <w:tcBorders>
              <w:top w:val="single" w:color="000000" w:sz="4" w:space="0"/>
              <w:left w:val="single" w:color="000000" w:sz="4" w:space="0"/>
              <w:bottom w:val="single" w:color="000000" w:sz="4" w:space="0"/>
              <w:right w:val="single" w:color="000000" w:sz="4" w:space="0"/>
            </w:tcBorders>
            <w:tcW w:w="700"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台</w:t>
            </w:r>
            <w:r/>
          </w:p>
        </w:tc>
        <w:tc>
          <w:tcPr>
            <w:shd w:val="clear" w:color="auto" w:fill="ffffff"/>
            <w:tcBorders>
              <w:top w:val="single" w:color="000000" w:sz="4" w:space="0"/>
              <w:left w:val="single" w:color="000000" w:sz="4" w:space="0"/>
              <w:bottom w:val="single" w:color="000000" w:sz="4" w:space="0"/>
              <w:right w:val="single" w:color="000000" w:sz="4" w:space="0"/>
            </w:tcBorders>
            <w:tcW w:w="706"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1</w:t>
            </w:r>
            <w:r/>
          </w:p>
        </w:tc>
      </w:tr>
      <w:tr>
        <w:trPr>
          <w:trHeight w:val="270"/>
        </w:trPr>
        <w:tc>
          <w:tcPr>
            <w:shd w:val="clear" w:color="auto" w:fill="ffffff"/>
            <w:tcBorders>
              <w:top w:val="single" w:color="000000" w:sz="4" w:space="0"/>
              <w:left w:val="single" w:color="000000" w:sz="4" w:space="0"/>
              <w:bottom w:val="single" w:color="000000" w:sz="4" w:space="0"/>
              <w:right w:val="single" w:color="000000" w:sz="4" w:space="0"/>
            </w:tcBorders>
            <w:tcW w:w="414"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43</w:t>
            </w:r>
            <w:r/>
          </w:p>
        </w:tc>
        <w:tc>
          <w:tcPr>
            <w:shd w:val="clear" w:color="auto" w:fill="ffffff"/>
            <w:tcBorders>
              <w:top w:val="single" w:color="000000" w:sz="4" w:space="0"/>
              <w:left w:val="single" w:color="000000" w:sz="4" w:space="0"/>
              <w:bottom w:val="single" w:color="000000" w:sz="4" w:space="0"/>
              <w:right w:val="single" w:color="000000" w:sz="4" w:space="0"/>
            </w:tcBorders>
            <w:tcW w:w="1412" w:type="pct"/>
            <w:vAlign w:val="center"/>
            <w:textDirection w:val="lrTb"/>
            <w:noWrap w:val="false"/>
          </w:tcPr>
          <w:p>
            <w:pPr>
              <w:jc w:val="left"/>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防火墙</w:t>
            </w:r>
            <w:r/>
          </w:p>
        </w:tc>
        <w:tc>
          <w:tcPr>
            <w:shd w:val="clear" w:color="auto" w:fill="ffffff"/>
            <w:tcBorders>
              <w:top w:val="single" w:color="000000" w:sz="4" w:space="0"/>
              <w:left w:val="single" w:color="000000" w:sz="4" w:space="0"/>
              <w:bottom w:val="single" w:color="000000" w:sz="4" w:space="0"/>
              <w:right w:val="single" w:color="000000" w:sz="4" w:space="0"/>
            </w:tcBorders>
            <w:tcW w:w="1767"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网神NSG3000-TE25P、北京</w:t>
            </w:r>
            <w:r/>
          </w:p>
        </w:tc>
        <w:tc>
          <w:tcPr>
            <w:shd w:val="clear" w:color="auto" w:fill="ffffff"/>
            <w:tcBorders>
              <w:top w:val="single" w:color="000000" w:sz="4" w:space="0"/>
              <w:left w:val="single" w:color="000000" w:sz="4" w:space="0"/>
              <w:bottom w:val="single" w:color="000000" w:sz="4" w:space="0"/>
              <w:right w:val="single" w:color="000000" w:sz="4" w:space="0"/>
            </w:tcBorders>
            <w:tcW w:w="700"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台</w:t>
            </w:r>
            <w:r/>
          </w:p>
        </w:tc>
        <w:tc>
          <w:tcPr>
            <w:shd w:val="clear" w:color="auto" w:fill="ffffff"/>
            <w:tcBorders>
              <w:top w:val="single" w:color="000000" w:sz="4" w:space="0"/>
              <w:left w:val="single" w:color="000000" w:sz="4" w:space="0"/>
              <w:bottom w:val="single" w:color="000000" w:sz="4" w:space="0"/>
              <w:right w:val="single" w:color="000000" w:sz="4" w:space="0"/>
            </w:tcBorders>
            <w:tcW w:w="706"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1</w:t>
            </w:r>
            <w:r/>
          </w:p>
        </w:tc>
      </w:tr>
      <w:tr>
        <w:trPr>
          <w:trHeight w:val="270"/>
        </w:trPr>
        <w:tc>
          <w:tcPr>
            <w:shd w:val="clear" w:color="auto" w:fill="ffffff"/>
            <w:tcBorders>
              <w:top w:val="single" w:color="000000" w:sz="4" w:space="0"/>
              <w:left w:val="single" w:color="000000" w:sz="4" w:space="0"/>
              <w:bottom w:val="single" w:color="000000" w:sz="4" w:space="0"/>
              <w:right w:val="single" w:color="000000" w:sz="4" w:space="0"/>
            </w:tcBorders>
            <w:tcW w:w="414"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44</w:t>
            </w:r>
            <w:r/>
          </w:p>
        </w:tc>
        <w:tc>
          <w:tcPr>
            <w:shd w:val="clear" w:color="auto" w:fill="ffffff"/>
            <w:tcBorders>
              <w:top w:val="single" w:color="000000" w:sz="4" w:space="0"/>
              <w:left w:val="single" w:color="000000" w:sz="4" w:space="0"/>
              <w:bottom w:val="single" w:color="000000" w:sz="4" w:space="0"/>
              <w:right w:val="single" w:color="000000" w:sz="4" w:space="0"/>
            </w:tcBorders>
            <w:tcW w:w="1412" w:type="pct"/>
            <w:vAlign w:val="center"/>
            <w:textDirection w:val="lrTb"/>
            <w:noWrap w:val="false"/>
          </w:tcPr>
          <w:p>
            <w:pPr>
              <w:jc w:val="left"/>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上网行为管理</w:t>
            </w:r>
            <w:r/>
          </w:p>
        </w:tc>
        <w:tc>
          <w:tcPr>
            <w:shd w:val="clear" w:color="auto" w:fill="ffffff"/>
            <w:tcBorders>
              <w:top w:val="single" w:color="000000" w:sz="4" w:space="0"/>
              <w:left w:val="single" w:color="000000" w:sz="4" w:space="0"/>
              <w:bottom w:val="single" w:color="000000" w:sz="4" w:space="0"/>
              <w:right w:val="single" w:color="000000" w:sz="4" w:space="0"/>
            </w:tcBorders>
            <w:tcW w:w="1767"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网康 NI3200-30、北京</w:t>
            </w:r>
            <w:r/>
          </w:p>
        </w:tc>
        <w:tc>
          <w:tcPr>
            <w:shd w:val="clear" w:color="auto" w:fill="ffffff"/>
            <w:tcBorders>
              <w:top w:val="single" w:color="000000" w:sz="4" w:space="0"/>
              <w:left w:val="single" w:color="000000" w:sz="4" w:space="0"/>
              <w:bottom w:val="single" w:color="000000" w:sz="4" w:space="0"/>
              <w:right w:val="single" w:color="000000" w:sz="4" w:space="0"/>
            </w:tcBorders>
            <w:tcW w:w="700"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台</w:t>
            </w:r>
            <w:r/>
          </w:p>
        </w:tc>
        <w:tc>
          <w:tcPr>
            <w:shd w:val="clear" w:color="auto" w:fill="ffffff"/>
            <w:tcBorders>
              <w:top w:val="single" w:color="000000" w:sz="4" w:space="0"/>
              <w:left w:val="single" w:color="000000" w:sz="4" w:space="0"/>
              <w:bottom w:val="single" w:color="000000" w:sz="4" w:space="0"/>
              <w:right w:val="single" w:color="000000" w:sz="4" w:space="0"/>
            </w:tcBorders>
            <w:tcW w:w="706"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1</w:t>
            </w:r>
            <w:r/>
          </w:p>
        </w:tc>
      </w:tr>
      <w:tr>
        <w:trPr>
          <w:trHeight w:val="270"/>
        </w:trPr>
        <w:tc>
          <w:tcPr>
            <w:shd w:val="clear" w:color="auto" w:fill="ffffff"/>
            <w:tcBorders>
              <w:top w:val="single" w:color="000000" w:sz="4" w:space="0"/>
              <w:left w:val="single" w:color="000000" w:sz="4" w:space="0"/>
              <w:bottom w:val="single" w:color="000000" w:sz="4" w:space="0"/>
              <w:right w:val="single" w:color="000000" w:sz="4" w:space="0"/>
            </w:tcBorders>
            <w:tcW w:w="414"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45</w:t>
            </w:r>
            <w:r/>
          </w:p>
        </w:tc>
        <w:tc>
          <w:tcPr>
            <w:shd w:val="clear" w:color="auto" w:fill="ffffff"/>
            <w:tcBorders>
              <w:top w:val="single" w:color="000000" w:sz="4" w:space="0"/>
              <w:left w:val="single" w:color="000000" w:sz="4" w:space="0"/>
              <w:bottom w:val="single" w:color="000000" w:sz="4" w:space="0"/>
              <w:right w:val="single" w:color="000000" w:sz="4" w:space="0"/>
            </w:tcBorders>
            <w:tcW w:w="1412" w:type="pct"/>
            <w:vAlign w:val="center"/>
            <w:textDirection w:val="lrTb"/>
            <w:noWrap w:val="false"/>
          </w:tcPr>
          <w:p>
            <w:pPr>
              <w:jc w:val="left"/>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服务器</w:t>
            </w:r>
            <w:r/>
          </w:p>
        </w:tc>
        <w:tc>
          <w:tcPr>
            <w:shd w:val="clear" w:color="auto" w:fill="ffffff"/>
            <w:tcBorders>
              <w:top w:val="single" w:color="000000" w:sz="4" w:space="0"/>
              <w:left w:val="single" w:color="000000" w:sz="4" w:space="0"/>
              <w:bottom w:val="single" w:color="000000" w:sz="4" w:space="0"/>
              <w:right w:val="single" w:color="000000" w:sz="4" w:space="0"/>
            </w:tcBorders>
            <w:tcW w:w="1767"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浪潮 NF5280M5、山东</w:t>
            </w:r>
            <w:r/>
          </w:p>
        </w:tc>
        <w:tc>
          <w:tcPr>
            <w:shd w:val="clear" w:color="auto" w:fill="ffffff"/>
            <w:tcBorders>
              <w:top w:val="single" w:color="000000" w:sz="4" w:space="0"/>
              <w:left w:val="single" w:color="000000" w:sz="4" w:space="0"/>
              <w:bottom w:val="single" w:color="000000" w:sz="4" w:space="0"/>
              <w:right w:val="single" w:color="000000" w:sz="4" w:space="0"/>
            </w:tcBorders>
            <w:tcW w:w="700"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台</w:t>
            </w:r>
            <w:r/>
          </w:p>
        </w:tc>
        <w:tc>
          <w:tcPr>
            <w:shd w:val="clear" w:color="auto" w:fill="ffffff"/>
            <w:tcBorders>
              <w:top w:val="single" w:color="000000" w:sz="4" w:space="0"/>
              <w:left w:val="single" w:color="000000" w:sz="4" w:space="0"/>
              <w:bottom w:val="single" w:color="000000" w:sz="4" w:space="0"/>
              <w:right w:val="single" w:color="000000" w:sz="4" w:space="0"/>
            </w:tcBorders>
            <w:tcW w:w="706"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1</w:t>
            </w:r>
            <w:r/>
          </w:p>
        </w:tc>
      </w:tr>
      <w:tr>
        <w:trPr>
          <w:trHeight w:val="270"/>
        </w:trPr>
        <w:tc>
          <w:tcPr>
            <w:shd w:val="clear" w:color="auto" w:fill="ffffff"/>
            <w:tcBorders>
              <w:top w:val="single" w:color="000000" w:sz="4" w:space="0"/>
              <w:left w:val="single" w:color="000000" w:sz="4" w:space="0"/>
              <w:bottom w:val="single" w:color="000000" w:sz="4" w:space="0"/>
              <w:right w:val="single" w:color="000000" w:sz="4" w:space="0"/>
            </w:tcBorders>
            <w:tcW w:w="414"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46</w:t>
            </w:r>
            <w:r/>
          </w:p>
        </w:tc>
        <w:tc>
          <w:tcPr>
            <w:shd w:val="clear" w:color="auto" w:fill="ffffff"/>
            <w:tcBorders>
              <w:top w:val="single" w:color="000000" w:sz="4" w:space="0"/>
              <w:left w:val="single" w:color="000000" w:sz="4" w:space="0"/>
              <w:bottom w:val="single" w:color="000000" w:sz="4" w:space="0"/>
              <w:right w:val="single" w:color="000000" w:sz="4" w:space="0"/>
            </w:tcBorders>
            <w:tcW w:w="1412" w:type="pct"/>
            <w:vAlign w:val="center"/>
            <w:textDirection w:val="lrTb"/>
            <w:noWrap w:val="false"/>
          </w:tcPr>
          <w:p>
            <w:pPr>
              <w:jc w:val="left"/>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磁盘阵列</w:t>
            </w:r>
            <w:r/>
          </w:p>
        </w:tc>
        <w:tc>
          <w:tcPr>
            <w:shd w:val="clear" w:color="auto" w:fill="ffffff"/>
            <w:tcBorders>
              <w:top w:val="single" w:color="000000" w:sz="4" w:space="0"/>
              <w:left w:val="single" w:color="000000" w:sz="4" w:space="0"/>
              <w:bottom w:val="single" w:color="000000" w:sz="4" w:space="0"/>
              <w:right w:val="single" w:color="000000" w:sz="4" w:space="0"/>
            </w:tcBorders>
            <w:tcW w:w="1767"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浪潮 AS5300G2、山东</w:t>
            </w:r>
            <w:r/>
          </w:p>
        </w:tc>
        <w:tc>
          <w:tcPr>
            <w:shd w:val="clear" w:color="auto" w:fill="ffffff"/>
            <w:tcBorders>
              <w:top w:val="single" w:color="000000" w:sz="4" w:space="0"/>
              <w:left w:val="single" w:color="000000" w:sz="4" w:space="0"/>
              <w:bottom w:val="single" w:color="000000" w:sz="4" w:space="0"/>
              <w:right w:val="single" w:color="000000" w:sz="4" w:space="0"/>
            </w:tcBorders>
            <w:tcW w:w="700"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台</w:t>
            </w:r>
            <w:r/>
          </w:p>
        </w:tc>
        <w:tc>
          <w:tcPr>
            <w:shd w:val="clear" w:color="auto" w:fill="ffffff"/>
            <w:tcBorders>
              <w:top w:val="single" w:color="000000" w:sz="4" w:space="0"/>
              <w:left w:val="single" w:color="000000" w:sz="4" w:space="0"/>
              <w:bottom w:val="single" w:color="000000" w:sz="4" w:space="0"/>
              <w:right w:val="single" w:color="000000" w:sz="4" w:space="0"/>
            </w:tcBorders>
            <w:tcW w:w="706"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1</w:t>
            </w:r>
            <w:r/>
          </w:p>
        </w:tc>
      </w:tr>
      <w:tr>
        <w:trPr>
          <w:trHeight w:val="270"/>
        </w:trPr>
        <w:tc>
          <w:tcPr>
            <w:shd w:val="clear" w:color="auto" w:fill="ffffff"/>
            <w:tcBorders>
              <w:top w:val="single" w:color="000000" w:sz="4" w:space="0"/>
              <w:left w:val="single" w:color="000000" w:sz="4" w:space="0"/>
              <w:bottom w:val="single" w:color="000000" w:sz="4" w:space="0"/>
              <w:right w:val="single" w:color="000000" w:sz="4" w:space="0"/>
            </w:tcBorders>
            <w:tcW w:w="414"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47</w:t>
            </w:r>
            <w:r/>
          </w:p>
        </w:tc>
        <w:tc>
          <w:tcPr>
            <w:shd w:val="clear" w:color="auto" w:fill="ffffff"/>
            <w:tcBorders>
              <w:top w:val="single" w:color="000000" w:sz="4" w:space="0"/>
              <w:left w:val="single" w:color="000000" w:sz="4" w:space="0"/>
              <w:bottom w:val="single" w:color="000000" w:sz="4" w:space="0"/>
              <w:right w:val="single" w:color="000000" w:sz="4" w:space="0"/>
            </w:tcBorders>
            <w:tcW w:w="1412" w:type="pct"/>
            <w:vAlign w:val="center"/>
            <w:textDirection w:val="lrTb"/>
            <w:noWrap w:val="false"/>
          </w:tcPr>
          <w:p>
            <w:pPr>
              <w:jc w:val="left"/>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光盘库</w:t>
            </w:r>
            <w:r/>
          </w:p>
        </w:tc>
        <w:tc>
          <w:tcPr>
            <w:shd w:val="clear" w:color="auto" w:fill="ffffff"/>
            <w:tcBorders>
              <w:top w:val="single" w:color="000000" w:sz="4" w:space="0"/>
              <w:left w:val="single" w:color="000000" w:sz="4" w:space="0"/>
              <w:bottom w:val="single" w:color="000000" w:sz="4" w:space="0"/>
              <w:right w:val="single" w:color="000000" w:sz="4" w:space="0"/>
            </w:tcBorders>
            <w:tcW w:w="1767"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清华同方 TH105 、北京</w:t>
            </w:r>
            <w:r/>
          </w:p>
        </w:tc>
        <w:tc>
          <w:tcPr>
            <w:shd w:val="clear" w:color="auto" w:fill="ffffff"/>
            <w:tcBorders>
              <w:top w:val="single" w:color="000000" w:sz="4" w:space="0"/>
              <w:left w:val="single" w:color="000000" w:sz="4" w:space="0"/>
              <w:bottom w:val="single" w:color="000000" w:sz="4" w:space="0"/>
              <w:right w:val="single" w:color="000000" w:sz="4" w:space="0"/>
            </w:tcBorders>
            <w:tcW w:w="700"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台</w:t>
            </w:r>
            <w:r/>
          </w:p>
        </w:tc>
        <w:tc>
          <w:tcPr>
            <w:shd w:val="clear" w:color="auto" w:fill="ffffff"/>
            <w:tcBorders>
              <w:top w:val="single" w:color="000000" w:sz="4" w:space="0"/>
              <w:left w:val="single" w:color="000000" w:sz="4" w:space="0"/>
              <w:bottom w:val="single" w:color="000000" w:sz="4" w:space="0"/>
              <w:right w:val="single" w:color="000000" w:sz="4" w:space="0"/>
            </w:tcBorders>
            <w:tcW w:w="706"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1</w:t>
            </w:r>
            <w:r/>
          </w:p>
        </w:tc>
      </w:tr>
      <w:tr>
        <w:trPr>
          <w:trHeight w:val="270"/>
        </w:trPr>
        <w:tc>
          <w:tcPr>
            <w:shd w:val="clear" w:color="auto" w:fill="ffffff"/>
            <w:tcBorders>
              <w:top w:val="single" w:color="000000" w:sz="4" w:space="0"/>
              <w:left w:val="single" w:color="000000" w:sz="4" w:space="0"/>
              <w:bottom w:val="single" w:color="000000" w:sz="4" w:space="0"/>
              <w:right w:val="single" w:color="000000" w:sz="4" w:space="0"/>
            </w:tcBorders>
            <w:tcW w:w="414"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48</w:t>
            </w:r>
            <w:r/>
          </w:p>
        </w:tc>
        <w:tc>
          <w:tcPr>
            <w:shd w:val="clear" w:color="auto" w:fill="ffffff"/>
            <w:tcBorders>
              <w:top w:val="single" w:color="000000" w:sz="4" w:space="0"/>
              <w:left w:val="single" w:color="000000" w:sz="4" w:space="0"/>
              <w:bottom w:val="single" w:color="000000" w:sz="4" w:space="0"/>
              <w:right w:val="single" w:color="000000" w:sz="4" w:space="0"/>
            </w:tcBorders>
            <w:tcW w:w="1412" w:type="pct"/>
            <w:vAlign w:val="center"/>
            <w:textDirection w:val="lrTb"/>
            <w:noWrap w:val="false"/>
          </w:tcPr>
          <w:p>
            <w:pPr>
              <w:jc w:val="left"/>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机柜</w:t>
            </w:r>
            <w:r/>
          </w:p>
        </w:tc>
        <w:tc>
          <w:tcPr>
            <w:shd w:val="clear" w:color="auto" w:fill="ffffff"/>
            <w:tcBorders>
              <w:top w:val="single" w:color="000000" w:sz="4" w:space="0"/>
              <w:left w:val="single" w:color="000000" w:sz="4" w:space="0"/>
              <w:bottom w:val="single" w:color="000000" w:sz="4" w:space="0"/>
              <w:right w:val="single" w:color="000000" w:sz="4" w:space="0"/>
            </w:tcBorders>
            <w:tcW w:w="1767"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图腾 G36042、昆山</w:t>
            </w:r>
            <w:r/>
          </w:p>
        </w:tc>
        <w:tc>
          <w:tcPr>
            <w:shd w:val="clear" w:color="auto" w:fill="ffffff"/>
            <w:tcBorders>
              <w:top w:val="single" w:color="000000" w:sz="4" w:space="0"/>
              <w:left w:val="single" w:color="000000" w:sz="4" w:space="0"/>
              <w:bottom w:val="single" w:color="000000" w:sz="4" w:space="0"/>
              <w:right w:val="single" w:color="000000" w:sz="4" w:space="0"/>
            </w:tcBorders>
            <w:tcW w:w="700"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台</w:t>
            </w:r>
            <w:r/>
          </w:p>
        </w:tc>
        <w:tc>
          <w:tcPr>
            <w:shd w:val="clear" w:color="auto" w:fill="ffffff"/>
            <w:tcBorders>
              <w:top w:val="single" w:color="000000" w:sz="4" w:space="0"/>
              <w:left w:val="single" w:color="000000" w:sz="4" w:space="0"/>
              <w:bottom w:val="single" w:color="000000" w:sz="4" w:space="0"/>
              <w:right w:val="single" w:color="000000" w:sz="4" w:space="0"/>
            </w:tcBorders>
            <w:tcW w:w="706"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3</w:t>
            </w:r>
            <w:r/>
          </w:p>
        </w:tc>
      </w:tr>
      <w:tr>
        <w:trPr>
          <w:trHeight w:val="480"/>
        </w:trPr>
        <w:tc>
          <w:tcPr>
            <w:shd w:val="clear" w:color="auto" w:fill="ffffff"/>
            <w:tcBorders>
              <w:top w:val="single" w:color="000000" w:sz="4" w:space="0"/>
              <w:left w:val="single" w:color="000000" w:sz="4" w:space="0"/>
              <w:bottom w:val="single" w:color="000000" w:sz="4" w:space="0"/>
              <w:right w:val="single" w:color="000000" w:sz="4" w:space="0"/>
            </w:tcBorders>
            <w:tcW w:w="414"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49</w:t>
            </w:r>
            <w:r/>
          </w:p>
        </w:tc>
        <w:tc>
          <w:tcPr>
            <w:shd w:val="clear" w:color="auto" w:fill="ffffff"/>
            <w:tcBorders>
              <w:top w:val="single" w:color="000000" w:sz="4" w:space="0"/>
              <w:left w:val="single" w:color="000000" w:sz="4" w:space="0"/>
              <w:bottom w:val="single" w:color="000000" w:sz="4" w:space="0"/>
              <w:right w:val="single" w:color="000000" w:sz="4" w:space="0"/>
            </w:tcBorders>
            <w:tcW w:w="1412" w:type="pct"/>
            <w:vAlign w:val="center"/>
            <w:textDirection w:val="lrTb"/>
            <w:noWrap w:val="false"/>
          </w:tcPr>
          <w:p>
            <w:pPr>
              <w:jc w:val="left"/>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防病毒系统</w:t>
            </w:r>
            <w:r/>
          </w:p>
        </w:tc>
        <w:tc>
          <w:tcPr>
            <w:shd w:val="clear" w:color="auto" w:fill="ffffff"/>
            <w:tcBorders>
              <w:top w:val="single" w:color="000000" w:sz="4" w:space="0"/>
              <w:left w:val="single" w:color="000000" w:sz="4" w:space="0"/>
              <w:bottom w:val="single" w:color="000000" w:sz="4" w:space="0"/>
              <w:right w:val="single" w:color="000000" w:sz="4" w:space="0"/>
            </w:tcBorders>
            <w:tcW w:w="1767"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360天擎终端安全管理系统V6.0、北京</w:t>
            </w:r>
            <w:r/>
          </w:p>
        </w:tc>
        <w:tc>
          <w:tcPr>
            <w:shd w:val="clear" w:color="auto" w:fill="ffffff"/>
            <w:tcBorders>
              <w:top w:val="single" w:color="000000" w:sz="4" w:space="0"/>
              <w:left w:val="single" w:color="000000" w:sz="4" w:space="0"/>
              <w:bottom w:val="single" w:color="000000" w:sz="4" w:space="0"/>
              <w:right w:val="single" w:color="000000" w:sz="4" w:space="0"/>
            </w:tcBorders>
            <w:tcW w:w="700"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套</w:t>
            </w:r>
            <w:r/>
          </w:p>
        </w:tc>
        <w:tc>
          <w:tcPr>
            <w:shd w:val="clear" w:color="auto" w:fill="ffffff"/>
            <w:tcBorders>
              <w:top w:val="single" w:color="000000" w:sz="4" w:space="0"/>
              <w:left w:val="single" w:color="000000" w:sz="4" w:space="0"/>
              <w:bottom w:val="single" w:color="000000" w:sz="4" w:space="0"/>
              <w:right w:val="single" w:color="000000" w:sz="4" w:space="0"/>
            </w:tcBorders>
            <w:tcW w:w="706"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3</w:t>
            </w:r>
            <w:r/>
          </w:p>
        </w:tc>
      </w:tr>
      <w:tr>
        <w:trPr>
          <w:trHeight w:val="480"/>
        </w:trPr>
        <w:tc>
          <w:tcPr>
            <w:shd w:val="clear" w:color="auto" w:fill="ffffff"/>
            <w:tcBorders>
              <w:top w:val="single" w:color="000000" w:sz="4" w:space="0"/>
              <w:left w:val="single" w:color="000000" w:sz="4" w:space="0"/>
              <w:bottom w:val="single" w:color="000000" w:sz="4" w:space="0"/>
              <w:right w:val="single" w:color="000000" w:sz="4" w:space="0"/>
            </w:tcBorders>
            <w:tcW w:w="414"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50</w:t>
            </w:r>
            <w:r/>
          </w:p>
        </w:tc>
        <w:tc>
          <w:tcPr>
            <w:shd w:val="clear" w:color="auto" w:fill="ffffff"/>
            <w:tcBorders>
              <w:top w:val="single" w:color="000000" w:sz="4" w:space="0"/>
              <w:left w:val="single" w:color="000000" w:sz="4" w:space="0"/>
              <w:bottom w:val="single" w:color="000000" w:sz="4" w:space="0"/>
              <w:right w:val="single" w:color="000000" w:sz="4" w:space="0"/>
            </w:tcBorders>
            <w:tcW w:w="1412" w:type="pct"/>
            <w:vAlign w:val="center"/>
            <w:textDirection w:val="lrTb"/>
            <w:noWrap w:val="false"/>
          </w:tcPr>
          <w:p>
            <w:pPr>
              <w:jc w:val="left"/>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操作系统</w:t>
            </w:r>
            <w:r/>
          </w:p>
        </w:tc>
        <w:tc>
          <w:tcPr>
            <w:shd w:val="clear" w:color="auto" w:fill="ffffff"/>
            <w:tcBorders>
              <w:top w:val="single" w:color="000000" w:sz="4" w:space="0"/>
              <w:left w:val="single" w:color="000000" w:sz="4" w:space="0"/>
              <w:bottom w:val="single" w:color="000000" w:sz="4" w:space="0"/>
              <w:right w:val="single" w:color="000000" w:sz="4" w:space="0"/>
            </w:tcBorders>
            <w:tcW w:w="1767"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中标麒麟V7.0（X86-64）、上海</w:t>
            </w:r>
            <w:r/>
          </w:p>
        </w:tc>
        <w:tc>
          <w:tcPr>
            <w:shd w:val="clear" w:color="auto" w:fill="ffffff"/>
            <w:tcBorders>
              <w:top w:val="single" w:color="000000" w:sz="4" w:space="0"/>
              <w:left w:val="single" w:color="000000" w:sz="4" w:space="0"/>
              <w:bottom w:val="single" w:color="000000" w:sz="4" w:space="0"/>
              <w:right w:val="single" w:color="000000" w:sz="4" w:space="0"/>
            </w:tcBorders>
            <w:tcW w:w="700"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套</w:t>
            </w:r>
            <w:r/>
          </w:p>
        </w:tc>
        <w:tc>
          <w:tcPr>
            <w:shd w:val="clear" w:color="auto" w:fill="ffffff"/>
            <w:tcBorders>
              <w:top w:val="single" w:color="000000" w:sz="4" w:space="0"/>
              <w:left w:val="single" w:color="000000" w:sz="4" w:space="0"/>
              <w:bottom w:val="single" w:color="000000" w:sz="4" w:space="0"/>
              <w:right w:val="single" w:color="000000" w:sz="4" w:space="0"/>
            </w:tcBorders>
            <w:tcW w:w="706"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3</w:t>
            </w:r>
            <w:r/>
          </w:p>
        </w:tc>
      </w:tr>
      <w:tr>
        <w:trPr>
          <w:trHeight w:val="480"/>
        </w:trPr>
        <w:tc>
          <w:tcPr>
            <w:shd w:val="clear" w:color="auto" w:fill="ffffff"/>
            <w:tcBorders>
              <w:top w:val="single" w:color="000000" w:sz="4" w:space="0"/>
              <w:left w:val="single" w:color="000000" w:sz="4" w:space="0"/>
              <w:bottom w:val="single" w:color="000000" w:sz="4" w:space="0"/>
              <w:right w:val="single" w:color="000000" w:sz="4" w:space="0"/>
            </w:tcBorders>
            <w:tcW w:w="414"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51</w:t>
            </w:r>
            <w:r/>
          </w:p>
        </w:tc>
        <w:tc>
          <w:tcPr>
            <w:shd w:val="clear" w:color="auto" w:fill="ffffff"/>
            <w:tcBorders>
              <w:top w:val="single" w:color="000000" w:sz="4" w:space="0"/>
              <w:left w:val="single" w:color="000000" w:sz="4" w:space="0"/>
              <w:bottom w:val="single" w:color="000000" w:sz="4" w:space="0"/>
              <w:right w:val="single" w:color="000000" w:sz="4" w:space="0"/>
            </w:tcBorders>
            <w:tcW w:w="1412" w:type="pct"/>
            <w:vAlign w:val="center"/>
            <w:textDirection w:val="lrTb"/>
            <w:noWrap w:val="false"/>
          </w:tcPr>
          <w:p>
            <w:pPr>
              <w:jc w:val="left"/>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数据库软件</w:t>
            </w:r>
            <w:r/>
          </w:p>
        </w:tc>
        <w:tc>
          <w:tcPr>
            <w:shd w:val="clear" w:color="auto" w:fill="ffffff"/>
            <w:tcBorders>
              <w:top w:val="single" w:color="000000" w:sz="4" w:space="0"/>
              <w:left w:val="single" w:color="000000" w:sz="4" w:space="0"/>
              <w:bottom w:val="single" w:color="000000" w:sz="4" w:space="0"/>
              <w:right w:val="single" w:color="000000" w:sz="4" w:space="0"/>
            </w:tcBorders>
            <w:tcW w:w="1767"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浪潮 K-DB数据库系统 V11、山东</w:t>
            </w:r>
            <w:r/>
          </w:p>
        </w:tc>
        <w:tc>
          <w:tcPr>
            <w:shd w:val="clear" w:color="auto" w:fill="ffffff"/>
            <w:tcBorders>
              <w:top w:val="single" w:color="000000" w:sz="4" w:space="0"/>
              <w:left w:val="single" w:color="000000" w:sz="4" w:space="0"/>
              <w:bottom w:val="single" w:color="000000" w:sz="4" w:space="0"/>
              <w:right w:val="single" w:color="000000" w:sz="4" w:space="0"/>
            </w:tcBorders>
            <w:tcW w:w="700"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套</w:t>
            </w:r>
            <w:r/>
          </w:p>
        </w:tc>
        <w:tc>
          <w:tcPr>
            <w:shd w:val="clear" w:color="auto" w:fill="ffffff"/>
            <w:tcBorders>
              <w:top w:val="single" w:color="000000" w:sz="4" w:space="0"/>
              <w:left w:val="single" w:color="000000" w:sz="4" w:space="0"/>
              <w:bottom w:val="single" w:color="000000" w:sz="4" w:space="0"/>
              <w:right w:val="single" w:color="000000" w:sz="4" w:space="0"/>
            </w:tcBorders>
            <w:tcW w:w="706"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1</w:t>
            </w:r>
            <w:r/>
          </w:p>
        </w:tc>
      </w:tr>
      <w:tr>
        <w:trPr>
          <w:trHeight w:val="270"/>
        </w:trPr>
        <w:tc>
          <w:tcPr>
            <w:shd w:val="clear" w:color="auto" w:fill="ffffff"/>
            <w:tcBorders>
              <w:top w:val="single" w:color="000000" w:sz="4" w:space="0"/>
              <w:left w:val="single" w:color="000000" w:sz="4" w:space="0"/>
              <w:bottom w:val="single" w:color="000000" w:sz="4" w:space="0"/>
              <w:right w:val="single" w:color="000000" w:sz="4" w:space="0"/>
            </w:tcBorders>
            <w:tcW w:w="414"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52</w:t>
            </w:r>
            <w:r/>
          </w:p>
        </w:tc>
        <w:tc>
          <w:tcPr>
            <w:shd w:val="clear" w:color="auto" w:fill="ffffff"/>
            <w:tcBorders>
              <w:top w:val="single" w:color="000000" w:sz="4" w:space="0"/>
              <w:left w:val="single" w:color="000000" w:sz="4" w:space="0"/>
              <w:bottom w:val="single" w:color="000000" w:sz="4" w:space="0"/>
              <w:right w:val="single" w:color="000000" w:sz="4" w:space="0"/>
            </w:tcBorders>
            <w:tcW w:w="1412" w:type="pct"/>
            <w:vAlign w:val="center"/>
            <w:textDirection w:val="lrTb"/>
            <w:noWrap w:val="false"/>
          </w:tcPr>
          <w:p>
            <w:pPr>
              <w:jc w:val="left"/>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虚拟化软件</w:t>
            </w:r>
            <w:r/>
          </w:p>
        </w:tc>
        <w:tc>
          <w:tcPr>
            <w:shd w:val="clear" w:color="auto" w:fill="ffffff"/>
            <w:tcBorders>
              <w:top w:val="single" w:color="000000" w:sz="4" w:space="0"/>
              <w:left w:val="single" w:color="000000" w:sz="4" w:space="0"/>
              <w:bottom w:val="single" w:color="000000" w:sz="4" w:space="0"/>
              <w:right w:val="single" w:color="000000" w:sz="4" w:space="0"/>
            </w:tcBorders>
            <w:tcW w:w="1767"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浪潮incloudshpere、山东</w:t>
            </w:r>
            <w:r/>
          </w:p>
        </w:tc>
        <w:tc>
          <w:tcPr>
            <w:shd w:val="clear" w:color="auto" w:fill="ffffff"/>
            <w:tcBorders>
              <w:top w:val="single" w:color="000000" w:sz="4" w:space="0"/>
              <w:left w:val="single" w:color="000000" w:sz="4" w:space="0"/>
              <w:bottom w:val="single" w:color="000000" w:sz="4" w:space="0"/>
              <w:right w:val="single" w:color="000000" w:sz="4" w:space="0"/>
            </w:tcBorders>
            <w:tcW w:w="700"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套</w:t>
            </w:r>
            <w:r/>
          </w:p>
        </w:tc>
        <w:tc>
          <w:tcPr>
            <w:shd w:val="clear" w:color="auto" w:fill="ffffff"/>
            <w:tcBorders>
              <w:top w:val="single" w:color="000000" w:sz="4" w:space="0"/>
              <w:left w:val="single" w:color="000000" w:sz="4" w:space="0"/>
              <w:bottom w:val="single" w:color="000000" w:sz="4" w:space="0"/>
              <w:right w:val="single" w:color="000000" w:sz="4" w:space="0"/>
            </w:tcBorders>
            <w:tcW w:w="706"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1</w:t>
            </w:r>
            <w:r/>
          </w:p>
        </w:tc>
      </w:tr>
      <w:tr>
        <w:trPr>
          <w:trHeight w:val="480"/>
        </w:trPr>
        <w:tc>
          <w:tcPr>
            <w:shd w:val="clear" w:color="auto" w:fill="ffffff"/>
            <w:tcBorders>
              <w:top w:val="single" w:color="000000" w:sz="4" w:space="0"/>
              <w:left w:val="single" w:color="000000" w:sz="4" w:space="0"/>
              <w:bottom w:val="single" w:color="000000" w:sz="4" w:space="0"/>
              <w:right w:val="single" w:color="000000" w:sz="4" w:space="0"/>
            </w:tcBorders>
            <w:tcW w:w="414"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53</w:t>
            </w:r>
            <w:r/>
          </w:p>
        </w:tc>
        <w:tc>
          <w:tcPr>
            <w:shd w:val="clear" w:color="auto" w:fill="ffffff"/>
            <w:tcBorders>
              <w:top w:val="single" w:color="000000" w:sz="4" w:space="0"/>
              <w:left w:val="single" w:color="000000" w:sz="4" w:space="0"/>
              <w:bottom w:val="single" w:color="000000" w:sz="4" w:space="0"/>
              <w:right w:val="single" w:color="000000" w:sz="4" w:space="0"/>
            </w:tcBorders>
            <w:tcW w:w="1412" w:type="pct"/>
            <w:vAlign w:val="center"/>
            <w:textDirection w:val="lrTb"/>
            <w:noWrap w:val="false"/>
          </w:tcPr>
          <w:p>
            <w:pPr>
              <w:jc w:val="left"/>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格式转换中间件</w:t>
            </w:r>
            <w:r/>
          </w:p>
        </w:tc>
        <w:tc>
          <w:tcPr>
            <w:shd w:val="clear" w:color="auto" w:fill="ffffff"/>
            <w:tcBorders>
              <w:top w:val="single" w:color="000000" w:sz="4" w:space="0"/>
              <w:left w:val="single" w:color="000000" w:sz="4" w:space="0"/>
              <w:bottom w:val="single" w:color="000000" w:sz="4" w:space="0"/>
              <w:right w:val="single" w:color="000000" w:sz="4" w:space="0"/>
            </w:tcBorders>
            <w:tcW w:w="1767"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永中 文档预览软件v3.0、无锡</w:t>
            </w:r>
            <w:r/>
          </w:p>
        </w:tc>
        <w:tc>
          <w:tcPr>
            <w:shd w:val="clear" w:color="auto" w:fill="ffffff"/>
            <w:tcBorders>
              <w:top w:val="single" w:color="000000" w:sz="4" w:space="0"/>
              <w:left w:val="single" w:color="000000" w:sz="4" w:space="0"/>
              <w:bottom w:val="single" w:color="000000" w:sz="4" w:space="0"/>
              <w:right w:val="single" w:color="000000" w:sz="4" w:space="0"/>
            </w:tcBorders>
            <w:tcW w:w="700"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套</w:t>
            </w:r>
            <w:r/>
          </w:p>
        </w:tc>
        <w:tc>
          <w:tcPr>
            <w:shd w:val="clear" w:color="auto" w:fill="ffffff"/>
            <w:tcBorders>
              <w:top w:val="single" w:color="000000" w:sz="4" w:space="0"/>
              <w:left w:val="single" w:color="000000" w:sz="4" w:space="0"/>
              <w:bottom w:val="single" w:color="000000" w:sz="4" w:space="0"/>
              <w:right w:val="single" w:color="000000" w:sz="4" w:space="0"/>
            </w:tcBorders>
            <w:tcW w:w="706"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1</w:t>
            </w:r>
            <w:r/>
          </w:p>
        </w:tc>
      </w:tr>
      <w:tr>
        <w:trPr>
          <w:trHeight w:val="270"/>
        </w:trPr>
        <w:tc>
          <w:tcPr>
            <w:shd w:val="clear" w:color="auto" w:fill="ffffff"/>
            <w:tcBorders>
              <w:top w:val="single" w:color="000000" w:sz="4" w:space="0"/>
              <w:left w:val="single" w:color="000000" w:sz="4" w:space="0"/>
              <w:bottom w:val="single" w:color="000000" w:sz="4" w:space="0"/>
              <w:right w:val="single" w:color="000000" w:sz="4" w:space="0"/>
            </w:tcBorders>
            <w:tcW w:w="414"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54</w:t>
            </w:r>
            <w:r/>
          </w:p>
        </w:tc>
        <w:tc>
          <w:tcPr>
            <w:shd w:val="clear" w:color="auto" w:fill="ffffff"/>
            <w:tcBorders>
              <w:top w:val="single" w:color="000000" w:sz="4" w:space="0"/>
              <w:left w:val="single" w:color="000000" w:sz="4" w:space="0"/>
              <w:bottom w:val="single" w:color="000000" w:sz="4" w:space="0"/>
              <w:right w:val="single" w:color="000000" w:sz="4" w:space="0"/>
            </w:tcBorders>
            <w:tcW w:w="1412" w:type="pct"/>
            <w:vAlign w:val="center"/>
            <w:textDirection w:val="lrTb"/>
            <w:noWrap w:val="false"/>
          </w:tcPr>
          <w:p>
            <w:pPr>
              <w:jc w:val="left"/>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OCR识别中间件</w:t>
            </w:r>
            <w:r/>
          </w:p>
        </w:tc>
        <w:tc>
          <w:tcPr>
            <w:shd w:val="clear" w:color="auto" w:fill="ffffff"/>
            <w:tcBorders>
              <w:top w:val="single" w:color="000000" w:sz="4" w:space="0"/>
              <w:left w:val="single" w:color="000000" w:sz="4" w:space="0"/>
              <w:bottom w:val="single" w:color="000000" w:sz="4" w:space="0"/>
              <w:right w:val="single" w:color="000000" w:sz="4" w:space="0"/>
            </w:tcBorders>
            <w:tcW w:w="1767"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宝葫芦定制、合肥</w:t>
            </w:r>
            <w:r/>
          </w:p>
        </w:tc>
        <w:tc>
          <w:tcPr>
            <w:shd w:val="clear" w:color="auto" w:fill="ffffff"/>
            <w:tcBorders>
              <w:top w:val="single" w:color="000000" w:sz="4" w:space="0"/>
              <w:left w:val="single" w:color="000000" w:sz="4" w:space="0"/>
              <w:bottom w:val="single" w:color="000000" w:sz="4" w:space="0"/>
              <w:right w:val="single" w:color="000000" w:sz="4" w:space="0"/>
            </w:tcBorders>
            <w:tcW w:w="700"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套</w:t>
            </w:r>
            <w:r/>
          </w:p>
        </w:tc>
        <w:tc>
          <w:tcPr>
            <w:shd w:val="clear" w:color="auto" w:fill="ffffff"/>
            <w:tcBorders>
              <w:top w:val="single" w:color="000000" w:sz="4" w:space="0"/>
              <w:left w:val="single" w:color="000000" w:sz="4" w:space="0"/>
              <w:bottom w:val="single" w:color="000000" w:sz="4" w:space="0"/>
              <w:right w:val="single" w:color="000000" w:sz="4" w:space="0"/>
            </w:tcBorders>
            <w:tcW w:w="706"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1</w:t>
            </w:r>
            <w:r/>
          </w:p>
        </w:tc>
      </w:tr>
      <w:tr>
        <w:trPr>
          <w:trHeight w:val="270"/>
        </w:trPr>
        <w:tc>
          <w:tcPr>
            <w:shd w:val="clear" w:color="auto" w:fill="ffffff"/>
            <w:tcBorders>
              <w:top w:val="single" w:color="000000" w:sz="4" w:space="0"/>
              <w:left w:val="single" w:color="000000" w:sz="4" w:space="0"/>
              <w:bottom w:val="single" w:color="000000" w:sz="4" w:space="0"/>
              <w:right w:val="single" w:color="000000" w:sz="4" w:space="0"/>
            </w:tcBorders>
            <w:tcW w:w="414"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55</w:t>
            </w:r>
            <w:r/>
          </w:p>
        </w:tc>
        <w:tc>
          <w:tcPr>
            <w:shd w:val="clear" w:color="auto" w:fill="ffffff"/>
            <w:tcBorders>
              <w:top w:val="single" w:color="000000" w:sz="4" w:space="0"/>
              <w:left w:val="single" w:color="000000" w:sz="4" w:space="0"/>
              <w:bottom w:val="single" w:color="000000" w:sz="4" w:space="0"/>
              <w:right w:val="single" w:color="000000" w:sz="4" w:space="0"/>
            </w:tcBorders>
            <w:tcW w:w="1412" w:type="pct"/>
            <w:vAlign w:val="center"/>
            <w:textDirection w:val="lrTb"/>
            <w:noWrap w:val="false"/>
          </w:tcPr>
          <w:p>
            <w:pPr>
              <w:jc w:val="left"/>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PDF文件防扩散系统</w:t>
            </w:r>
            <w:r/>
          </w:p>
        </w:tc>
        <w:tc>
          <w:tcPr>
            <w:shd w:val="clear" w:color="auto" w:fill="ffffff"/>
            <w:tcBorders>
              <w:top w:val="single" w:color="000000" w:sz="4" w:space="0"/>
              <w:left w:val="single" w:color="000000" w:sz="4" w:space="0"/>
              <w:bottom w:val="single" w:color="000000" w:sz="4" w:space="0"/>
              <w:right w:val="single" w:color="000000" w:sz="4" w:space="0"/>
            </w:tcBorders>
            <w:tcW w:w="1767"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宝葫芦定制、合肥</w:t>
            </w:r>
            <w:r/>
          </w:p>
        </w:tc>
        <w:tc>
          <w:tcPr>
            <w:shd w:val="clear" w:color="auto" w:fill="ffffff"/>
            <w:tcBorders>
              <w:top w:val="single" w:color="000000" w:sz="4" w:space="0"/>
              <w:left w:val="single" w:color="000000" w:sz="4" w:space="0"/>
              <w:bottom w:val="single" w:color="000000" w:sz="4" w:space="0"/>
              <w:right w:val="single" w:color="000000" w:sz="4" w:space="0"/>
            </w:tcBorders>
            <w:tcW w:w="700"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套</w:t>
            </w:r>
            <w:r/>
          </w:p>
        </w:tc>
        <w:tc>
          <w:tcPr>
            <w:shd w:val="clear" w:color="auto" w:fill="ffffff"/>
            <w:tcBorders>
              <w:top w:val="single" w:color="000000" w:sz="4" w:space="0"/>
              <w:left w:val="single" w:color="000000" w:sz="4" w:space="0"/>
              <w:bottom w:val="single" w:color="000000" w:sz="4" w:space="0"/>
              <w:right w:val="single" w:color="000000" w:sz="4" w:space="0"/>
            </w:tcBorders>
            <w:tcW w:w="706"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1</w:t>
            </w:r>
            <w:r/>
          </w:p>
        </w:tc>
      </w:tr>
      <w:tr>
        <w:trPr>
          <w:trHeight w:val="480"/>
        </w:trPr>
        <w:tc>
          <w:tcPr>
            <w:shd w:val="clear" w:color="auto" w:fill="ffffff"/>
            <w:tcBorders>
              <w:top w:val="single" w:color="000000" w:sz="4" w:space="0"/>
              <w:left w:val="single" w:color="000000" w:sz="4" w:space="0"/>
              <w:bottom w:val="single" w:color="000000" w:sz="4" w:space="0"/>
              <w:right w:val="single" w:color="000000" w:sz="4" w:space="0"/>
            </w:tcBorders>
            <w:tcW w:w="414"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56</w:t>
            </w:r>
            <w:r/>
          </w:p>
        </w:tc>
        <w:tc>
          <w:tcPr>
            <w:shd w:val="clear" w:color="auto" w:fill="ffffff"/>
            <w:tcBorders>
              <w:top w:val="single" w:color="000000" w:sz="4" w:space="0"/>
              <w:left w:val="single" w:color="000000" w:sz="4" w:space="0"/>
              <w:bottom w:val="single" w:color="000000" w:sz="4" w:space="0"/>
              <w:right w:val="single" w:color="000000" w:sz="4" w:space="0"/>
            </w:tcBorders>
            <w:tcW w:w="1412" w:type="pct"/>
            <w:vAlign w:val="center"/>
            <w:textDirection w:val="lrTb"/>
            <w:noWrap w:val="false"/>
          </w:tcPr>
          <w:p>
            <w:pPr>
              <w:jc w:val="left"/>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馆藏档案综合管理平台</w:t>
            </w:r>
            <w:r/>
          </w:p>
        </w:tc>
        <w:tc>
          <w:tcPr>
            <w:shd w:val="clear" w:color="auto" w:fill="ffffff"/>
            <w:tcBorders>
              <w:top w:val="single" w:color="000000" w:sz="4" w:space="0"/>
              <w:left w:val="single" w:color="000000" w:sz="4" w:space="0"/>
              <w:bottom w:val="single" w:color="000000" w:sz="4" w:space="0"/>
              <w:right w:val="single" w:color="000000" w:sz="4" w:space="0"/>
            </w:tcBorders>
            <w:tcW w:w="1767"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宝葫芦数字档案室综合管理平台V7.0、合肥</w:t>
            </w:r>
            <w:r/>
          </w:p>
        </w:tc>
        <w:tc>
          <w:tcPr>
            <w:shd w:val="clear" w:color="auto" w:fill="ffffff"/>
            <w:tcBorders>
              <w:top w:val="single" w:color="000000" w:sz="4" w:space="0"/>
              <w:left w:val="single" w:color="000000" w:sz="4" w:space="0"/>
              <w:bottom w:val="single" w:color="000000" w:sz="4" w:space="0"/>
              <w:right w:val="single" w:color="000000" w:sz="4" w:space="0"/>
            </w:tcBorders>
            <w:tcW w:w="700"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套</w:t>
            </w:r>
            <w:r/>
          </w:p>
        </w:tc>
        <w:tc>
          <w:tcPr>
            <w:shd w:val="clear" w:color="auto" w:fill="ffffff"/>
            <w:tcBorders>
              <w:top w:val="single" w:color="000000" w:sz="4" w:space="0"/>
              <w:left w:val="single" w:color="000000" w:sz="4" w:space="0"/>
              <w:bottom w:val="single" w:color="000000" w:sz="4" w:space="0"/>
              <w:right w:val="single" w:color="000000" w:sz="4" w:space="0"/>
            </w:tcBorders>
            <w:tcW w:w="706"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1</w:t>
            </w:r>
            <w:r/>
          </w:p>
        </w:tc>
      </w:tr>
      <w:tr>
        <w:trPr>
          <w:trHeight w:val="480"/>
        </w:trPr>
        <w:tc>
          <w:tcPr>
            <w:shd w:val="clear" w:color="auto" w:fill="ffffff"/>
            <w:tcBorders>
              <w:top w:val="single" w:color="000000" w:sz="4" w:space="0"/>
              <w:left w:val="single" w:color="000000" w:sz="4" w:space="0"/>
              <w:bottom w:val="single" w:color="000000" w:sz="4" w:space="0"/>
              <w:right w:val="single" w:color="000000" w:sz="4" w:space="0"/>
            </w:tcBorders>
            <w:tcW w:w="414"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57</w:t>
            </w:r>
            <w:r/>
          </w:p>
        </w:tc>
        <w:tc>
          <w:tcPr>
            <w:shd w:val="clear" w:color="auto" w:fill="ffffff"/>
            <w:tcBorders>
              <w:top w:val="single" w:color="000000" w:sz="4" w:space="0"/>
              <w:left w:val="single" w:color="000000" w:sz="4" w:space="0"/>
              <w:bottom w:val="single" w:color="000000" w:sz="4" w:space="0"/>
              <w:right w:val="single" w:color="000000" w:sz="4" w:space="0"/>
            </w:tcBorders>
            <w:tcW w:w="1412" w:type="pct"/>
            <w:vAlign w:val="center"/>
            <w:textDirection w:val="lrTb"/>
            <w:noWrap w:val="false"/>
          </w:tcPr>
          <w:p>
            <w:pPr>
              <w:jc w:val="left"/>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自主查阅一体机系统</w:t>
            </w:r>
            <w:r/>
          </w:p>
        </w:tc>
        <w:tc>
          <w:tcPr>
            <w:shd w:val="clear" w:color="auto" w:fill="ffffff"/>
            <w:tcBorders>
              <w:top w:val="single" w:color="000000" w:sz="4" w:space="0"/>
              <w:left w:val="single" w:color="000000" w:sz="4" w:space="0"/>
              <w:bottom w:val="single" w:color="000000" w:sz="4" w:space="0"/>
              <w:right w:val="single" w:color="000000" w:sz="4" w:space="0"/>
            </w:tcBorders>
            <w:tcW w:w="1767"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宝葫芦档案自助查阅一体机系统V1.0、合肥</w:t>
            </w:r>
            <w:r/>
          </w:p>
        </w:tc>
        <w:tc>
          <w:tcPr>
            <w:shd w:val="clear" w:color="auto" w:fill="ffffff"/>
            <w:tcBorders>
              <w:top w:val="single" w:color="000000" w:sz="4" w:space="0"/>
              <w:left w:val="single" w:color="000000" w:sz="4" w:space="0"/>
              <w:bottom w:val="single" w:color="000000" w:sz="4" w:space="0"/>
              <w:right w:val="single" w:color="000000" w:sz="4" w:space="0"/>
            </w:tcBorders>
            <w:tcW w:w="700"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套</w:t>
            </w:r>
            <w:r/>
          </w:p>
        </w:tc>
        <w:tc>
          <w:tcPr>
            <w:shd w:val="clear" w:color="auto" w:fill="ffffff"/>
            <w:tcBorders>
              <w:top w:val="single" w:color="000000" w:sz="4" w:space="0"/>
              <w:left w:val="single" w:color="000000" w:sz="4" w:space="0"/>
              <w:bottom w:val="single" w:color="000000" w:sz="4" w:space="0"/>
              <w:right w:val="single" w:color="000000" w:sz="4" w:space="0"/>
            </w:tcBorders>
            <w:tcW w:w="706"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1</w:t>
            </w:r>
            <w:r/>
          </w:p>
        </w:tc>
      </w:tr>
      <w:tr>
        <w:trPr>
          <w:trHeight w:val="480"/>
        </w:trPr>
        <w:tc>
          <w:tcPr>
            <w:shd w:val="clear" w:color="auto" w:fill="ffffff"/>
            <w:tcBorders>
              <w:top w:val="single" w:color="000000" w:sz="4" w:space="0"/>
              <w:left w:val="single" w:color="000000" w:sz="4" w:space="0"/>
              <w:bottom w:val="single" w:color="000000" w:sz="4" w:space="0"/>
              <w:right w:val="single" w:color="000000" w:sz="4" w:space="0"/>
            </w:tcBorders>
            <w:tcW w:w="414"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58</w:t>
            </w:r>
            <w:r/>
          </w:p>
        </w:tc>
        <w:tc>
          <w:tcPr>
            <w:shd w:val="clear" w:color="auto" w:fill="ffffff"/>
            <w:tcBorders>
              <w:top w:val="single" w:color="000000" w:sz="4" w:space="0"/>
              <w:left w:val="single" w:color="000000" w:sz="4" w:space="0"/>
              <w:bottom w:val="single" w:color="000000" w:sz="4" w:space="0"/>
              <w:right w:val="single" w:color="000000" w:sz="4" w:space="0"/>
            </w:tcBorders>
            <w:tcW w:w="1412" w:type="pct"/>
            <w:vAlign w:val="center"/>
            <w:textDirection w:val="lrTb"/>
            <w:noWrap w:val="false"/>
          </w:tcPr>
          <w:p>
            <w:pPr>
              <w:jc w:val="left"/>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电子数据检测系统</w:t>
            </w:r>
            <w:r/>
          </w:p>
        </w:tc>
        <w:tc>
          <w:tcPr>
            <w:shd w:val="clear" w:color="auto" w:fill="ffffff"/>
            <w:tcBorders>
              <w:top w:val="single" w:color="000000" w:sz="4" w:space="0"/>
              <w:left w:val="single" w:color="000000" w:sz="4" w:space="0"/>
              <w:bottom w:val="single" w:color="000000" w:sz="4" w:space="0"/>
              <w:right w:val="single" w:color="000000" w:sz="4" w:space="0"/>
            </w:tcBorders>
            <w:tcW w:w="1767"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宝葫芦电子数据检测系统V1.0、合肥</w:t>
            </w:r>
            <w:r/>
          </w:p>
        </w:tc>
        <w:tc>
          <w:tcPr>
            <w:shd w:val="clear" w:color="auto" w:fill="ffffff"/>
            <w:tcBorders>
              <w:top w:val="single" w:color="000000" w:sz="4" w:space="0"/>
              <w:left w:val="single" w:color="000000" w:sz="4" w:space="0"/>
              <w:bottom w:val="single" w:color="000000" w:sz="4" w:space="0"/>
              <w:right w:val="single" w:color="000000" w:sz="4" w:space="0"/>
            </w:tcBorders>
            <w:tcW w:w="700"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套</w:t>
            </w:r>
            <w:r/>
          </w:p>
        </w:tc>
        <w:tc>
          <w:tcPr>
            <w:shd w:val="clear" w:color="auto" w:fill="ffffff"/>
            <w:tcBorders>
              <w:top w:val="single" w:color="000000" w:sz="4" w:space="0"/>
              <w:left w:val="single" w:color="000000" w:sz="4" w:space="0"/>
              <w:bottom w:val="single" w:color="000000" w:sz="4" w:space="0"/>
              <w:right w:val="single" w:color="000000" w:sz="4" w:space="0"/>
            </w:tcBorders>
            <w:tcW w:w="706"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1</w:t>
            </w:r>
            <w:r/>
          </w:p>
        </w:tc>
      </w:tr>
      <w:tr>
        <w:trPr>
          <w:trHeight w:val="480"/>
        </w:trPr>
        <w:tc>
          <w:tcPr>
            <w:shd w:val="clear" w:color="auto" w:fill="ffffff"/>
            <w:tcBorders>
              <w:top w:val="single" w:color="000000" w:sz="4" w:space="0"/>
              <w:left w:val="single" w:color="000000" w:sz="4" w:space="0"/>
              <w:bottom w:val="single" w:color="000000" w:sz="4" w:space="0"/>
              <w:right w:val="single" w:color="000000" w:sz="4" w:space="0"/>
            </w:tcBorders>
            <w:tcW w:w="414"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59</w:t>
            </w:r>
            <w:r/>
          </w:p>
        </w:tc>
        <w:tc>
          <w:tcPr>
            <w:shd w:val="clear" w:color="auto" w:fill="ffffff"/>
            <w:tcBorders>
              <w:top w:val="single" w:color="000000" w:sz="4" w:space="0"/>
              <w:left w:val="single" w:color="000000" w:sz="4" w:space="0"/>
              <w:bottom w:val="single" w:color="000000" w:sz="4" w:space="0"/>
              <w:right w:val="single" w:color="000000" w:sz="4" w:space="0"/>
            </w:tcBorders>
            <w:tcW w:w="1412" w:type="pct"/>
            <w:vAlign w:val="center"/>
            <w:textDirection w:val="lrTb"/>
            <w:noWrap w:val="false"/>
          </w:tcPr>
          <w:p>
            <w:pPr>
              <w:jc w:val="left"/>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数字档案室系统</w:t>
            </w:r>
            <w:r/>
          </w:p>
        </w:tc>
        <w:tc>
          <w:tcPr>
            <w:shd w:val="clear" w:color="auto" w:fill="ffffff"/>
            <w:tcBorders>
              <w:top w:val="single" w:color="000000" w:sz="4" w:space="0"/>
              <w:left w:val="single" w:color="000000" w:sz="4" w:space="0"/>
              <w:bottom w:val="single" w:color="000000" w:sz="4" w:space="0"/>
              <w:right w:val="single" w:color="000000" w:sz="4" w:space="0"/>
            </w:tcBorders>
            <w:tcW w:w="1767"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宝葫芦数字档案室管理信息系统V6.0、合肥</w:t>
            </w:r>
            <w:r/>
          </w:p>
        </w:tc>
        <w:tc>
          <w:tcPr>
            <w:shd w:val="clear" w:color="auto" w:fill="ffffff"/>
            <w:tcBorders>
              <w:top w:val="single" w:color="000000" w:sz="4" w:space="0"/>
              <w:left w:val="single" w:color="000000" w:sz="4" w:space="0"/>
              <w:bottom w:val="single" w:color="000000" w:sz="4" w:space="0"/>
              <w:right w:val="single" w:color="000000" w:sz="4" w:space="0"/>
            </w:tcBorders>
            <w:tcW w:w="700"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套</w:t>
            </w:r>
            <w:r/>
          </w:p>
        </w:tc>
        <w:tc>
          <w:tcPr>
            <w:shd w:val="clear" w:color="auto" w:fill="ffffff"/>
            <w:tcBorders>
              <w:top w:val="single" w:color="000000" w:sz="4" w:space="0"/>
              <w:left w:val="single" w:color="000000" w:sz="4" w:space="0"/>
              <w:bottom w:val="single" w:color="000000" w:sz="4" w:space="0"/>
              <w:right w:val="single" w:color="000000" w:sz="4" w:space="0"/>
            </w:tcBorders>
            <w:tcW w:w="706"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1</w:t>
            </w:r>
            <w:r/>
          </w:p>
        </w:tc>
      </w:tr>
      <w:tr>
        <w:trPr>
          <w:trHeight w:val="480"/>
        </w:trPr>
        <w:tc>
          <w:tcPr>
            <w:shd w:val="clear" w:color="auto" w:fill="ffffff"/>
            <w:tcBorders>
              <w:top w:val="single" w:color="000000" w:sz="4" w:space="0"/>
              <w:left w:val="single" w:color="000000" w:sz="4" w:space="0"/>
              <w:bottom w:val="single" w:color="000000" w:sz="4" w:space="0"/>
              <w:right w:val="single" w:color="000000" w:sz="4" w:space="0"/>
            </w:tcBorders>
            <w:tcW w:w="414"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60</w:t>
            </w:r>
            <w:r/>
          </w:p>
        </w:tc>
        <w:tc>
          <w:tcPr>
            <w:shd w:val="clear" w:color="auto" w:fill="ffffff"/>
            <w:tcBorders>
              <w:top w:val="single" w:color="000000" w:sz="4" w:space="0"/>
              <w:left w:val="single" w:color="000000" w:sz="4" w:space="0"/>
              <w:bottom w:val="single" w:color="000000" w:sz="4" w:space="0"/>
              <w:right w:val="single" w:color="000000" w:sz="4" w:space="0"/>
            </w:tcBorders>
            <w:tcW w:w="1412" w:type="pct"/>
            <w:vAlign w:val="center"/>
            <w:textDirection w:val="lrTb"/>
            <w:noWrap w:val="false"/>
          </w:tcPr>
          <w:p>
            <w:pPr>
              <w:jc w:val="left"/>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电子文件中心</w:t>
            </w:r>
            <w:r/>
          </w:p>
        </w:tc>
        <w:tc>
          <w:tcPr>
            <w:shd w:val="clear" w:color="auto" w:fill="ffffff"/>
            <w:tcBorders>
              <w:top w:val="single" w:color="000000" w:sz="4" w:space="0"/>
              <w:left w:val="single" w:color="000000" w:sz="4" w:space="0"/>
              <w:bottom w:val="single" w:color="000000" w:sz="4" w:space="0"/>
              <w:right w:val="single" w:color="000000" w:sz="4" w:space="0"/>
            </w:tcBorders>
            <w:tcW w:w="1767"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宝葫芦电子文件管理中心系统V1.0、合肥</w:t>
            </w:r>
            <w:r/>
          </w:p>
        </w:tc>
        <w:tc>
          <w:tcPr>
            <w:shd w:val="clear" w:color="auto" w:fill="ffffff"/>
            <w:tcBorders>
              <w:top w:val="single" w:color="000000" w:sz="4" w:space="0"/>
              <w:left w:val="single" w:color="000000" w:sz="4" w:space="0"/>
              <w:bottom w:val="single" w:color="000000" w:sz="4" w:space="0"/>
              <w:right w:val="single" w:color="000000" w:sz="4" w:space="0"/>
            </w:tcBorders>
            <w:tcW w:w="700"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套</w:t>
            </w:r>
            <w:r/>
          </w:p>
        </w:tc>
        <w:tc>
          <w:tcPr>
            <w:shd w:val="clear" w:color="auto" w:fill="ffffff"/>
            <w:tcBorders>
              <w:top w:val="single" w:color="000000" w:sz="4" w:space="0"/>
              <w:left w:val="single" w:color="000000" w:sz="4" w:space="0"/>
              <w:bottom w:val="single" w:color="000000" w:sz="4" w:space="0"/>
              <w:right w:val="single" w:color="000000" w:sz="4" w:space="0"/>
            </w:tcBorders>
            <w:tcW w:w="706"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1</w:t>
            </w:r>
            <w:r/>
          </w:p>
        </w:tc>
      </w:tr>
      <w:tr>
        <w:trPr>
          <w:trHeight w:val="480"/>
        </w:trPr>
        <w:tc>
          <w:tcPr>
            <w:shd w:val="clear" w:color="auto" w:fill="ffffff"/>
            <w:tcBorders>
              <w:top w:val="single" w:color="000000" w:sz="4" w:space="0"/>
              <w:left w:val="single" w:color="000000" w:sz="4" w:space="0"/>
              <w:bottom w:val="single" w:color="000000" w:sz="4" w:space="0"/>
              <w:right w:val="single" w:color="000000" w:sz="4" w:space="0"/>
            </w:tcBorders>
            <w:tcW w:w="414"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61</w:t>
            </w:r>
            <w:r/>
          </w:p>
        </w:tc>
        <w:tc>
          <w:tcPr>
            <w:shd w:val="clear" w:color="auto" w:fill="ffffff"/>
            <w:tcBorders>
              <w:top w:val="single" w:color="000000" w:sz="4" w:space="0"/>
              <w:left w:val="single" w:color="000000" w:sz="4" w:space="0"/>
              <w:bottom w:val="single" w:color="000000" w:sz="4" w:space="0"/>
              <w:right w:val="single" w:color="000000" w:sz="4" w:space="0"/>
            </w:tcBorders>
            <w:tcW w:w="1412" w:type="pct"/>
            <w:vAlign w:val="center"/>
            <w:textDirection w:val="lrTb"/>
            <w:noWrap w:val="false"/>
          </w:tcPr>
          <w:p>
            <w:pPr>
              <w:jc w:val="left"/>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民生档案远程查询平台</w:t>
            </w:r>
            <w:r/>
          </w:p>
        </w:tc>
        <w:tc>
          <w:tcPr>
            <w:shd w:val="clear" w:color="auto" w:fill="ffffff"/>
            <w:tcBorders>
              <w:top w:val="single" w:color="000000" w:sz="4" w:space="0"/>
              <w:left w:val="single" w:color="000000" w:sz="4" w:space="0"/>
              <w:bottom w:val="single" w:color="000000" w:sz="4" w:space="0"/>
              <w:right w:val="single" w:color="000000" w:sz="4" w:space="0"/>
            </w:tcBorders>
            <w:tcW w:w="1767"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宝葫芦民生档案自助查询系统V1.0、合肥</w:t>
            </w:r>
            <w:r/>
          </w:p>
        </w:tc>
        <w:tc>
          <w:tcPr>
            <w:shd w:val="clear" w:color="auto" w:fill="ffffff"/>
            <w:tcBorders>
              <w:top w:val="single" w:color="000000" w:sz="4" w:space="0"/>
              <w:left w:val="single" w:color="000000" w:sz="4" w:space="0"/>
              <w:bottom w:val="single" w:color="000000" w:sz="4" w:space="0"/>
              <w:right w:val="single" w:color="000000" w:sz="4" w:space="0"/>
            </w:tcBorders>
            <w:tcW w:w="700"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套</w:t>
            </w:r>
            <w:r/>
          </w:p>
        </w:tc>
        <w:tc>
          <w:tcPr>
            <w:shd w:val="clear" w:color="auto" w:fill="ffffff"/>
            <w:tcBorders>
              <w:top w:val="single" w:color="000000" w:sz="4" w:space="0"/>
              <w:left w:val="single" w:color="000000" w:sz="4" w:space="0"/>
              <w:bottom w:val="single" w:color="000000" w:sz="4" w:space="0"/>
              <w:right w:val="single" w:color="000000" w:sz="4" w:space="0"/>
            </w:tcBorders>
            <w:tcW w:w="706"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1</w:t>
            </w:r>
            <w:r/>
          </w:p>
        </w:tc>
      </w:tr>
      <w:tr>
        <w:trPr>
          <w:trHeight w:val="480"/>
        </w:trPr>
        <w:tc>
          <w:tcPr>
            <w:shd w:val="clear" w:color="auto" w:fill="ffffff"/>
            <w:tcBorders>
              <w:top w:val="single" w:color="000000" w:sz="4" w:space="0"/>
              <w:left w:val="single" w:color="000000" w:sz="4" w:space="0"/>
              <w:bottom w:val="single" w:color="000000" w:sz="4" w:space="0"/>
              <w:right w:val="single" w:color="000000" w:sz="4" w:space="0"/>
            </w:tcBorders>
            <w:tcW w:w="414"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62</w:t>
            </w:r>
            <w:r/>
          </w:p>
        </w:tc>
        <w:tc>
          <w:tcPr>
            <w:shd w:val="clear" w:color="auto" w:fill="ffffff"/>
            <w:tcBorders>
              <w:top w:val="single" w:color="000000" w:sz="4" w:space="0"/>
              <w:left w:val="single" w:color="000000" w:sz="4" w:space="0"/>
              <w:bottom w:val="single" w:color="000000" w:sz="4" w:space="0"/>
              <w:right w:val="single" w:color="000000" w:sz="4" w:space="0"/>
            </w:tcBorders>
            <w:tcW w:w="1412" w:type="pct"/>
            <w:vAlign w:val="center"/>
            <w:textDirection w:val="lrTb"/>
            <w:noWrap w:val="false"/>
          </w:tcPr>
          <w:p>
            <w:pPr>
              <w:jc w:val="left"/>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档案馆办公系统</w:t>
            </w:r>
            <w:r/>
          </w:p>
        </w:tc>
        <w:tc>
          <w:tcPr>
            <w:shd w:val="clear" w:color="auto" w:fill="ffffff"/>
            <w:tcBorders>
              <w:top w:val="single" w:color="000000" w:sz="4" w:space="0"/>
              <w:left w:val="single" w:color="000000" w:sz="4" w:space="0"/>
              <w:bottom w:val="single" w:color="000000" w:sz="4" w:space="0"/>
              <w:right w:val="single" w:color="000000" w:sz="4" w:space="0"/>
            </w:tcBorders>
            <w:tcW w:w="1767"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宝葫芦协同办公管理平台V1.0、合肥</w:t>
            </w:r>
            <w:r/>
          </w:p>
        </w:tc>
        <w:tc>
          <w:tcPr>
            <w:shd w:val="clear" w:color="auto" w:fill="ffffff"/>
            <w:tcBorders>
              <w:top w:val="single" w:color="000000" w:sz="4" w:space="0"/>
              <w:left w:val="single" w:color="000000" w:sz="4" w:space="0"/>
              <w:bottom w:val="single" w:color="000000" w:sz="4" w:space="0"/>
              <w:right w:val="single" w:color="000000" w:sz="4" w:space="0"/>
            </w:tcBorders>
            <w:tcW w:w="700"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套</w:t>
            </w:r>
            <w:r/>
          </w:p>
        </w:tc>
        <w:tc>
          <w:tcPr>
            <w:shd w:val="clear" w:color="auto" w:fill="ffffff"/>
            <w:tcBorders>
              <w:top w:val="single" w:color="000000" w:sz="4" w:space="0"/>
              <w:left w:val="single" w:color="000000" w:sz="4" w:space="0"/>
              <w:bottom w:val="single" w:color="000000" w:sz="4" w:space="0"/>
              <w:right w:val="single" w:color="000000" w:sz="4" w:space="0"/>
            </w:tcBorders>
            <w:tcW w:w="706"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1</w:t>
            </w:r>
            <w:r/>
          </w:p>
        </w:tc>
      </w:tr>
      <w:tr>
        <w:trPr>
          <w:trHeight w:val="480"/>
        </w:trPr>
        <w:tc>
          <w:tcPr>
            <w:shd w:val="clear" w:color="auto" w:fill="ffffff"/>
            <w:tcBorders>
              <w:top w:val="single" w:color="000000" w:sz="4" w:space="0"/>
              <w:left w:val="single" w:color="000000" w:sz="4" w:space="0"/>
              <w:bottom w:val="single" w:color="000000" w:sz="4" w:space="0"/>
              <w:right w:val="single" w:color="000000" w:sz="4" w:space="0"/>
            </w:tcBorders>
            <w:tcW w:w="414"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63</w:t>
            </w:r>
            <w:r/>
          </w:p>
        </w:tc>
        <w:tc>
          <w:tcPr>
            <w:shd w:val="clear" w:color="auto" w:fill="ffffff"/>
            <w:tcBorders>
              <w:top w:val="single" w:color="000000" w:sz="4" w:space="0"/>
              <w:left w:val="single" w:color="000000" w:sz="4" w:space="0"/>
              <w:bottom w:val="single" w:color="000000" w:sz="4" w:space="0"/>
              <w:right w:val="single" w:color="000000" w:sz="4" w:space="0"/>
            </w:tcBorders>
            <w:tcW w:w="1412" w:type="pct"/>
            <w:vAlign w:val="center"/>
            <w:textDirection w:val="lrTb"/>
            <w:noWrap w:val="false"/>
          </w:tcPr>
          <w:p>
            <w:pPr>
              <w:jc w:val="left"/>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公众网（互联网）信息采集系统</w:t>
            </w:r>
            <w:r/>
          </w:p>
        </w:tc>
        <w:tc>
          <w:tcPr>
            <w:shd w:val="clear" w:color="auto" w:fill="ffffff"/>
            <w:tcBorders>
              <w:top w:val="single" w:color="000000" w:sz="4" w:space="0"/>
              <w:left w:val="single" w:color="000000" w:sz="4" w:space="0"/>
              <w:bottom w:val="single" w:color="000000" w:sz="4" w:space="0"/>
              <w:right w:val="single" w:color="000000" w:sz="4" w:space="0"/>
            </w:tcBorders>
            <w:tcW w:w="1767"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宝葫芦互联网信息采集管理系统V2.0、合肥</w:t>
            </w:r>
            <w:r/>
          </w:p>
        </w:tc>
        <w:tc>
          <w:tcPr>
            <w:shd w:val="clear" w:color="auto" w:fill="ffffff"/>
            <w:tcBorders>
              <w:top w:val="single" w:color="000000" w:sz="4" w:space="0"/>
              <w:left w:val="single" w:color="000000" w:sz="4" w:space="0"/>
              <w:bottom w:val="single" w:color="000000" w:sz="4" w:space="0"/>
              <w:right w:val="single" w:color="000000" w:sz="4" w:space="0"/>
            </w:tcBorders>
            <w:tcW w:w="700"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套</w:t>
            </w:r>
            <w:r/>
          </w:p>
        </w:tc>
        <w:tc>
          <w:tcPr>
            <w:shd w:val="clear" w:color="auto" w:fill="ffffff"/>
            <w:tcBorders>
              <w:top w:val="single" w:color="000000" w:sz="4" w:space="0"/>
              <w:left w:val="single" w:color="000000" w:sz="4" w:space="0"/>
              <w:bottom w:val="single" w:color="000000" w:sz="4" w:space="0"/>
              <w:right w:val="single" w:color="000000" w:sz="4" w:space="0"/>
            </w:tcBorders>
            <w:tcW w:w="706"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1</w:t>
            </w:r>
            <w:r/>
          </w:p>
        </w:tc>
      </w:tr>
      <w:tr>
        <w:trPr>
          <w:trHeight w:val="480"/>
        </w:trPr>
        <w:tc>
          <w:tcPr>
            <w:shd w:val="clear" w:color="auto" w:fill="ffffff"/>
            <w:tcBorders>
              <w:top w:val="single" w:color="000000" w:sz="4" w:space="0"/>
              <w:left w:val="single" w:color="000000" w:sz="4" w:space="0"/>
              <w:bottom w:val="single" w:color="000000" w:sz="4" w:space="0"/>
              <w:right w:val="single" w:color="000000" w:sz="4" w:space="0"/>
            </w:tcBorders>
            <w:tcW w:w="414"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64</w:t>
            </w:r>
            <w:r/>
          </w:p>
        </w:tc>
        <w:tc>
          <w:tcPr>
            <w:shd w:val="clear" w:color="auto" w:fill="ffffff"/>
            <w:tcBorders>
              <w:top w:val="single" w:color="000000" w:sz="4" w:space="0"/>
              <w:left w:val="single" w:color="000000" w:sz="4" w:space="0"/>
              <w:bottom w:val="single" w:color="000000" w:sz="4" w:space="0"/>
              <w:right w:val="single" w:color="000000" w:sz="4" w:space="0"/>
            </w:tcBorders>
            <w:tcW w:w="1412" w:type="pct"/>
            <w:vAlign w:val="center"/>
            <w:textDirection w:val="lrTb"/>
            <w:noWrap w:val="false"/>
          </w:tcPr>
          <w:p>
            <w:pPr>
              <w:jc w:val="left"/>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微信公众服务平台</w:t>
            </w:r>
            <w:r/>
          </w:p>
        </w:tc>
        <w:tc>
          <w:tcPr>
            <w:shd w:val="clear" w:color="auto" w:fill="ffffff"/>
            <w:tcBorders>
              <w:top w:val="single" w:color="000000" w:sz="4" w:space="0"/>
              <w:left w:val="single" w:color="000000" w:sz="4" w:space="0"/>
              <w:bottom w:val="single" w:color="000000" w:sz="4" w:space="0"/>
              <w:right w:val="single" w:color="000000" w:sz="4" w:space="0"/>
            </w:tcBorders>
            <w:tcW w:w="1767"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宝葫芦档案馆微信服务平台V2.0、合肥</w:t>
            </w:r>
            <w:r/>
          </w:p>
        </w:tc>
        <w:tc>
          <w:tcPr>
            <w:shd w:val="clear" w:color="auto" w:fill="ffffff"/>
            <w:tcBorders>
              <w:top w:val="single" w:color="000000" w:sz="4" w:space="0"/>
              <w:left w:val="single" w:color="000000" w:sz="4" w:space="0"/>
              <w:bottom w:val="single" w:color="000000" w:sz="4" w:space="0"/>
              <w:right w:val="single" w:color="000000" w:sz="4" w:space="0"/>
            </w:tcBorders>
            <w:tcW w:w="700"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套</w:t>
            </w:r>
            <w:r/>
          </w:p>
        </w:tc>
        <w:tc>
          <w:tcPr>
            <w:shd w:val="clear" w:color="auto" w:fill="ffffff"/>
            <w:tcBorders>
              <w:top w:val="single" w:color="000000" w:sz="4" w:space="0"/>
              <w:left w:val="single" w:color="000000" w:sz="4" w:space="0"/>
              <w:bottom w:val="single" w:color="000000" w:sz="4" w:space="0"/>
              <w:right w:val="single" w:color="000000" w:sz="4" w:space="0"/>
            </w:tcBorders>
            <w:tcW w:w="706"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1</w:t>
            </w:r>
            <w:r/>
          </w:p>
        </w:tc>
      </w:tr>
      <w:tr>
        <w:trPr>
          <w:trHeight w:val="480"/>
        </w:trPr>
        <w:tc>
          <w:tcPr>
            <w:shd w:val="clear" w:color="auto" w:fill="ffffff"/>
            <w:tcBorders>
              <w:top w:val="single" w:color="000000" w:sz="4" w:space="0"/>
              <w:left w:val="single" w:color="000000" w:sz="4" w:space="0"/>
              <w:bottom w:val="single" w:color="000000" w:sz="4" w:space="0"/>
              <w:right w:val="single" w:color="000000" w:sz="4" w:space="0"/>
            </w:tcBorders>
            <w:tcW w:w="414"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65</w:t>
            </w:r>
            <w:r/>
          </w:p>
        </w:tc>
        <w:tc>
          <w:tcPr>
            <w:shd w:val="clear" w:color="auto" w:fill="ffffff"/>
            <w:tcBorders>
              <w:top w:val="single" w:color="000000" w:sz="4" w:space="0"/>
              <w:left w:val="single" w:color="000000" w:sz="4" w:space="0"/>
              <w:bottom w:val="single" w:color="000000" w:sz="4" w:space="0"/>
              <w:right w:val="single" w:color="000000" w:sz="4" w:space="0"/>
            </w:tcBorders>
            <w:tcW w:w="1412" w:type="pct"/>
            <w:vAlign w:val="center"/>
            <w:textDirection w:val="lrTb"/>
            <w:noWrap w:val="false"/>
          </w:tcPr>
          <w:p>
            <w:pPr>
              <w:jc w:val="left"/>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长久保存系统</w:t>
            </w:r>
            <w:r/>
          </w:p>
        </w:tc>
        <w:tc>
          <w:tcPr>
            <w:shd w:val="clear" w:color="auto" w:fill="ffffff"/>
            <w:tcBorders>
              <w:top w:val="single" w:color="000000" w:sz="4" w:space="0"/>
              <w:left w:val="single" w:color="000000" w:sz="4" w:space="0"/>
              <w:bottom w:val="single" w:color="000000" w:sz="4" w:space="0"/>
              <w:right w:val="single" w:color="000000" w:sz="4" w:space="0"/>
            </w:tcBorders>
            <w:tcW w:w="1767"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宝葫芦智能档案保管平台V1.0、合肥</w:t>
            </w:r>
            <w:r/>
          </w:p>
        </w:tc>
        <w:tc>
          <w:tcPr>
            <w:shd w:val="clear" w:color="auto" w:fill="ffffff"/>
            <w:tcBorders>
              <w:top w:val="single" w:color="000000" w:sz="4" w:space="0"/>
              <w:left w:val="single" w:color="000000" w:sz="4" w:space="0"/>
              <w:bottom w:val="single" w:color="000000" w:sz="4" w:space="0"/>
              <w:right w:val="single" w:color="000000" w:sz="4" w:space="0"/>
            </w:tcBorders>
            <w:tcW w:w="700"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套</w:t>
            </w:r>
            <w:r/>
          </w:p>
        </w:tc>
        <w:tc>
          <w:tcPr>
            <w:shd w:val="clear" w:color="auto" w:fill="ffffff"/>
            <w:tcBorders>
              <w:top w:val="single" w:color="000000" w:sz="4" w:space="0"/>
              <w:left w:val="single" w:color="000000" w:sz="4" w:space="0"/>
              <w:bottom w:val="single" w:color="000000" w:sz="4" w:space="0"/>
              <w:right w:val="single" w:color="000000" w:sz="4" w:space="0"/>
            </w:tcBorders>
            <w:tcW w:w="706"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1</w:t>
            </w:r>
            <w:r/>
          </w:p>
        </w:tc>
      </w:tr>
      <w:tr>
        <w:trPr>
          <w:trHeight w:val="270"/>
        </w:trPr>
        <w:tc>
          <w:tcPr>
            <w:shd w:val="clear" w:color="auto" w:fill="ffffff"/>
            <w:tcBorders>
              <w:top w:val="single" w:color="000000" w:sz="4" w:space="0"/>
              <w:left w:val="single" w:color="000000" w:sz="4" w:space="0"/>
              <w:bottom w:val="single" w:color="000000" w:sz="4" w:space="0"/>
              <w:right w:val="single" w:color="000000" w:sz="4" w:space="0"/>
            </w:tcBorders>
            <w:tcW w:w="414"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66</w:t>
            </w:r>
            <w:r/>
          </w:p>
        </w:tc>
        <w:tc>
          <w:tcPr>
            <w:shd w:val="clear" w:color="auto" w:fill="auto"/>
            <w:tcBorders>
              <w:top w:val="single" w:color="000000" w:sz="4" w:space="0"/>
              <w:left w:val="single" w:color="000000" w:sz="4" w:space="0"/>
              <w:bottom w:val="single" w:color="000000" w:sz="4" w:space="0"/>
              <w:right w:val="single" w:color="000000" w:sz="4" w:space="0"/>
            </w:tcBorders>
            <w:tcW w:w="1412" w:type="pct"/>
            <w:vAlign w:val="center"/>
            <w:textDirection w:val="lrTb"/>
            <w:noWrap w:val="false"/>
          </w:tcPr>
          <w:p>
            <w:pPr>
              <w:jc w:val="left"/>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电子政务接入防火墙</w:t>
            </w:r>
            <w:r/>
          </w:p>
        </w:tc>
        <w:tc>
          <w:tcPr>
            <w:shd w:val="clear" w:color="auto" w:fill="auto"/>
            <w:tcBorders>
              <w:top w:val="single" w:color="000000" w:sz="4" w:space="0"/>
              <w:left w:val="single" w:color="000000" w:sz="4" w:space="0"/>
              <w:bottom w:val="single" w:color="000000" w:sz="4" w:space="0"/>
              <w:right w:val="single" w:color="000000" w:sz="4" w:space="0"/>
            </w:tcBorders>
            <w:tcW w:w="1767"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DCN;DCFW-1800</w:t>
            </w:r>
            <w:r/>
          </w:p>
        </w:tc>
        <w:tc>
          <w:tcPr>
            <w:shd w:val="clear" w:color="auto" w:fill="auto"/>
            <w:tcBorders>
              <w:top w:val="single" w:color="000000" w:sz="4" w:space="0"/>
              <w:left w:val="single" w:color="000000" w:sz="4" w:space="0"/>
              <w:bottom w:val="single" w:color="000000" w:sz="4" w:space="0"/>
              <w:right w:val="single" w:color="000000" w:sz="4" w:space="0"/>
            </w:tcBorders>
            <w:tcW w:w="700"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706"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1</w:t>
            </w:r>
            <w:r/>
          </w:p>
        </w:tc>
      </w:tr>
      <w:tr>
        <w:trPr>
          <w:trHeight w:val="270"/>
        </w:trPr>
        <w:tc>
          <w:tcPr>
            <w:shd w:val="clear" w:color="auto" w:fill="ffffff"/>
            <w:tcBorders>
              <w:top w:val="single" w:color="000000" w:sz="4" w:space="0"/>
              <w:left w:val="single" w:color="000000" w:sz="4" w:space="0"/>
              <w:bottom w:val="single" w:color="000000" w:sz="4" w:space="0"/>
              <w:right w:val="single" w:color="000000" w:sz="4" w:space="0"/>
            </w:tcBorders>
            <w:tcW w:w="414"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67</w:t>
            </w:r>
            <w:r/>
          </w:p>
        </w:tc>
        <w:tc>
          <w:tcPr>
            <w:shd w:val="clear" w:color="auto" w:fill="auto"/>
            <w:tcBorders>
              <w:top w:val="single" w:color="000000" w:sz="4" w:space="0"/>
              <w:left w:val="single" w:color="000000" w:sz="4" w:space="0"/>
              <w:bottom w:val="single" w:color="000000" w:sz="4" w:space="0"/>
              <w:right w:val="single" w:color="000000" w:sz="4" w:space="0"/>
            </w:tcBorders>
            <w:tcW w:w="1412" w:type="pct"/>
            <w:vAlign w:val="center"/>
            <w:textDirection w:val="lrTb"/>
            <w:noWrap w:val="false"/>
          </w:tcPr>
          <w:p>
            <w:pPr>
              <w:jc w:val="left"/>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电子政务网核心交换机</w:t>
            </w:r>
            <w:r/>
          </w:p>
        </w:tc>
        <w:tc>
          <w:tcPr>
            <w:shd w:val="clear" w:color="auto" w:fill="auto"/>
            <w:tcBorders>
              <w:top w:val="single" w:color="000000" w:sz="4" w:space="0"/>
              <w:left w:val="single" w:color="000000" w:sz="4" w:space="0"/>
              <w:bottom w:val="single" w:color="000000" w:sz="4" w:space="0"/>
              <w:right w:val="single" w:color="000000" w:sz="4" w:space="0"/>
            </w:tcBorders>
            <w:tcW w:w="1767"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DCN;DCRS-6804E</w:t>
            </w:r>
            <w:r/>
          </w:p>
        </w:tc>
        <w:tc>
          <w:tcPr>
            <w:shd w:val="clear" w:color="auto" w:fill="auto"/>
            <w:tcBorders>
              <w:top w:val="single" w:color="000000" w:sz="4" w:space="0"/>
              <w:left w:val="single" w:color="000000" w:sz="4" w:space="0"/>
              <w:bottom w:val="single" w:color="000000" w:sz="4" w:space="0"/>
              <w:right w:val="single" w:color="000000" w:sz="4" w:space="0"/>
            </w:tcBorders>
            <w:tcW w:w="700"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706"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1</w:t>
            </w:r>
            <w:r/>
          </w:p>
        </w:tc>
      </w:tr>
      <w:tr>
        <w:trPr>
          <w:trHeight w:val="270"/>
        </w:trPr>
        <w:tc>
          <w:tcPr>
            <w:shd w:val="clear" w:color="auto" w:fill="ffffff"/>
            <w:tcBorders>
              <w:top w:val="single" w:color="000000" w:sz="4" w:space="0"/>
              <w:left w:val="single" w:color="000000" w:sz="4" w:space="0"/>
              <w:bottom w:val="single" w:color="000000" w:sz="4" w:space="0"/>
              <w:right w:val="single" w:color="000000" w:sz="4" w:space="0"/>
            </w:tcBorders>
            <w:tcW w:w="414"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68</w:t>
            </w:r>
            <w:r/>
          </w:p>
        </w:tc>
        <w:tc>
          <w:tcPr>
            <w:shd w:val="clear" w:color="auto" w:fill="auto"/>
            <w:tcBorders>
              <w:top w:val="single" w:color="000000" w:sz="4" w:space="0"/>
              <w:left w:val="single" w:color="000000" w:sz="4" w:space="0"/>
              <w:bottom w:val="single" w:color="000000" w:sz="4" w:space="0"/>
              <w:right w:val="single" w:color="000000" w:sz="4" w:space="0"/>
            </w:tcBorders>
            <w:tcW w:w="1412" w:type="pct"/>
            <w:vAlign w:val="center"/>
            <w:textDirection w:val="lrTb"/>
            <w:noWrap w:val="false"/>
          </w:tcPr>
          <w:p>
            <w:pPr>
              <w:jc w:val="left"/>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档案馆专用核心交换机</w:t>
            </w:r>
            <w:r/>
          </w:p>
        </w:tc>
        <w:tc>
          <w:tcPr>
            <w:shd w:val="clear" w:color="auto" w:fill="auto"/>
            <w:tcBorders>
              <w:top w:val="single" w:color="000000" w:sz="4" w:space="0"/>
              <w:left w:val="single" w:color="000000" w:sz="4" w:space="0"/>
              <w:bottom w:val="single" w:color="000000" w:sz="4" w:space="0"/>
              <w:right w:val="single" w:color="000000" w:sz="4" w:space="0"/>
            </w:tcBorders>
            <w:tcW w:w="1767"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DCN;DCFW-1800</w:t>
            </w:r>
            <w:r/>
          </w:p>
        </w:tc>
        <w:tc>
          <w:tcPr>
            <w:shd w:val="clear" w:color="auto" w:fill="auto"/>
            <w:tcBorders>
              <w:top w:val="single" w:color="000000" w:sz="4" w:space="0"/>
              <w:left w:val="single" w:color="000000" w:sz="4" w:space="0"/>
              <w:bottom w:val="single" w:color="000000" w:sz="4" w:space="0"/>
              <w:right w:val="single" w:color="000000" w:sz="4" w:space="0"/>
            </w:tcBorders>
            <w:tcW w:w="700"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706"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1</w:t>
            </w:r>
            <w:r/>
          </w:p>
        </w:tc>
      </w:tr>
      <w:tr>
        <w:trPr>
          <w:trHeight w:val="270"/>
        </w:trPr>
        <w:tc>
          <w:tcPr>
            <w:shd w:val="clear" w:color="auto" w:fill="ffffff"/>
            <w:tcBorders>
              <w:top w:val="single" w:color="000000" w:sz="4" w:space="0"/>
              <w:left w:val="single" w:color="000000" w:sz="4" w:space="0"/>
              <w:bottom w:val="single" w:color="000000" w:sz="4" w:space="0"/>
              <w:right w:val="single" w:color="000000" w:sz="4" w:space="0"/>
            </w:tcBorders>
            <w:tcW w:w="414"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69</w:t>
            </w:r>
            <w:r/>
          </w:p>
        </w:tc>
        <w:tc>
          <w:tcPr>
            <w:shd w:val="clear" w:color="auto" w:fill="auto"/>
            <w:tcBorders>
              <w:top w:val="single" w:color="000000" w:sz="4" w:space="0"/>
              <w:left w:val="single" w:color="000000" w:sz="4" w:space="0"/>
              <w:bottom w:val="single" w:color="000000" w:sz="4" w:space="0"/>
              <w:right w:val="single" w:color="000000" w:sz="4" w:space="0"/>
            </w:tcBorders>
            <w:tcW w:w="1412" w:type="pct"/>
            <w:vAlign w:val="center"/>
            <w:textDirection w:val="lrTb"/>
            <w:noWrap w:val="false"/>
          </w:tcPr>
          <w:p>
            <w:pPr>
              <w:jc w:val="left"/>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内部网核心交换机</w:t>
            </w:r>
            <w:r/>
          </w:p>
        </w:tc>
        <w:tc>
          <w:tcPr>
            <w:shd w:val="clear" w:color="auto" w:fill="auto"/>
            <w:tcBorders>
              <w:top w:val="single" w:color="000000" w:sz="4" w:space="0"/>
              <w:left w:val="single" w:color="000000" w:sz="4" w:space="0"/>
              <w:bottom w:val="single" w:color="000000" w:sz="4" w:space="0"/>
              <w:right w:val="single" w:color="000000" w:sz="4" w:space="0"/>
            </w:tcBorders>
            <w:tcW w:w="1767"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DCN;DCRS-6804E</w:t>
            </w:r>
            <w:r/>
          </w:p>
        </w:tc>
        <w:tc>
          <w:tcPr>
            <w:shd w:val="clear" w:color="auto" w:fill="auto"/>
            <w:tcBorders>
              <w:top w:val="single" w:color="000000" w:sz="4" w:space="0"/>
              <w:left w:val="single" w:color="000000" w:sz="4" w:space="0"/>
              <w:bottom w:val="single" w:color="000000" w:sz="4" w:space="0"/>
              <w:right w:val="single" w:color="000000" w:sz="4" w:space="0"/>
            </w:tcBorders>
            <w:tcW w:w="700"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706"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1</w:t>
            </w:r>
            <w:r/>
          </w:p>
        </w:tc>
      </w:tr>
      <w:tr>
        <w:trPr>
          <w:trHeight w:val="270"/>
        </w:trPr>
        <w:tc>
          <w:tcPr>
            <w:shd w:val="clear" w:color="auto" w:fill="ffffff"/>
            <w:tcBorders>
              <w:top w:val="single" w:color="000000" w:sz="4" w:space="0"/>
              <w:left w:val="single" w:color="000000" w:sz="4" w:space="0"/>
              <w:bottom w:val="single" w:color="000000" w:sz="4" w:space="0"/>
              <w:right w:val="single" w:color="000000" w:sz="4" w:space="0"/>
            </w:tcBorders>
            <w:tcW w:w="414"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70</w:t>
            </w:r>
            <w:r/>
          </w:p>
        </w:tc>
        <w:tc>
          <w:tcPr>
            <w:shd w:val="clear" w:color="auto" w:fill="auto"/>
            <w:tcBorders>
              <w:top w:val="single" w:color="000000" w:sz="4" w:space="0"/>
              <w:left w:val="single" w:color="000000" w:sz="4" w:space="0"/>
              <w:bottom w:val="single" w:color="000000" w:sz="4" w:space="0"/>
              <w:right w:val="single" w:color="000000" w:sz="4" w:space="0"/>
            </w:tcBorders>
            <w:tcW w:w="1412" w:type="pct"/>
            <w:vAlign w:val="center"/>
            <w:textDirection w:val="lrTb"/>
            <w:noWrap w:val="false"/>
          </w:tcPr>
          <w:p>
            <w:pPr>
              <w:jc w:val="left"/>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网络配线架</w:t>
            </w:r>
            <w:r/>
          </w:p>
        </w:tc>
        <w:tc>
          <w:tcPr>
            <w:shd w:val="clear" w:color="auto" w:fill="auto"/>
            <w:tcBorders>
              <w:top w:val="single" w:color="000000" w:sz="4" w:space="0"/>
              <w:left w:val="single" w:color="000000" w:sz="4" w:space="0"/>
              <w:bottom w:val="single" w:color="000000" w:sz="4" w:space="0"/>
              <w:right w:val="single" w:color="000000" w:sz="4" w:space="0"/>
            </w:tcBorders>
            <w:tcW w:w="1767"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一舟;一舟</w:t>
            </w:r>
            <w:r/>
          </w:p>
        </w:tc>
        <w:tc>
          <w:tcPr>
            <w:shd w:val="clear" w:color="auto" w:fill="auto"/>
            <w:tcBorders>
              <w:top w:val="single" w:color="000000" w:sz="4" w:space="0"/>
              <w:left w:val="single" w:color="000000" w:sz="4" w:space="0"/>
              <w:bottom w:val="single" w:color="000000" w:sz="4" w:space="0"/>
              <w:right w:val="single" w:color="000000" w:sz="4" w:space="0"/>
            </w:tcBorders>
            <w:tcW w:w="700"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706"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1</w:t>
            </w:r>
            <w:r/>
          </w:p>
        </w:tc>
      </w:tr>
      <w:tr>
        <w:trPr>
          <w:trHeight w:val="270"/>
        </w:trPr>
        <w:tc>
          <w:tcPr>
            <w:shd w:val="clear" w:color="auto" w:fill="ffffff"/>
            <w:tcBorders>
              <w:top w:val="single" w:color="000000" w:sz="4" w:space="0"/>
              <w:left w:val="single" w:color="000000" w:sz="4" w:space="0"/>
              <w:bottom w:val="single" w:color="000000" w:sz="4" w:space="0"/>
              <w:right w:val="single" w:color="000000" w:sz="4" w:space="0"/>
            </w:tcBorders>
            <w:tcW w:w="414"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71</w:t>
            </w:r>
            <w:r/>
          </w:p>
        </w:tc>
        <w:tc>
          <w:tcPr>
            <w:shd w:val="clear" w:color="auto" w:fill="auto"/>
            <w:tcBorders>
              <w:top w:val="single" w:color="000000" w:sz="4" w:space="0"/>
              <w:left w:val="single" w:color="000000" w:sz="4" w:space="0"/>
              <w:bottom w:val="single" w:color="000000" w:sz="4" w:space="0"/>
              <w:right w:val="single" w:color="000000" w:sz="4" w:space="0"/>
            </w:tcBorders>
            <w:tcW w:w="1412" w:type="pct"/>
            <w:vAlign w:val="center"/>
            <w:textDirection w:val="lrTb"/>
            <w:noWrap w:val="false"/>
          </w:tcPr>
          <w:p>
            <w:pPr>
              <w:jc w:val="left"/>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理线架</w:t>
            </w:r>
            <w:r/>
          </w:p>
        </w:tc>
        <w:tc>
          <w:tcPr>
            <w:shd w:val="clear" w:color="auto" w:fill="auto"/>
            <w:tcBorders>
              <w:top w:val="single" w:color="000000" w:sz="4" w:space="0"/>
              <w:left w:val="single" w:color="000000" w:sz="4" w:space="0"/>
              <w:bottom w:val="single" w:color="000000" w:sz="4" w:space="0"/>
              <w:right w:val="single" w:color="000000" w:sz="4" w:space="0"/>
            </w:tcBorders>
            <w:tcW w:w="1767"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一舟;一舟</w:t>
            </w:r>
            <w:r/>
          </w:p>
        </w:tc>
        <w:tc>
          <w:tcPr>
            <w:shd w:val="clear" w:color="auto" w:fill="auto"/>
            <w:tcBorders>
              <w:top w:val="single" w:color="000000" w:sz="4" w:space="0"/>
              <w:left w:val="single" w:color="000000" w:sz="4" w:space="0"/>
              <w:bottom w:val="single" w:color="000000" w:sz="4" w:space="0"/>
              <w:right w:val="single" w:color="000000" w:sz="4" w:space="0"/>
            </w:tcBorders>
            <w:tcW w:w="700"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706"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1</w:t>
            </w:r>
            <w:r/>
          </w:p>
        </w:tc>
      </w:tr>
      <w:tr>
        <w:trPr>
          <w:trHeight w:val="270"/>
        </w:trPr>
        <w:tc>
          <w:tcPr>
            <w:shd w:val="clear" w:color="auto" w:fill="ffffff"/>
            <w:tcBorders>
              <w:top w:val="single" w:color="000000" w:sz="4" w:space="0"/>
              <w:left w:val="single" w:color="000000" w:sz="4" w:space="0"/>
              <w:bottom w:val="single" w:color="000000" w:sz="4" w:space="0"/>
              <w:right w:val="single" w:color="000000" w:sz="4" w:space="0"/>
            </w:tcBorders>
            <w:tcW w:w="414"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72</w:t>
            </w:r>
            <w:r/>
          </w:p>
        </w:tc>
        <w:tc>
          <w:tcPr>
            <w:shd w:val="clear" w:color="auto" w:fill="auto"/>
            <w:tcBorders>
              <w:top w:val="single" w:color="000000" w:sz="4" w:space="0"/>
              <w:left w:val="single" w:color="000000" w:sz="4" w:space="0"/>
              <w:bottom w:val="single" w:color="000000" w:sz="4" w:space="0"/>
              <w:right w:val="single" w:color="000000" w:sz="4" w:space="0"/>
            </w:tcBorders>
            <w:tcW w:w="1412" w:type="pct"/>
            <w:vAlign w:val="center"/>
            <w:textDirection w:val="lrTb"/>
            <w:noWrap w:val="false"/>
          </w:tcPr>
          <w:p>
            <w:pPr>
              <w:jc w:val="left"/>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内部网接入交换机</w:t>
            </w:r>
            <w:r/>
          </w:p>
        </w:tc>
        <w:tc>
          <w:tcPr>
            <w:shd w:val="clear" w:color="auto" w:fill="auto"/>
            <w:tcBorders>
              <w:top w:val="single" w:color="000000" w:sz="4" w:space="0"/>
              <w:left w:val="single" w:color="000000" w:sz="4" w:space="0"/>
              <w:bottom w:val="single" w:color="000000" w:sz="4" w:space="0"/>
              <w:right w:val="single" w:color="000000" w:sz="4" w:space="0"/>
            </w:tcBorders>
            <w:tcW w:w="1767"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DCN;ES450</w:t>
            </w:r>
            <w:r/>
          </w:p>
        </w:tc>
        <w:tc>
          <w:tcPr>
            <w:shd w:val="clear" w:color="auto" w:fill="auto"/>
            <w:tcBorders>
              <w:top w:val="single" w:color="000000" w:sz="4" w:space="0"/>
              <w:left w:val="single" w:color="000000" w:sz="4" w:space="0"/>
              <w:bottom w:val="single" w:color="000000" w:sz="4" w:space="0"/>
              <w:right w:val="single" w:color="000000" w:sz="4" w:space="0"/>
            </w:tcBorders>
            <w:tcW w:w="700"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706"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1</w:t>
            </w:r>
            <w:r/>
          </w:p>
        </w:tc>
      </w:tr>
      <w:tr>
        <w:trPr>
          <w:trHeight w:val="270"/>
        </w:trPr>
        <w:tc>
          <w:tcPr>
            <w:shd w:val="clear" w:color="auto" w:fill="ffffff"/>
            <w:tcBorders>
              <w:top w:val="single" w:color="000000" w:sz="4" w:space="0"/>
              <w:left w:val="single" w:color="000000" w:sz="4" w:space="0"/>
              <w:bottom w:val="single" w:color="000000" w:sz="4" w:space="0"/>
              <w:right w:val="single" w:color="000000" w:sz="4" w:space="0"/>
            </w:tcBorders>
            <w:tcW w:w="414"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73</w:t>
            </w:r>
            <w:r/>
          </w:p>
        </w:tc>
        <w:tc>
          <w:tcPr>
            <w:shd w:val="clear" w:color="auto" w:fill="auto"/>
            <w:tcBorders>
              <w:top w:val="single" w:color="000000" w:sz="4" w:space="0"/>
              <w:left w:val="single" w:color="000000" w:sz="4" w:space="0"/>
              <w:bottom w:val="single" w:color="000000" w:sz="4" w:space="0"/>
              <w:right w:val="single" w:color="000000" w:sz="4" w:space="0"/>
            </w:tcBorders>
            <w:tcW w:w="1412" w:type="pct"/>
            <w:vAlign w:val="center"/>
            <w:textDirection w:val="lrTb"/>
            <w:noWrap w:val="false"/>
          </w:tcPr>
          <w:p>
            <w:pPr>
              <w:jc w:val="left"/>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外网路由器</w:t>
            </w:r>
            <w:r/>
          </w:p>
        </w:tc>
        <w:tc>
          <w:tcPr>
            <w:shd w:val="clear" w:color="auto" w:fill="auto"/>
            <w:tcBorders>
              <w:top w:val="single" w:color="000000" w:sz="4" w:space="0"/>
              <w:left w:val="single" w:color="000000" w:sz="4" w:space="0"/>
              <w:bottom w:val="single" w:color="000000" w:sz="4" w:space="0"/>
              <w:right w:val="single" w:color="000000" w:sz="4" w:space="0"/>
            </w:tcBorders>
            <w:tcW w:w="1767"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DCN;DCR-2655</w:t>
            </w:r>
            <w:r/>
          </w:p>
        </w:tc>
        <w:tc>
          <w:tcPr>
            <w:shd w:val="clear" w:color="auto" w:fill="auto"/>
            <w:tcBorders>
              <w:top w:val="single" w:color="000000" w:sz="4" w:space="0"/>
              <w:left w:val="single" w:color="000000" w:sz="4" w:space="0"/>
              <w:bottom w:val="single" w:color="000000" w:sz="4" w:space="0"/>
              <w:right w:val="single" w:color="000000" w:sz="4" w:space="0"/>
            </w:tcBorders>
            <w:tcW w:w="700"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706"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1</w:t>
            </w:r>
            <w:r/>
          </w:p>
        </w:tc>
      </w:tr>
      <w:tr>
        <w:trPr>
          <w:trHeight w:val="270"/>
        </w:trPr>
        <w:tc>
          <w:tcPr>
            <w:shd w:val="clear" w:color="auto" w:fill="ffffff"/>
            <w:tcBorders>
              <w:top w:val="single" w:color="000000" w:sz="4" w:space="0"/>
              <w:left w:val="single" w:color="000000" w:sz="4" w:space="0"/>
              <w:bottom w:val="single" w:color="000000" w:sz="4" w:space="0"/>
              <w:right w:val="single" w:color="000000" w:sz="4" w:space="0"/>
            </w:tcBorders>
            <w:tcW w:w="414"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74</w:t>
            </w:r>
            <w:r/>
          </w:p>
        </w:tc>
        <w:tc>
          <w:tcPr>
            <w:shd w:val="clear" w:color="auto" w:fill="auto"/>
            <w:tcBorders>
              <w:top w:val="single" w:color="000000" w:sz="4" w:space="0"/>
              <w:left w:val="single" w:color="000000" w:sz="4" w:space="0"/>
              <w:bottom w:val="single" w:color="000000" w:sz="4" w:space="0"/>
              <w:right w:val="single" w:color="000000" w:sz="4" w:space="0"/>
            </w:tcBorders>
            <w:tcW w:w="1412" w:type="pct"/>
            <w:vAlign w:val="center"/>
            <w:textDirection w:val="lrTb"/>
            <w:noWrap w:val="false"/>
          </w:tcPr>
          <w:p>
            <w:pPr>
              <w:jc w:val="left"/>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防火墙</w:t>
            </w:r>
            <w:r/>
          </w:p>
        </w:tc>
        <w:tc>
          <w:tcPr>
            <w:shd w:val="clear" w:color="auto" w:fill="auto"/>
            <w:tcBorders>
              <w:top w:val="single" w:color="000000" w:sz="4" w:space="0"/>
              <w:left w:val="single" w:color="000000" w:sz="4" w:space="0"/>
              <w:bottom w:val="single" w:color="000000" w:sz="4" w:space="0"/>
              <w:right w:val="single" w:color="000000" w:sz="4" w:space="0"/>
            </w:tcBorders>
            <w:tcW w:w="1767"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网康科技;N13230</w:t>
            </w:r>
            <w:r/>
          </w:p>
        </w:tc>
        <w:tc>
          <w:tcPr>
            <w:shd w:val="clear" w:color="auto" w:fill="auto"/>
            <w:tcBorders>
              <w:top w:val="single" w:color="000000" w:sz="4" w:space="0"/>
              <w:left w:val="single" w:color="000000" w:sz="4" w:space="0"/>
              <w:bottom w:val="single" w:color="000000" w:sz="4" w:space="0"/>
              <w:right w:val="single" w:color="000000" w:sz="4" w:space="0"/>
            </w:tcBorders>
            <w:tcW w:w="700"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706"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1</w:t>
            </w:r>
            <w:r/>
          </w:p>
        </w:tc>
      </w:tr>
      <w:tr>
        <w:trPr>
          <w:trHeight w:val="270"/>
        </w:trPr>
        <w:tc>
          <w:tcPr>
            <w:shd w:val="clear" w:color="auto" w:fill="ffffff"/>
            <w:tcBorders>
              <w:top w:val="single" w:color="000000" w:sz="4" w:space="0"/>
              <w:left w:val="single" w:color="000000" w:sz="4" w:space="0"/>
              <w:bottom w:val="single" w:color="000000" w:sz="4" w:space="0"/>
              <w:right w:val="single" w:color="000000" w:sz="4" w:space="0"/>
            </w:tcBorders>
            <w:tcW w:w="414"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75</w:t>
            </w:r>
            <w:r/>
          </w:p>
        </w:tc>
        <w:tc>
          <w:tcPr>
            <w:shd w:val="clear" w:color="auto" w:fill="auto"/>
            <w:tcBorders>
              <w:top w:val="single" w:color="000000" w:sz="4" w:space="0"/>
              <w:left w:val="single" w:color="000000" w:sz="4" w:space="0"/>
              <w:bottom w:val="single" w:color="000000" w:sz="4" w:space="0"/>
              <w:right w:val="single" w:color="000000" w:sz="4" w:space="0"/>
            </w:tcBorders>
            <w:tcW w:w="1412" w:type="pct"/>
            <w:vAlign w:val="center"/>
            <w:textDirection w:val="lrTb"/>
            <w:noWrap w:val="false"/>
          </w:tcPr>
          <w:p>
            <w:pPr>
              <w:jc w:val="left"/>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信息通讯网关</w:t>
            </w:r>
            <w:r/>
          </w:p>
        </w:tc>
        <w:tc>
          <w:tcPr>
            <w:shd w:val="clear" w:color="auto" w:fill="auto"/>
            <w:tcBorders>
              <w:top w:val="single" w:color="000000" w:sz="4" w:space="0"/>
              <w:left w:val="single" w:color="000000" w:sz="4" w:space="0"/>
              <w:bottom w:val="single" w:color="000000" w:sz="4" w:space="0"/>
              <w:right w:val="single" w:color="000000" w:sz="4" w:space="0"/>
            </w:tcBorders>
            <w:tcW w:w="1767"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H3C;H3C ICG3000</w:t>
            </w:r>
            <w:r/>
          </w:p>
        </w:tc>
        <w:tc>
          <w:tcPr>
            <w:shd w:val="clear" w:color="auto" w:fill="auto"/>
            <w:tcBorders>
              <w:top w:val="single" w:color="000000" w:sz="4" w:space="0"/>
              <w:left w:val="single" w:color="000000" w:sz="4" w:space="0"/>
              <w:bottom w:val="single" w:color="000000" w:sz="4" w:space="0"/>
              <w:right w:val="single" w:color="000000" w:sz="4" w:space="0"/>
            </w:tcBorders>
            <w:tcW w:w="700"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706"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1</w:t>
            </w:r>
            <w:r/>
          </w:p>
        </w:tc>
      </w:tr>
      <w:tr>
        <w:trPr>
          <w:trHeight w:val="270"/>
        </w:trPr>
        <w:tc>
          <w:tcPr>
            <w:shd w:val="clear" w:color="auto" w:fill="ffffff"/>
            <w:tcBorders>
              <w:top w:val="single" w:color="000000" w:sz="4" w:space="0"/>
              <w:left w:val="single" w:color="000000" w:sz="4" w:space="0"/>
              <w:bottom w:val="single" w:color="000000" w:sz="4" w:space="0"/>
              <w:right w:val="single" w:color="000000" w:sz="4" w:space="0"/>
            </w:tcBorders>
            <w:tcW w:w="414"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76</w:t>
            </w:r>
            <w:r/>
          </w:p>
        </w:tc>
        <w:tc>
          <w:tcPr>
            <w:shd w:val="clear" w:color="auto" w:fill="auto"/>
            <w:tcBorders>
              <w:top w:val="single" w:color="000000" w:sz="4" w:space="0"/>
              <w:left w:val="single" w:color="000000" w:sz="4" w:space="0"/>
              <w:bottom w:val="single" w:color="000000" w:sz="4" w:space="0"/>
              <w:right w:val="single" w:color="000000" w:sz="4" w:space="0"/>
            </w:tcBorders>
            <w:tcW w:w="1412" w:type="pct"/>
            <w:vAlign w:val="center"/>
            <w:textDirection w:val="lrTb"/>
            <w:noWrap w:val="false"/>
          </w:tcPr>
          <w:p>
            <w:pPr>
              <w:jc w:val="left"/>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外网接入交换机</w:t>
            </w:r>
            <w:r/>
          </w:p>
        </w:tc>
        <w:tc>
          <w:tcPr>
            <w:shd w:val="clear" w:color="auto" w:fill="auto"/>
            <w:tcBorders>
              <w:top w:val="single" w:color="000000" w:sz="4" w:space="0"/>
              <w:left w:val="single" w:color="000000" w:sz="4" w:space="0"/>
              <w:bottom w:val="single" w:color="000000" w:sz="4" w:space="0"/>
              <w:right w:val="single" w:color="000000" w:sz="4" w:space="0"/>
            </w:tcBorders>
            <w:tcW w:w="1767"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DCN;ES450</w:t>
            </w:r>
            <w:r/>
          </w:p>
        </w:tc>
        <w:tc>
          <w:tcPr>
            <w:shd w:val="clear" w:color="auto" w:fill="auto"/>
            <w:tcBorders>
              <w:top w:val="single" w:color="000000" w:sz="4" w:space="0"/>
              <w:left w:val="single" w:color="000000" w:sz="4" w:space="0"/>
              <w:bottom w:val="single" w:color="000000" w:sz="4" w:space="0"/>
              <w:right w:val="single" w:color="000000" w:sz="4" w:space="0"/>
            </w:tcBorders>
            <w:tcW w:w="700"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706"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3</w:t>
            </w:r>
            <w:r/>
          </w:p>
        </w:tc>
      </w:tr>
      <w:tr>
        <w:trPr>
          <w:trHeight w:val="270"/>
        </w:trPr>
        <w:tc>
          <w:tcPr>
            <w:shd w:val="clear" w:color="auto" w:fill="ffffff"/>
            <w:tcBorders>
              <w:top w:val="single" w:color="000000" w:sz="4" w:space="0"/>
              <w:left w:val="single" w:color="000000" w:sz="4" w:space="0"/>
              <w:bottom w:val="single" w:color="000000" w:sz="4" w:space="0"/>
              <w:right w:val="single" w:color="000000" w:sz="4" w:space="0"/>
            </w:tcBorders>
            <w:tcW w:w="414"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77</w:t>
            </w:r>
            <w:r/>
          </w:p>
        </w:tc>
        <w:tc>
          <w:tcPr>
            <w:shd w:val="clear" w:color="auto" w:fill="auto"/>
            <w:tcBorders>
              <w:top w:val="single" w:color="000000" w:sz="4" w:space="0"/>
              <w:left w:val="single" w:color="000000" w:sz="4" w:space="0"/>
              <w:bottom w:val="single" w:color="000000" w:sz="4" w:space="0"/>
              <w:right w:val="single" w:color="000000" w:sz="4" w:space="0"/>
            </w:tcBorders>
            <w:tcW w:w="1412" w:type="pct"/>
            <w:vAlign w:val="center"/>
            <w:textDirection w:val="lrTb"/>
            <w:noWrap w:val="false"/>
          </w:tcPr>
          <w:p>
            <w:pPr>
              <w:jc w:val="left"/>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交换机</w:t>
            </w:r>
            <w:r/>
          </w:p>
        </w:tc>
        <w:tc>
          <w:tcPr>
            <w:shd w:val="clear" w:color="auto" w:fill="auto"/>
            <w:tcBorders>
              <w:top w:val="single" w:color="000000" w:sz="4" w:space="0"/>
              <w:left w:val="single" w:color="000000" w:sz="4" w:space="0"/>
              <w:bottom w:val="single" w:color="000000" w:sz="4" w:space="0"/>
              <w:right w:val="single" w:color="000000" w:sz="4" w:space="0"/>
            </w:tcBorders>
            <w:tcW w:w="1767"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DCN;ES450</w:t>
            </w:r>
            <w:r/>
          </w:p>
        </w:tc>
        <w:tc>
          <w:tcPr>
            <w:shd w:val="clear" w:color="auto" w:fill="auto"/>
            <w:tcBorders>
              <w:top w:val="single" w:color="000000" w:sz="4" w:space="0"/>
              <w:left w:val="single" w:color="000000" w:sz="4" w:space="0"/>
              <w:bottom w:val="single" w:color="000000" w:sz="4" w:space="0"/>
              <w:right w:val="single" w:color="000000" w:sz="4" w:space="0"/>
            </w:tcBorders>
            <w:tcW w:w="700"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706"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2</w:t>
            </w:r>
            <w:r/>
          </w:p>
        </w:tc>
      </w:tr>
      <w:tr>
        <w:trPr>
          <w:trHeight w:val="270"/>
        </w:trPr>
        <w:tc>
          <w:tcPr>
            <w:shd w:val="clear" w:color="auto" w:fill="ffffff"/>
            <w:tcBorders>
              <w:top w:val="single" w:color="000000" w:sz="4" w:space="0"/>
              <w:left w:val="single" w:color="000000" w:sz="4" w:space="0"/>
              <w:bottom w:val="single" w:color="000000" w:sz="4" w:space="0"/>
              <w:right w:val="single" w:color="000000" w:sz="4" w:space="0"/>
            </w:tcBorders>
            <w:tcW w:w="414"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78</w:t>
            </w:r>
            <w:r/>
          </w:p>
        </w:tc>
        <w:tc>
          <w:tcPr>
            <w:shd w:val="clear" w:color="auto" w:fill="auto"/>
            <w:tcBorders>
              <w:top w:val="single" w:color="000000" w:sz="4" w:space="0"/>
              <w:left w:val="single" w:color="000000" w:sz="4" w:space="0"/>
              <w:bottom w:val="single" w:color="000000" w:sz="4" w:space="0"/>
              <w:right w:val="single" w:color="000000" w:sz="4" w:space="0"/>
            </w:tcBorders>
            <w:tcW w:w="1412" w:type="pct"/>
            <w:vAlign w:val="center"/>
            <w:textDirection w:val="lrTb"/>
            <w:noWrap w:val="false"/>
          </w:tcPr>
          <w:p>
            <w:pPr>
              <w:jc w:val="left"/>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服务器1</w:t>
            </w:r>
            <w:r/>
          </w:p>
        </w:tc>
        <w:tc>
          <w:tcPr>
            <w:shd w:val="clear" w:color="auto" w:fill="auto"/>
            <w:tcBorders>
              <w:top w:val="single" w:color="000000" w:sz="4" w:space="0"/>
              <w:left w:val="single" w:color="000000" w:sz="4" w:space="0"/>
              <w:bottom w:val="single" w:color="000000" w:sz="4" w:space="0"/>
              <w:right w:val="single" w:color="000000" w:sz="4" w:space="0"/>
            </w:tcBorders>
            <w:tcW w:w="1767"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联想;联想</w:t>
            </w:r>
            <w:r/>
          </w:p>
        </w:tc>
        <w:tc>
          <w:tcPr>
            <w:shd w:val="clear" w:color="auto" w:fill="auto"/>
            <w:tcBorders>
              <w:top w:val="single" w:color="000000" w:sz="4" w:space="0"/>
              <w:left w:val="single" w:color="000000" w:sz="4" w:space="0"/>
              <w:bottom w:val="single" w:color="000000" w:sz="4" w:space="0"/>
              <w:right w:val="single" w:color="000000" w:sz="4" w:space="0"/>
            </w:tcBorders>
            <w:tcW w:w="700"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706"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1</w:t>
            </w:r>
            <w:r/>
          </w:p>
        </w:tc>
      </w:tr>
      <w:tr>
        <w:trPr>
          <w:trHeight w:val="270"/>
        </w:trPr>
        <w:tc>
          <w:tcPr>
            <w:shd w:val="clear" w:color="auto" w:fill="ffffff"/>
            <w:tcBorders>
              <w:top w:val="single" w:color="000000" w:sz="4" w:space="0"/>
              <w:left w:val="single" w:color="000000" w:sz="4" w:space="0"/>
              <w:bottom w:val="single" w:color="000000" w:sz="4" w:space="0"/>
              <w:right w:val="single" w:color="000000" w:sz="4" w:space="0"/>
            </w:tcBorders>
            <w:tcW w:w="414"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79</w:t>
            </w:r>
            <w:r/>
          </w:p>
        </w:tc>
        <w:tc>
          <w:tcPr>
            <w:shd w:val="clear" w:color="auto" w:fill="auto"/>
            <w:tcBorders>
              <w:top w:val="single" w:color="000000" w:sz="4" w:space="0"/>
              <w:left w:val="single" w:color="000000" w:sz="4" w:space="0"/>
              <w:bottom w:val="single" w:color="000000" w:sz="4" w:space="0"/>
              <w:right w:val="single" w:color="000000" w:sz="4" w:space="0"/>
            </w:tcBorders>
            <w:tcW w:w="1412" w:type="pct"/>
            <w:vAlign w:val="center"/>
            <w:textDirection w:val="lrTb"/>
            <w:noWrap w:val="false"/>
          </w:tcPr>
          <w:p>
            <w:pPr>
              <w:jc w:val="left"/>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档案系统服务器</w:t>
            </w:r>
            <w:r/>
          </w:p>
        </w:tc>
        <w:tc>
          <w:tcPr>
            <w:shd w:val="clear" w:color="auto" w:fill="auto"/>
            <w:tcBorders>
              <w:top w:val="single" w:color="000000" w:sz="4" w:space="0"/>
              <w:left w:val="single" w:color="000000" w:sz="4" w:space="0"/>
              <w:bottom w:val="single" w:color="000000" w:sz="4" w:space="0"/>
              <w:right w:val="single" w:color="000000" w:sz="4" w:space="0"/>
            </w:tcBorders>
            <w:tcW w:w="1767"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联想;ThinkServer RD430</w:t>
            </w:r>
            <w:r/>
          </w:p>
        </w:tc>
        <w:tc>
          <w:tcPr>
            <w:shd w:val="clear" w:color="auto" w:fill="auto"/>
            <w:tcBorders>
              <w:top w:val="single" w:color="000000" w:sz="4" w:space="0"/>
              <w:left w:val="single" w:color="000000" w:sz="4" w:space="0"/>
              <w:bottom w:val="single" w:color="000000" w:sz="4" w:space="0"/>
              <w:right w:val="single" w:color="000000" w:sz="4" w:space="0"/>
            </w:tcBorders>
            <w:tcW w:w="700"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706"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1</w:t>
            </w:r>
            <w:r/>
          </w:p>
        </w:tc>
      </w:tr>
      <w:tr>
        <w:trPr>
          <w:trHeight w:val="270"/>
        </w:trPr>
        <w:tc>
          <w:tcPr>
            <w:shd w:val="clear" w:color="auto" w:fill="ffffff"/>
            <w:tcBorders>
              <w:top w:val="single" w:color="000000" w:sz="4" w:space="0"/>
              <w:left w:val="single" w:color="000000" w:sz="4" w:space="0"/>
              <w:bottom w:val="single" w:color="000000" w:sz="4" w:space="0"/>
              <w:right w:val="single" w:color="000000" w:sz="4" w:space="0"/>
            </w:tcBorders>
            <w:tcW w:w="414"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80</w:t>
            </w:r>
            <w:r/>
          </w:p>
        </w:tc>
        <w:tc>
          <w:tcPr>
            <w:shd w:val="clear" w:color="auto" w:fill="auto"/>
            <w:tcBorders>
              <w:top w:val="single" w:color="000000" w:sz="4" w:space="0"/>
              <w:left w:val="single" w:color="000000" w:sz="4" w:space="0"/>
              <w:bottom w:val="single" w:color="000000" w:sz="4" w:space="0"/>
              <w:right w:val="single" w:color="000000" w:sz="4" w:space="0"/>
            </w:tcBorders>
            <w:tcW w:w="1412" w:type="pct"/>
            <w:vAlign w:val="center"/>
            <w:textDirection w:val="lrTb"/>
            <w:noWrap w:val="false"/>
          </w:tcPr>
          <w:p>
            <w:pPr>
              <w:jc w:val="left"/>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磁盘阵列</w:t>
            </w:r>
            <w:r/>
          </w:p>
        </w:tc>
        <w:tc>
          <w:tcPr>
            <w:shd w:val="clear" w:color="auto" w:fill="auto"/>
            <w:tcBorders>
              <w:top w:val="single" w:color="000000" w:sz="4" w:space="0"/>
              <w:left w:val="single" w:color="000000" w:sz="4" w:space="0"/>
              <w:bottom w:val="single" w:color="000000" w:sz="4" w:space="0"/>
              <w:right w:val="single" w:color="000000" w:sz="4" w:space="0"/>
            </w:tcBorders>
            <w:tcW w:w="1767"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联想;EMC VNXe3150 DPE</w:t>
            </w:r>
            <w:r/>
          </w:p>
        </w:tc>
        <w:tc>
          <w:tcPr>
            <w:shd w:val="clear" w:color="auto" w:fill="auto"/>
            <w:tcBorders>
              <w:top w:val="single" w:color="000000" w:sz="4" w:space="0"/>
              <w:left w:val="single" w:color="000000" w:sz="4" w:space="0"/>
              <w:bottom w:val="single" w:color="000000" w:sz="4" w:space="0"/>
              <w:right w:val="single" w:color="000000" w:sz="4" w:space="0"/>
            </w:tcBorders>
            <w:tcW w:w="700"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706"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1</w:t>
            </w:r>
            <w:r/>
          </w:p>
        </w:tc>
      </w:tr>
      <w:tr>
        <w:trPr>
          <w:trHeight w:val="270"/>
        </w:trPr>
        <w:tc>
          <w:tcPr>
            <w:shd w:val="clear" w:color="auto" w:fill="ffffff"/>
            <w:tcBorders>
              <w:top w:val="single" w:color="000000" w:sz="4" w:space="0"/>
              <w:left w:val="single" w:color="000000" w:sz="4" w:space="0"/>
              <w:bottom w:val="single" w:color="000000" w:sz="4" w:space="0"/>
              <w:right w:val="single" w:color="000000" w:sz="4" w:space="0"/>
            </w:tcBorders>
            <w:tcW w:w="414"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81</w:t>
            </w:r>
            <w:r/>
          </w:p>
        </w:tc>
        <w:tc>
          <w:tcPr>
            <w:shd w:val="clear" w:color="auto" w:fill="auto"/>
            <w:tcBorders>
              <w:top w:val="single" w:color="000000" w:sz="4" w:space="0"/>
              <w:left w:val="single" w:color="000000" w:sz="4" w:space="0"/>
              <w:bottom w:val="single" w:color="000000" w:sz="4" w:space="0"/>
              <w:right w:val="single" w:color="000000" w:sz="4" w:space="0"/>
            </w:tcBorders>
            <w:tcW w:w="1412" w:type="pct"/>
            <w:vAlign w:val="center"/>
            <w:textDirection w:val="lrTb"/>
            <w:noWrap w:val="false"/>
          </w:tcPr>
          <w:p>
            <w:pPr>
              <w:jc w:val="left"/>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交换机</w:t>
            </w:r>
            <w:r/>
          </w:p>
        </w:tc>
        <w:tc>
          <w:tcPr>
            <w:shd w:val="clear" w:color="auto" w:fill="auto"/>
            <w:tcBorders>
              <w:top w:val="single" w:color="000000" w:sz="4" w:space="0"/>
              <w:left w:val="single" w:color="000000" w:sz="4" w:space="0"/>
              <w:bottom w:val="single" w:color="000000" w:sz="4" w:space="0"/>
              <w:right w:val="single" w:color="000000" w:sz="4" w:space="0"/>
            </w:tcBorders>
            <w:tcW w:w="1767"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DCN;ES450</w:t>
            </w:r>
            <w:r/>
          </w:p>
        </w:tc>
        <w:tc>
          <w:tcPr>
            <w:shd w:val="clear" w:color="auto" w:fill="auto"/>
            <w:tcBorders>
              <w:top w:val="single" w:color="000000" w:sz="4" w:space="0"/>
              <w:left w:val="single" w:color="000000" w:sz="4" w:space="0"/>
              <w:bottom w:val="single" w:color="000000" w:sz="4" w:space="0"/>
              <w:right w:val="single" w:color="000000" w:sz="4" w:space="0"/>
            </w:tcBorders>
            <w:tcW w:w="700"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706"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3</w:t>
            </w:r>
            <w:r/>
          </w:p>
        </w:tc>
      </w:tr>
      <w:tr>
        <w:trPr>
          <w:trHeight w:val="270"/>
        </w:trPr>
        <w:tc>
          <w:tcPr>
            <w:shd w:val="clear" w:color="auto" w:fill="ffffff"/>
            <w:tcBorders>
              <w:top w:val="single" w:color="000000" w:sz="4" w:space="0"/>
              <w:left w:val="single" w:color="000000" w:sz="4" w:space="0"/>
              <w:bottom w:val="single" w:color="000000" w:sz="4" w:space="0"/>
              <w:right w:val="single" w:color="000000" w:sz="4" w:space="0"/>
            </w:tcBorders>
            <w:tcW w:w="414"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82</w:t>
            </w:r>
            <w:r/>
          </w:p>
        </w:tc>
        <w:tc>
          <w:tcPr>
            <w:shd w:val="clear" w:color="auto" w:fill="auto"/>
            <w:tcBorders>
              <w:top w:val="single" w:color="000000" w:sz="4" w:space="0"/>
              <w:left w:val="single" w:color="000000" w:sz="4" w:space="0"/>
              <w:bottom w:val="single" w:color="000000" w:sz="4" w:space="0"/>
              <w:right w:val="single" w:color="000000" w:sz="4" w:space="0"/>
            </w:tcBorders>
            <w:tcW w:w="1412" w:type="pct"/>
            <w:vAlign w:val="center"/>
            <w:textDirection w:val="lrTb"/>
            <w:noWrap w:val="false"/>
          </w:tcPr>
          <w:p>
            <w:pPr>
              <w:jc w:val="left"/>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服务器</w:t>
            </w:r>
            <w:r/>
          </w:p>
        </w:tc>
        <w:tc>
          <w:tcPr>
            <w:shd w:val="clear" w:color="auto" w:fill="auto"/>
            <w:tcBorders>
              <w:top w:val="single" w:color="000000" w:sz="4" w:space="0"/>
              <w:left w:val="single" w:color="000000" w:sz="4" w:space="0"/>
              <w:bottom w:val="single" w:color="000000" w:sz="4" w:space="0"/>
              <w:right w:val="single" w:color="000000" w:sz="4" w:space="0"/>
            </w:tcBorders>
            <w:tcW w:w="1767"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联想;ThinkServer RD430</w:t>
            </w:r>
            <w:r/>
          </w:p>
        </w:tc>
        <w:tc>
          <w:tcPr>
            <w:shd w:val="clear" w:color="auto" w:fill="auto"/>
            <w:tcBorders>
              <w:top w:val="single" w:color="000000" w:sz="4" w:space="0"/>
              <w:left w:val="single" w:color="000000" w:sz="4" w:space="0"/>
              <w:bottom w:val="single" w:color="000000" w:sz="4" w:space="0"/>
              <w:right w:val="single" w:color="000000" w:sz="4" w:space="0"/>
            </w:tcBorders>
            <w:tcW w:w="700"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706"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4</w:t>
            </w:r>
            <w:r/>
          </w:p>
        </w:tc>
      </w:tr>
      <w:tr>
        <w:trPr>
          <w:trHeight w:val="270"/>
        </w:trPr>
        <w:tc>
          <w:tcPr>
            <w:shd w:val="clear" w:color="auto" w:fill="ffffff"/>
            <w:tcBorders>
              <w:top w:val="single" w:color="000000" w:sz="4" w:space="0"/>
              <w:left w:val="single" w:color="000000" w:sz="4" w:space="0"/>
              <w:bottom w:val="single" w:color="000000" w:sz="4" w:space="0"/>
              <w:right w:val="single" w:color="000000" w:sz="4" w:space="0"/>
            </w:tcBorders>
            <w:tcW w:w="414"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83</w:t>
            </w:r>
            <w:r/>
          </w:p>
        </w:tc>
        <w:tc>
          <w:tcPr>
            <w:shd w:val="clear" w:color="auto" w:fill="auto"/>
            <w:tcBorders>
              <w:top w:val="single" w:color="000000" w:sz="4" w:space="0"/>
              <w:left w:val="single" w:color="000000" w:sz="4" w:space="0"/>
              <w:bottom w:val="single" w:color="000000" w:sz="4" w:space="0"/>
              <w:right w:val="single" w:color="000000" w:sz="4" w:space="0"/>
            </w:tcBorders>
            <w:tcW w:w="1412" w:type="pct"/>
            <w:vAlign w:val="center"/>
            <w:textDirection w:val="lrTb"/>
            <w:noWrap w:val="false"/>
          </w:tcPr>
          <w:p>
            <w:pPr>
              <w:jc w:val="left"/>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精密空调</w:t>
            </w:r>
            <w:r/>
          </w:p>
        </w:tc>
        <w:tc>
          <w:tcPr>
            <w:shd w:val="clear" w:color="auto" w:fill="auto"/>
            <w:tcBorders>
              <w:top w:val="single" w:color="000000" w:sz="4" w:space="0"/>
              <w:left w:val="single" w:color="000000" w:sz="4" w:space="0"/>
              <w:bottom w:val="single" w:color="000000" w:sz="4" w:space="0"/>
              <w:right w:val="single" w:color="000000" w:sz="4" w:space="0"/>
            </w:tcBorders>
            <w:tcW w:w="1767"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艾默生;DME12MCP1</w:t>
            </w:r>
            <w:r/>
          </w:p>
        </w:tc>
        <w:tc>
          <w:tcPr>
            <w:shd w:val="clear" w:color="auto" w:fill="auto"/>
            <w:tcBorders>
              <w:top w:val="single" w:color="000000" w:sz="4" w:space="0"/>
              <w:left w:val="single" w:color="000000" w:sz="4" w:space="0"/>
              <w:bottom w:val="single" w:color="000000" w:sz="4" w:space="0"/>
              <w:right w:val="single" w:color="000000" w:sz="4" w:space="0"/>
            </w:tcBorders>
            <w:tcW w:w="700"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706"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1</w:t>
            </w:r>
            <w:r/>
          </w:p>
        </w:tc>
      </w:tr>
      <w:tr>
        <w:trPr>
          <w:trHeight w:val="270"/>
        </w:trPr>
        <w:tc>
          <w:tcPr>
            <w:shd w:val="clear" w:color="auto" w:fill="ffffff"/>
            <w:tcBorders>
              <w:top w:val="single" w:color="000000" w:sz="4" w:space="0"/>
              <w:left w:val="single" w:color="000000" w:sz="4" w:space="0"/>
              <w:bottom w:val="single" w:color="000000" w:sz="4" w:space="0"/>
              <w:right w:val="single" w:color="000000" w:sz="4" w:space="0"/>
            </w:tcBorders>
            <w:tcW w:w="414"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84</w:t>
            </w:r>
            <w:r/>
          </w:p>
        </w:tc>
        <w:tc>
          <w:tcPr>
            <w:shd w:val="clear" w:color="auto" w:fill="auto"/>
            <w:tcBorders>
              <w:top w:val="single" w:color="000000" w:sz="4" w:space="0"/>
              <w:left w:val="single" w:color="000000" w:sz="4" w:space="0"/>
              <w:bottom w:val="single" w:color="000000" w:sz="4" w:space="0"/>
              <w:right w:val="single" w:color="000000" w:sz="4" w:space="0"/>
            </w:tcBorders>
            <w:tcW w:w="1412" w:type="pct"/>
            <w:vAlign w:val="center"/>
            <w:textDirection w:val="lrTb"/>
            <w:noWrap w:val="false"/>
          </w:tcPr>
          <w:p>
            <w:pPr>
              <w:jc w:val="left"/>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UPS输入输出配电柜</w:t>
            </w:r>
            <w:r/>
          </w:p>
        </w:tc>
        <w:tc>
          <w:tcPr>
            <w:shd w:val="clear" w:color="auto" w:fill="auto"/>
            <w:tcBorders>
              <w:top w:val="single" w:color="000000" w:sz="4" w:space="0"/>
              <w:left w:val="single" w:color="000000" w:sz="4" w:space="0"/>
              <w:bottom w:val="single" w:color="000000" w:sz="4" w:space="0"/>
              <w:right w:val="single" w:color="000000" w:sz="4" w:space="0"/>
            </w:tcBorders>
            <w:tcW w:w="1767"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科华技术;E-AD250A</w:t>
            </w:r>
            <w:r/>
          </w:p>
        </w:tc>
        <w:tc>
          <w:tcPr>
            <w:shd w:val="clear" w:color="auto" w:fill="auto"/>
            <w:tcBorders>
              <w:top w:val="single" w:color="000000" w:sz="4" w:space="0"/>
              <w:left w:val="single" w:color="000000" w:sz="4" w:space="0"/>
              <w:bottom w:val="single" w:color="000000" w:sz="4" w:space="0"/>
              <w:right w:val="single" w:color="000000" w:sz="4" w:space="0"/>
            </w:tcBorders>
            <w:tcW w:w="700"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706"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1</w:t>
            </w:r>
            <w:r/>
          </w:p>
        </w:tc>
      </w:tr>
      <w:tr>
        <w:trPr>
          <w:trHeight w:val="270"/>
        </w:trPr>
        <w:tc>
          <w:tcPr>
            <w:shd w:val="clear" w:color="auto" w:fill="ffffff"/>
            <w:tcBorders>
              <w:top w:val="single" w:color="000000" w:sz="4" w:space="0"/>
              <w:left w:val="single" w:color="000000" w:sz="4" w:space="0"/>
              <w:bottom w:val="single" w:color="000000" w:sz="4" w:space="0"/>
              <w:right w:val="single" w:color="000000" w:sz="4" w:space="0"/>
            </w:tcBorders>
            <w:tcW w:w="414"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85</w:t>
            </w:r>
            <w:r/>
          </w:p>
        </w:tc>
        <w:tc>
          <w:tcPr>
            <w:shd w:val="clear" w:color="auto" w:fill="auto"/>
            <w:tcBorders>
              <w:top w:val="single" w:color="000000" w:sz="4" w:space="0"/>
              <w:left w:val="single" w:color="000000" w:sz="4" w:space="0"/>
              <w:bottom w:val="single" w:color="000000" w:sz="4" w:space="0"/>
              <w:right w:val="single" w:color="000000" w:sz="4" w:space="0"/>
            </w:tcBorders>
            <w:tcW w:w="1412" w:type="pct"/>
            <w:vAlign w:val="center"/>
            <w:textDirection w:val="lrTb"/>
            <w:noWrap w:val="false"/>
          </w:tcPr>
          <w:p>
            <w:pPr>
              <w:jc w:val="left"/>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UPS主机</w:t>
            </w:r>
            <w:r/>
          </w:p>
        </w:tc>
        <w:tc>
          <w:tcPr>
            <w:shd w:val="clear" w:color="auto" w:fill="auto"/>
            <w:tcBorders>
              <w:top w:val="single" w:color="000000" w:sz="4" w:space="0"/>
              <w:left w:val="single" w:color="000000" w:sz="4" w:space="0"/>
              <w:bottom w:val="single" w:color="000000" w:sz="4" w:space="0"/>
              <w:right w:val="single" w:color="000000" w:sz="4" w:space="0"/>
            </w:tcBorders>
            <w:tcW w:w="1767"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科华技术;FR-UK3120</w:t>
            </w:r>
            <w:r/>
          </w:p>
        </w:tc>
        <w:tc>
          <w:tcPr>
            <w:shd w:val="clear" w:color="auto" w:fill="auto"/>
            <w:tcBorders>
              <w:top w:val="single" w:color="000000" w:sz="4" w:space="0"/>
              <w:left w:val="single" w:color="000000" w:sz="4" w:space="0"/>
              <w:bottom w:val="single" w:color="000000" w:sz="4" w:space="0"/>
              <w:right w:val="single" w:color="000000" w:sz="4" w:space="0"/>
            </w:tcBorders>
            <w:tcW w:w="700"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706"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1</w:t>
            </w:r>
            <w:r/>
          </w:p>
        </w:tc>
      </w:tr>
      <w:tr>
        <w:trPr>
          <w:trHeight w:val="270"/>
        </w:trPr>
        <w:tc>
          <w:tcPr>
            <w:shd w:val="clear" w:color="auto" w:fill="ffffff"/>
            <w:tcBorders>
              <w:top w:val="single" w:color="000000" w:sz="4" w:space="0"/>
              <w:left w:val="single" w:color="000000" w:sz="4" w:space="0"/>
              <w:bottom w:val="single" w:color="000000" w:sz="4" w:space="0"/>
              <w:right w:val="single" w:color="000000" w:sz="4" w:space="0"/>
            </w:tcBorders>
            <w:tcW w:w="414" w:type="pct"/>
            <w:vAlign w:val="center"/>
            <w:textDirection w:val="lrTb"/>
            <w:noWrap w:val="false"/>
          </w:tcPr>
          <w:p>
            <w:pPr>
              <w:jc w:val="center"/>
              <w:keepLines w:val="0"/>
              <w:keepNext w:val="0"/>
              <w:widowControl/>
              <w:rPr>
                <w:rFonts w:hint="default" w:ascii="宋体" w:hAnsi="宋体" w:eastAsia="宋体" w:cs="宋体"/>
                <w:i w:val="0"/>
                <w:iCs w:val="0"/>
                <w:color w:val="auto"/>
                <w:sz w:val="20"/>
                <w:szCs w:val="20"/>
                <w:u w:val="none"/>
                <w:lang w:val="en-US" w:eastAsia="zh-CN" w:bidi="ar"/>
              </w:rPr>
              <w:suppressLineNumbers w:val="0"/>
            </w:pPr>
            <w:r>
              <w:rPr>
                <w:rFonts w:hint="eastAsia" w:ascii="宋体" w:hAnsi="宋体" w:cs="宋体"/>
                <w:i w:val="0"/>
                <w:iCs w:val="0"/>
                <w:color w:val="auto"/>
                <w:sz w:val="20"/>
                <w:szCs w:val="20"/>
                <w:u w:val="none"/>
                <w:lang w:val="en-US" w:eastAsia="zh-CN" w:bidi="ar"/>
              </w:rPr>
              <w:t xml:space="preserve">86</w:t>
            </w:r>
            <w:r/>
          </w:p>
        </w:tc>
        <w:tc>
          <w:tcPr>
            <w:shd w:val="clear" w:color="auto" w:fill="auto"/>
            <w:tcBorders>
              <w:top w:val="single" w:color="000000" w:sz="4" w:space="0"/>
              <w:left w:val="single" w:color="000000" w:sz="4" w:space="0"/>
              <w:bottom w:val="single" w:color="000000" w:sz="4" w:space="0"/>
              <w:right w:val="single" w:color="000000" w:sz="4" w:space="0"/>
            </w:tcBorders>
            <w:tcW w:w="1412" w:type="pct"/>
            <w:vAlign w:val="center"/>
            <w:textDirection w:val="lrTb"/>
            <w:noWrap w:val="false"/>
          </w:tcPr>
          <w:p>
            <w:pPr>
              <w:jc w:val="left"/>
              <w:keepLines w:val="0"/>
              <w:keepNext w:val="0"/>
              <w:widowControl/>
              <w:rPr>
                <w:rFonts w:hint="eastAsia" w:ascii="宋体" w:hAnsi="宋体" w:eastAsia="宋体" w:cs="宋体"/>
                <w:i w:val="0"/>
                <w:iCs w:val="0"/>
                <w:color w:val="auto"/>
                <w:sz w:val="20"/>
                <w:szCs w:val="20"/>
                <w:u w:val="none"/>
                <w:lang w:val="en-US" w:eastAsia="zh-CN" w:bidi="ar"/>
              </w:rPr>
              <w:suppressLineNumbers w:val="0"/>
            </w:pPr>
            <w:r>
              <w:rPr>
                <w:rFonts w:hint="eastAsia" w:ascii="宋体" w:hAnsi="宋体" w:eastAsia="宋体" w:cs="宋体"/>
                <w:i w:val="0"/>
                <w:iCs w:val="0"/>
                <w:color w:val="auto"/>
                <w:sz w:val="20"/>
                <w:szCs w:val="20"/>
                <w:u w:val="none"/>
                <w:lang w:val="en-US" w:eastAsia="zh-CN" w:bidi="ar"/>
              </w:rPr>
              <w:t xml:space="preserve">消防自动报警系统主机</w:t>
            </w:r>
            <w:r/>
          </w:p>
        </w:tc>
        <w:tc>
          <w:tcPr>
            <w:shd w:val="clear" w:color="auto" w:fill="auto"/>
            <w:tcBorders>
              <w:top w:val="single" w:color="000000" w:sz="4" w:space="0"/>
              <w:left w:val="single" w:color="000000" w:sz="4" w:space="0"/>
              <w:bottom w:val="single" w:color="000000" w:sz="4" w:space="0"/>
              <w:right w:val="single" w:color="000000" w:sz="4" w:space="0"/>
            </w:tcBorders>
            <w:tcW w:w="1767" w:type="pct"/>
            <w:vAlign w:val="center"/>
            <w:textDirection w:val="lrTb"/>
            <w:noWrap w:val="false"/>
          </w:tcPr>
          <w:p>
            <w:pPr>
              <w:jc w:val="center"/>
              <w:keepLines w:val="0"/>
              <w:keepNext w:val="0"/>
              <w:widowControl/>
              <w:rPr>
                <w:rFonts w:hint="default" w:ascii="宋体" w:hAnsi="宋体" w:eastAsia="宋体" w:cs="宋体"/>
                <w:i w:val="0"/>
                <w:iCs w:val="0"/>
                <w:color w:val="auto"/>
                <w:sz w:val="20"/>
                <w:szCs w:val="20"/>
                <w:u w:val="none"/>
                <w:lang w:val="en-US" w:eastAsia="zh-CN" w:bidi="ar"/>
              </w:rPr>
              <w:suppressLineNumbers w:val="0"/>
            </w:pPr>
            <w:r>
              <w:rPr>
                <w:rFonts w:hint="eastAsia" w:ascii="宋体" w:hAnsi="宋体" w:cs="宋体"/>
                <w:i w:val="0"/>
                <w:iCs w:val="0"/>
                <w:color w:val="auto"/>
                <w:sz w:val="20"/>
                <w:szCs w:val="20"/>
                <w:u w:val="none"/>
                <w:lang w:val="en-US" w:eastAsia="zh-CN" w:bidi="ar"/>
              </w:rPr>
              <w:t xml:space="preserve">北大青鸟；JB-TG-JBF-11SF</w:t>
            </w:r>
            <w:r/>
          </w:p>
        </w:tc>
        <w:tc>
          <w:tcPr>
            <w:shd w:val="clear" w:color="auto" w:fill="auto"/>
            <w:tcBorders>
              <w:top w:val="single" w:color="000000" w:sz="4" w:space="0"/>
              <w:left w:val="single" w:color="000000" w:sz="4" w:space="0"/>
              <w:bottom w:val="single" w:color="000000" w:sz="4" w:space="0"/>
              <w:right w:val="single" w:color="000000" w:sz="4" w:space="0"/>
            </w:tcBorders>
            <w:tcW w:w="700" w:type="pct"/>
            <w:vAlign w:val="center"/>
            <w:textDirection w:val="lrTb"/>
            <w:noWrap w:val="false"/>
          </w:tcPr>
          <w:p>
            <w:pPr>
              <w:jc w:val="center"/>
              <w:keepLines w:val="0"/>
              <w:keepNext w:val="0"/>
              <w:widowControl/>
              <w:rPr>
                <w:rFonts w:hint="default" w:ascii="宋体" w:hAnsi="宋体" w:eastAsia="宋体" w:cs="宋体"/>
                <w:i w:val="0"/>
                <w:iCs w:val="0"/>
                <w:color w:val="auto"/>
                <w:sz w:val="20"/>
                <w:szCs w:val="20"/>
                <w:u w:val="none"/>
                <w:lang w:val="en-US" w:eastAsia="zh-CN" w:bidi="ar"/>
              </w:rPr>
              <w:suppressLineNumbers w:val="0"/>
            </w:pPr>
            <w:r>
              <w:rPr>
                <w:rFonts w:hint="eastAsia" w:ascii="宋体" w:hAnsi="宋体" w:cs="宋体"/>
                <w:i w:val="0"/>
                <w:iCs w:val="0"/>
                <w:color w:val="auto"/>
                <w:sz w:val="20"/>
                <w:szCs w:val="20"/>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706" w:type="pct"/>
            <w:vAlign w:val="center"/>
            <w:textDirection w:val="lrTb"/>
            <w:noWrap w:val="false"/>
          </w:tcPr>
          <w:p>
            <w:pPr>
              <w:jc w:val="center"/>
              <w:keepLines w:val="0"/>
              <w:keepNext w:val="0"/>
              <w:widowControl/>
              <w:rPr>
                <w:rFonts w:hint="default" w:ascii="宋体" w:hAnsi="宋体" w:eastAsia="宋体" w:cs="宋体"/>
                <w:i w:val="0"/>
                <w:iCs w:val="0"/>
                <w:color w:val="auto"/>
                <w:sz w:val="20"/>
                <w:szCs w:val="20"/>
                <w:u w:val="none"/>
                <w:lang w:val="en-US" w:eastAsia="zh-CN" w:bidi="ar"/>
              </w:rPr>
              <w:suppressLineNumbers w:val="0"/>
            </w:pPr>
            <w:r>
              <w:rPr>
                <w:rFonts w:hint="eastAsia" w:ascii="宋体" w:hAnsi="宋体" w:cs="宋体"/>
                <w:i w:val="0"/>
                <w:iCs w:val="0"/>
                <w:color w:val="auto"/>
                <w:sz w:val="20"/>
                <w:szCs w:val="20"/>
                <w:u w:val="none"/>
                <w:lang w:val="en-US" w:eastAsia="zh-CN" w:bidi="ar"/>
              </w:rPr>
              <w:t xml:space="preserve">1</w:t>
            </w:r>
            <w:r/>
          </w:p>
        </w:tc>
      </w:tr>
    </w:tbl>
    <w:p>
      <w:pPr>
        <w:keepLines w:val="0"/>
        <w:keepNext w:val="0"/>
        <w:pageBreakBefore w:val="0"/>
        <w:spacing w:line="540" w:lineRule="exact"/>
        <w:widowControl w:val="off"/>
        <w:rPr>
          <w:rFonts w:hint="default" w:ascii="仿宋" w:hAnsi="仿宋" w:eastAsia="仿宋" w:cs="Calibri"/>
          <w:b/>
          <w:bCs/>
          <w:color w:val="auto"/>
          <w:sz w:val="24"/>
          <w:szCs w:val="24"/>
          <w:u w:val="none"/>
          <w:lang w:val="en-US" w:eastAsia="zh-CN"/>
        </w:rPr>
        <w:sectPr>
          <w:footnotePr/>
          <w:endnotePr/>
          <w:type w:val="nextPage"/>
          <w:pgSz w:w="11906" w:h="16838" w:orient="portrait"/>
          <w:pgMar w:top="1440" w:right="1800" w:bottom="1440" w:left="1800" w:header="851" w:footer="992" w:gutter="0"/>
          <w:cols w:num="1" w:sep="0" w:space="1701" w:equalWidth="1"/>
          <w:docGrid w:linePitch="360"/>
        </w:sectPr>
      </w:pPr>
      <w:r>
        <w:rPr>
          <w:rFonts w:hint="default" w:ascii="仿宋" w:hAnsi="仿宋" w:eastAsia="仿宋" w:cs="Calibri"/>
          <w:b/>
          <w:bCs/>
          <w:color w:val="auto"/>
          <w:sz w:val="24"/>
          <w:szCs w:val="24"/>
          <w:u w:val="none"/>
          <w:lang w:val="en-US" w:eastAsia="zh-CN"/>
        </w:rPr>
      </w:r>
      <w:r/>
    </w:p>
    <w:p>
      <w:pPr>
        <w:pStyle w:val="1005"/>
        <w:jc w:val="center"/>
        <w:spacing w:before="0" w:beforeAutospacing="0" w:after="0" w:afterAutospacing="0" w:line="440" w:lineRule="exact"/>
        <w:rPr>
          <w:rFonts w:hint="eastAsia" w:ascii="宋体" w:cs="宋体"/>
          <w:b/>
          <w:bCs/>
          <w:color w:val="auto"/>
          <w:sz w:val="44"/>
          <w:szCs w:val="44"/>
          <w:highlight w:val="none"/>
          <w:shd w:val="clear" w:color="auto" w:fill="ffffff"/>
          <w:lang w:bidi="ar-SA"/>
        </w:rPr>
        <w:outlineLvl w:val="0"/>
      </w:pPr>
      <w:r>
        <w:rPr>
          <w:rFonts w:hint="eastAsia" w:ascii="宋体" w:cs="宋体"/>
          <w:b/>
          <w:bCs/>
          <w:color w:val="auto"/>
          <w:sz w:val="44"/>
          <w:szCs w:val="44"/>
          <w:highlight w:val="none"/>
          <w:shd w:val="clear" w:color="auto" w:fill="ffffff"/>
          <w:lang w:bidi="ar-SA"/>
        </w:rPr>
        <w:t xml:space="preserve">第五部分  合同格式及条款</w:t>
      </w:r>
      <w:bookmarkEnd w:id="120"/>
      <w:r/>
      <w:bookmarkEnd w:id="121"/>
      <w:r/>
      <w:bookmarkEnd w:id="122"/>
      <w:r/>
      <w:bookmarkEnd w:id="123"/>
      <w:r/>
      <w:r/>
    </w:p>
    <w:p>
      <w:pPr>
        <w:pStyle w:val="952"/>
        <w:jc w:val="center"/>
        <w:spacing w:line="440" w:lineRule="exact"/>
        <w:rPr>
          <w:rFonts w:hint="eastAsia" w:ascii="宋体" w:eastAsia="宋体" w:cs="宋体"/>
          <w:b/>
          <w:bCs/>
          <w:color w:val="auto"/>
          <w:spacing w:val="-20"/>
          <w:sz w:val="24"/>
          <w:szCs w:val="24"/>
          <w:highlight w:val="none"/>
          <w:lang w:bidi="ar-SA"/>
        </w:rPr>
      </w:pPr>
      <w:r/>
      <w:bookmarkStart w:id="124" w:name="_Toc19649"/>
      <w:r/>
      <w:bookmarkEnd w:id="124"/>
      <w:r/>
      <w:bookmarkStart w:id="125" w:name="_Toc81575170"/>
      <w:r/>
      <w:bookmarkEnd w:id="125"/>
      <w:r/>
      <w:bookmarkStart w:id="126" w:name="_Toc81575207"/>
      <w:r/>
      <w:bookmarkEnd w:id="126"/>
      <w:r>
        <w:rPr>
          <w:rFonts w:hint="eastAsia" w:ascii="宋体" w:eastAsia="宋体" w:cs="宋体"/>
          <w:color w:val="auto"/>
          <w:sz w:val="24"/>
          <w:szCs w:val="24"/>
          <w:highlight w:val="none"/>
          <w:lang w:bidi="ar-SA"/>
        </w:rPr>
        <w:t xml:space="preserve"> </w:t>
      </w:r>
      <w:r/>
    </w:p>
    <w:p>
      <w:pPr>
        <w:pStyle w:val="779"/>
        <w:jc w:val="center"/>
        <w:rPr>
          <w:rFonts w:ascii="宋体" w:hAnsi="宋体" w:eastAsia="宋体" w:cs="宋体"/>
          <w:b/>
          <w:bCs/>
          <w:color w:val="auto"/>
          <w:spacing w:val="-20"/>
          <w:sz w:val="32"/>
          <w:szCs w:val="32"/>
        </w:rPr>
      </w:pPr>
      <w:r/>
      <w:bookmarkStart w:id="127" w:name="_Toc20257"/>
      <w:r/>
      <w:bookmarkStart w:id="128" w:name="_Toc176774462"/>
      <w:r>
        <w:rPr>
          <w:rFonts w:hint="eastAsia" w:ascii="宋体" w:hAnsi="宋体" w:eastAsia="宋体" w:cs="宋体"/>
          <w:b/>
          <w:bCs/>
          <w:color w:val="auto"/>
          <w:spacing w:val="-20"/>
          <w:sz w:val="32"/>
          <w:szCs w:val="32"/>
        </w:rPr>
        <w:t xml:space="preserve">财政部 政府采购货物买卖合同（试行）</w:t>
      </w:r>
      <w:r/>
    </w:p>
    <w:p>
      <w:pPr>
        <w:pStyle w:val="779"/>
        <w:jc w:val="center"/>
        <w:rPr>
          <w:rFonts w:ascii="宋体" w:hAnsi="宋体" w:eastAsia="宋体" w:cs="宋体"/>
          <w:b/>
          <w:bCs/>
          <w:color w:val="auto"/>
          <w:spacing w:val="-20"/>
          <w:sz w:val="32"/>
          <w:szCs w:val="32"/>
        </w:rPr>
      </w:pPr>
      <w:r>
        <w:rPr>
          <w:rFonts w:hint="eastAsia" w:ascii="宋体" w:hAnsi="宋体" w:eastAsia="宋体" w:cs="宋体"/>
          <w:b/>
          <w:bCs/>
          <w:color w:val="auto"/>
          <w:spacing w:val="-20"/>
          <w:sz w:val="32"/>
          <w:szCs w:val="32"/>
        </w:rPr>
        <w:t xml:space="preserve">范    本</w:t>
      </w:r>
      <w:r/>
    </w:p>
    <w:p>
      <w:pPr>
        <w:rPr>
          <w:rFonts w:ascii="宋体" w:hAnsi="宋体" w:cs="宋体"/>
          <w:b/>
          <w:bCs/>
          <w:color w:val="auto"/>
          <w:spacing w:val="-20"/>
          <w:sz w:val="40"/>
          <w:szCs w:val="40"/>
        </w:rPr>
      </w:pPr>
      <w:r>
        <w:rPr>
          <w:rFonts w:ascii="宋体" w:hAnsi="宋体" w:cs="宋体"/>
          <w:b/>
          <w:bCs/>
          <w:color w:val="auto"/>
          <w:spacing w:val="-20"/>
          <w:sz w:val="40"/>
          <w:szCs w:val="40"/>
        </w:rPr>
      </w:r>
      <w:r/>
    </w:p>
    <w:p>
      <w:pPr>
        <w:rPr>
          <w:rFonts w:ascii="宋体" w:hAnsi="宋体" w:cs="宋体"/>
          <w:b/>
          <w:bCs/>
          <w:color w:val="auto"/>
          <w:spacing w:val="-20"/>
          <w:sz w:val="40"/>
          <w:szCs w:val="40"/>
        </w:rPr>
      </w:pPr>
      <w:r>
        <w:rPr>
          <w:rFonts w:ascii="宋体" w:hAnsi="宋体" w:cs="宋体"/>
          <w:b/>
          <w:bCs/>
          <w:color w:val="auto"/>
          <w:spacing w:val="-20"/>
          <w:sz w:val="40"/>
          <w:szCs w:val="40"/>
        </w:rPr>
      </w:r>
      <w:r/>
    </w:p>
    <w:p>
      <w:pPr>
        <w:rPr>
          <w:rFonts w:ascii="宋体" w:hAnsi="宋体" w:cs="宋体"/>
          <w:b/>
          <w:bCs/>
          <w:color w:val="auto"/>
          <w:spacing w:val="-20"/>
          <w:sz w:val="40"/>
          <w:szCs w:val="40"/>
        </w:rPr>
      </w:pPr>
      <w:r>
        <w:rPr>
          <w:rFonts w:ascii="宋体" w:hAnsi="宋体" w:cs="宋体"/>
          <w:b/>
          <w:bCs/>
          <w:color w:val="auto"/>
          <w:spacing w:val="-20"/>
          <w:sz w:val="40"/>
          <w:szCs w:val="40"/>
        </w:rPr>
      </w:r>
      <w:r/>
    </w:p>
    <w:p>
      <w:pPr>
        <w:ind w:left="420"/>
        <w:spacing w:line="360" w:lineRule="auto"/>
        <w:rPr>
          <w:color w:val="auto"/>
          <w:sz w:val="28"/>
          <w:szCs w:val="28"/>
        </w:rPr>
      </w:pPr>
      <w:r>
        <w:rPr>
          <w:rFonts w:hint="eastAsia" w:ascii="宋体" w:hAnsi="宋体" w:cs="宋体"/>
          <w:color w:val="auto"/>
          <w:sz w:val="28"/>
          <w:szCs w:val="28"/>
        </w:rPr>
        <w:t xml:space="preserve">项目名称：</w:t>
      </w:r>
      <w:r>
        <w:rPr>
          <w:rFonts w:hint="eastAsia"/>
          <w:color w:val="auto"/>
          <w:sz w:val="28"/>
          <w:szCs w:val="28"/>
          <w:u w:val="single"/>
        </w:rPr>
        <w:t xml:space="preserve">                             </w:t>
      </w:r>
      <w:r/>
    </w:p>
    <w:p>
      <w:pPr>
        <w:ind w:left="420"/>
        <w:spacing w:line="360" w:lineRule="auto"/>
        <w:rPr>
          <w:color w:val="auto"/>
          <w:sz w:val="28"/>
          <w:szCs w:val="28"/>
          <w:u w:val="single"/>
        </w:rPr>
      </w:pPr>
      <w:r>
        <w:rPr>
          <w:rFonts w:hint="eastAsia"/>
          <w:color w:val="auto"/>
          <w:sz w:val="28"/>
          <w:szCs w:val="28"/>
        </w:rPr>
        <w:t xml:space="preserve">合同编号：</w:t>
      </w:r>
      <w:r>
        <w:rPr>
          <w:rFonts w:hint="eastAsia"/>
          <w:color w:val="auto"/>
          <w:sz w:val="28"/>
          <w:szCs w:val="28"/>
          <w:u w:val="single"/>
        </w:rPr>
        <w:t xml:space="preserve">                             </w:t>
      </w:r>
      <w:r/>
    </w:p>
    <w:p>
      <w:pPr>
        <w:ind w:left="420"/>
        <w:spacing w:line="360" w:lineRule="auto"/>
        <w:rPr>
          <w:color w:val="auto"/>
          <w:sz w:val="28"/>
          <w:szCs w:val="28"/>
        </w:rPr>
      </w:pPr>
      <w:r>
        <w:rPr>
          <w:rFonts w:hint="eastAsia"/>
          <w:color w:val="auto"/>
          <w:sz w:val="28"/>
          <w:szCs w:val="28"/>
        </w:rPr>
        <w:t xml:space="preserve">甲    方：</w:t>
      </w:r>
      <w:r>
        <w:rPr>
          <w:rFonts w:hint="eastAsia"/>
          <w:color w:val="auto"/>
          <w:sz w:val="28"/>
          <w:szCs w:val="28"/>
          <w:u w:val="single"/>
        </w:rPr>
        <w:t xml:space="preserve">                             </w:t>
      </w:r>
      <w:r/>
    </w:p>
    <w:p>
      <w:pPr>
        <w:ind w:left="420"/>
        <w:spacing w:line="360" w:lineRule="auto"/>
        <w:rPr>
          <w:color w:val="auto"/>
          <w:sz w:val="28"/>
          <w:szCs w:val="28"/>
          <w:u w:val="single"/>
        </w:rPr>
      </w:pPr>
      <w:r>
        <w:rPr>
          <w:rFonts w:hint="eastAsia"/>
          <w:color w:val="auto"/>
          <w:sz w:val="28"/>
          <w:szCs w:val="28"/>
        </w:rPr>
        <w:t xml:space="preserve">乙    方：</w:t>
      </w:r>
      <w:r>
        <w:rPr>
          <w:rFonts w:hint="eastAsia"/>
          <w:color w:val="auto"/>
          <w:sz w:val="28"/>
          <w:szCs w:val="28"/>
          <w:u w:val="single"/>
        </w:rPr>
        <w:t xml:space="preserve">                             </w:t>
      </w:r>
      <w:r/>
    </w:p>
    <w:p>
      <w:pPr>
        <w:ind w:left="420"/>
        <w:spacing w:line="360" w:lineRule="auto"/>
        <w:rPr>
          <w:color w:val="auto"/>
          <w:sz w:val="28"/>
          <w:szCs w:val="28"/>
        </w:rPr>
      </w:pPr>
      <w:r>
        <w:rPr>
          <w:rFonts w:hint="eastAsia"/>
          <w:color w:val="auto"/>
          <w:sz w:val="28"/>
          <w:szCs w:val="28"/>
        </w:rPr>
        <w:t xml:space="preserve">签订时间：</w:t>
      </w:r>
      <w:r>
        <w:rPr>
          <w:rFonts w:hint="eastAsia"/>
          <w:color w:val="auto"/>
          <w:sz w:val="28"/>
          <w:szCs w:val="28"/>
          <w:u w:val="single"/>
        </w:rPr>
        <w:t xml:space="preserve">      </w:t>
      </w:r>
      <w:r>
        <w:rPr>
          <w:color w:val="auto"/>
          <w:sz w:val="28"/>
          <w:szCs w:val="28"/>
          <w:u w:val="single"/>
        </w:rPr>
        <w:t xml:space="preserve">           </w:t>
      </w:r>
      <w:r>
        <w:rPr>
          <w:rFonts w:hint="eastAsia"/>
          <w:color w:val="auto"/>
          <w:sz w:val="28"/>
          <w:szCs w:val="28"/>
          <w:u w:val="single"/>
        </w:rPr>
        <w:t xml:space="preserve">            </w:t>
      </w:r>
      <w:r/>
    </w:p>
    <w:p>
      <w:pPr>
        <w:rPr>
          <w:color w:val="auto"/>
        </w:rPr>
      </w:pPr>
      <w:r>
        <w:rPr>
          <w:color w:val="auto"/>
        </w:rPr>
      </w:r>
      <w:r/>
    </w:p>
    <w:p>
      <w:pPr>
        <w:rPr>
          <w:rFonts w:eastAsia="黑体"/>
          <w:color w:val="auto"/>
          <w:sz w:val="44"/>
          <w:szCs w:val="44"/>
        </w:rPr>
      </w:pPr>
      <w:r>
        <w:rPr>
          <w:rFonts w:eastAsia="黑体"/>
          <w:color w:val="auto"/>
          <w:sz w:val="44"/>
          <w:szCs w:val="44"/>
        </w:rPr>
      </w:r>
      <w:r/>
    </w:p>
    <w:p>
      <w:pPr>
        <w:rPr>
          <w:rFonts w:eastAsia="黑体"/>
          <w:color w:val="auto"/>
          <w:sz w:val="44"/>
          <w:szCs w:val="44"/>
        </w:rPr>
      </w:pPr>
      <w:r>
        <w:rPr>
          <w:rFonts w:eastAsia="黑体"/>
          <w:color w:val="auto"/>
          <w:sz w:val="44"/>
          <w:szCs w:val="44"/>
        </w:rPr>
      </w:r>
      <w:r/>
    </w:p>
    <w:p>
      <w:pPr>
        <w:rPr>
          <w:rFonts w:eastAsia="黑体"/>
          <w:color w:val="auto"/>
          <w:sz w:val="44"/>
          <w:szCs w:val="44"/>
        </w:rPr>
      </w:pPr>
      <w:r>
        <w:rPr>
          <w:rFonts w:eastAsia="黑体"/>
          <w:color w:val="auto"/>
          <w:sz w:val="44"/>
          <w:szCs w:val="44"/>
        </w:rPr>
      </w:r>
      <w:r/>
    </w:p>
    <w:p>
      <w:pPr>
        <w:rPr>
          <w:rFonts w:eastAsia="黑体"/>
          <w:color w:val="auto"/>
          <w:sz w:val="44"/>
          <w:szCs w:val="44"/>
        </w:rPr>
      </w:pPr>
      <w:r>
        <w:rPr>
          <w:rFonts w:eastAsia="黑体"/>
          <w:color w:val="auto"/>
          <w:sz w:val="44"/>
          <w:szCs w:val="44"/>
        </w:rPr>
      </w:r>
      <w:r/>
    </w:p>
    <w:p>
      <w:pPr>
        <w:rPr>
          <w:rFonts w:eastAsia="黑体"/>
          <w:color w:val="auto"/>
          <w:sz w:val="44"/>
          <w:szCs w:val="44"/>
        </w:rPr>
      </w:pPr>
      <w:r>
        <w:rPr>
          <w:rFonts w:eastAsia="黑体"/>
          <w:color w:val="auto"/>
          <w:sz w:val="44"/>
          <w:szCs w:val="44"/>
        </w:rPr>
      </w:r>
      <w:r/>
    </w:p>
    <w:p>
      <w:pPr>
        <w:jc w:val="center"/>
        <w:rPr>
          <w:rFonts w:ascii="宋体" w:hAnsi="宋体"/>
          <w:color w:val="auto"/>
          <w:sz w:val="32"/>
          <w:szCs w:val="32"/>
        </w:rPr>
      </w:pPr>
      <w:r>
        <w:rPr>
          <w:rFonts w:hint="eastAsia" w:ascii="宋体" w:hAnsi="宋体"/>
          <w:color w:val="auto"/>
          <w:sz w:val="32"/>
          <w:szCs w:val="32"/>
        </w:rPr>
        <w:t xml:space="preserve">使 用 说 明</w:t>
      </w:r>
      <w:r/>
    </w:p>
    <w:p>
      <w:pPr>
        <w:ind w:firstLine="640"/>
        <w:rPr>
          <w:rFonts w:ascii="仿宋_GB2312" w:hAnsi="仿宋_GB2312" w:eastAsia="仿宋_GB2312" w:cs="仿宋_GB2312"/>
          <w:color w:val="auto"/>
          <w:sz w:val="32"/>
          <w:szCs w:val="32"/>
        </w:rPr>
      </w:pPr>
      <w:r>
        <w:rPr>
          <w:rFonts w:ascii="仿宋_GB2312" w:hAnsi="仿宋_GB2312" w:eastAsia="仿宋_GB2312" w:cs="仿宋_GB2312"/>
          <w:color w:val="auto"/>
          <w:sz w:val="32"/>
          <w:szCs w:val="32"/>
        </w:rPr>
      </w:r>
      <w:r/>
    </w:p>
    <w:p>
      <w:pPr>
        <w:ind w:firstLine="560"/>
        <w:rPr>
          <w:rFonts w:ascii="宋体" w:hAnsi="宋体" w:cs="仿宋_GB2312"/>
          <w:color w:val="auto"/>
          <w:sz w:val="28"/>
          <w:szCs w:val="28"/>
        </w:rPr>
      </w:pPr>
      <w:r>
        <w:rPr>
          <w:rFonts w:hint="eastAsia" w:ascii="宋体" w:hAnsi="宋体" w:cs="仿宋_GB2312"/>
          <w:color w:val="auto"/>
          <w:sz w:val="28"/>
          <w:szCs w:val="28"/>
        </w:rPr>
        <w:t xml:space="preserve">1.本合同标准文本适用于购买现成货物的采购项目，不包括需要供应商定制开发、创新研发的货物采购项目。</w:t>
      </w:r>
      <w:r/>
    </w:p>
    <w:p>
      <w:pPr>
        <w:rPr>
          <w:rFonts w:ascii="宋体" w:hAnsi="宋体"/>
          <w:color w:val="auto"/>
          <w:sz w:val="28"/>
          <w:szCs w:val="28"/>
        </w:rPr>
      </w:pPr>
      <w:r>
        <w:rPr>
          <w:rFonts w:hint="eastAsia" w:ascii="宋体" w:hAnsi="宋体"/>
          <w:color w:val="auto"/>
          <w:sz w:val="28"/>
          <w:szCs w:val="28"/>
        </w:rPr>
        <w:t xml:space="preserve">   </w:t>
      </w:r>
      <w:r>
        <w:rPr>
          <w:rFonts w:ascii="宋体" w:hAnsi="宋体"/>
          <w:color w:val="auto"/>
          <w:sz w:val="28"/>
          <w:szCs w:val="28"/>
        </w:rPr>
        <w:t xml:space="preserve"> </w:t>
      </w:r>
      <w:r>
        <w:rPr>
          <w:rFonts w:hint="eastAsia" w:ascii="宋体" w:hAnsi="宋体" w:cs="仿宋_GB2312"/>
          <w:color w:val="auto"/>
          <w:sz w:val="28"/>
          <w:szCs w:val="28"/>
        </w:rPr>
        <w:t xml:space="preserve">2.本合同标准文本为政府采购货物买卖合同编制提供参考，可以结合采购项目具体情况，对文本作必要的调整修订后使用。</w:t>
      </w:r>
      <w:r/>
    </w:p>
    <w:p>
      <w:pPr>
        <w:ind w:firstLine="560"/>
        <w:rPr>
          <w:rFonts w:ascii="宋体" w:hAnsi="宋体" w:cs="仿宋_GB2312"/>
          <w:color w:val="auto"/>
          <w:sz w:val="28"/>
          <w:szCs w:val="28"/>
        </w:rPr>
      </w:pPr>
      <w:r>
        <w:rPr>
          <w:rFonts w:hint="eastAsia" w:ascii="宋体" w:hAnsi="宋体" w:cs="仿宋_GB2312"/>
          <w:color w:val="auto"/>
          <w:sz w:val="28"/>
          <w:szCs w:val="28"/>
        </w:rPr>
        <w:t xml:space="preserve">3.本合同标准文本各条款中，如涉及填写多家供应商、制造商，多种采购标的、分包主要内容等信息的，可根据采购项目具体情况添加信息项。</w:t>
      </w:r>
      <w:r/>
    </w:p>
    <w:p>
      <w:pPr>
        <w:ind w:firstLine="880"/>
        <w:rPr>
          <w:rFonts w:eastAsia="黑体"/>
          <w:color w:val="auto"/>
          <w:sz w:val="44"/>
          <w:szCs w:val="44"/>
        </w:rPr>
        <w:sectPr>
          <w:footerReference w:type="default" r:id="rId13"/>
          <w:footnotePr/>
          <w:endnotePr/>
          <w:type w:val="nextPage"/>
          <w:pgSz w:w="11906" w:h="16838" w:orient="portrait"/>
          <w:pgMar w:top="1440" w:right="1797" w:bottom="1440" w:left="1797" w:header="851" w:footer="992" w:gutter="0"/>
          <w:cols w:num="1" w:sep="0" w:space="720" w:equalWidth="1"/>
          <w:docGrid w:linePitch="360"/>
        </w:sectPr>
      </w:pPr>
      <w:r>
        <w:rPr>
          <w:rFonts w:eastAsia="黑体"/>
          <w:color w:val="auto"/>
          <w:sz w:val="44"/>
          <w:szCs w:val="44"/>
        </w:rPr>
      </w:r>
      <w:r/>
    </w:p>
    <w:p>
      <w:pPr>
        <w:pStyle w:val="766"/>
        <w:spacing w:line="400" w:lineRule="exact"/>
        <w:rPr>
          <w:rFonts w:ascii="黑体" w:hAnsi="华文中宋" w:eastAsia="黑体"/>
          <w:b w:val="0"/>
          <w:bCs w:val="0"/>
          <w:color w:val="auto"/>
          <w:sz w:val="28"/>
          <w:szCs w:val="28"/>
        </w:rPr>
      </w:pPr>
      <w:r>
        <w:rPr>
          <w:rFonts w:hint="eastAsia" w:ascii="黑体" w:hAnsi="黑体" w:eastAsia="黑体"/>
          <w:b w:val="0"/>
          <w:bCs w:val="0"/>
          <w:color w:val="auto"/>
          <w:sz w:val="28"/>
          <w:szCs w:val="28"/>
        </w:rPr>
        <w:t xml:space="preserve">第一节 </w:t>
      </w:r>
      <w:r>
        <w:rPr>
          <w:rFonts w:hint="eastAsia" w:ascii="黑体" w:hAnsi="华文中宋" w:eastAsia="黑体"/>
          <w:b w:val="0"/>
          <w:bCs w:val="0"/>
          <w:color w:val="auto"/>
          <w:sz w:val="28"/>
          <w:szCs w:val="28"/>
        </w:rPr>
        <w:t xml:space="preserve">政府采购合同协议书</w:t>
      </w:r>
      <w:r/>
    </w:p>
    <w:p>
      <w:pPr>
        <w:spacing w:line="400" w:lineRule="exact"/>
        <w:rPr>
          <w:rFonts w:ascii="黑体" w:hAnsi="华文中宋" w:eastAsia="黑体"/>
          <w:b w:val="0"/>
          <w:bCs w:val="0"/>
          <w:color w:val="auto"/>
          <w:sz w:val="28"/>
          <w:szCs w:val="28"/>
        </w:rPr>
        <w:outlineLvl w:val="9"/>
      </w:pPr>
      <w:r>
        <w:rPr>
          <w:rFonts w:ascii="黑体" w:hAnsi="华文中宋" w:eastAsia="黑体"/>
          <w:b w:val="0"/>
          <w:bCs w:val="0"/>
          <w:color w:val="auto"/>
          <w:sz w:val="28"/>
          <w:szCs w:val="28"/>
        </w:rPr>
      </w:r>
      <w:r/>
    </w:p>
    <w:p>
      <w:pPr>
        <w:spacing w:line="400" w:lineRule="exact"/>
        <w:rPr>
          <w:rFonts w:ascii="宋体" w:hAnsi="宋体"/>
          <w:color w:val="auto"/>
          <w:szCs w:val="21"/>
        </w:rPr>
      </w:pPr>
      <w:r>
        <w:rPr>
          <w:rFonts w:hint="eastAsia" w:ascii="宋体" w:hAnsi="宋体"/>
          <w:color w:val="auto"/>
          <w:szCs w:val="21"/>
        </w:rPr>
        <w:t xml:space="preserve">甲方（全称）：</w:t>
      </w:r>
      <w:r>
        <w:rPr>
          <w:rFonts w:hint="eastAsia" w:ascii="宋体" w:hAnsi="宋体"/>
          <w:color w:val="auto"/>
          <w:szCs w:val="21"/>
          <w:u w:val="single"/>
        </w:rPr>
        <w:t xml:space="preserve">                        </w:t>
      </w:r>
      <w:r>
        <w:rPr>
          <w:rFonts w:hint="eastAsia" w:ascii="宋体" w:hAnsi="宋体"/>
          <w:color w:val="auto"/>
          <w:szCs w:val="21"/>
        </w:rPr>
        <w:t xml:space="preserve">（采购人）</w:t>
      </w:r>
      <w:r/>
    </w:p>
    <w:p>
      <w:pPr>
        <w:spacing w:line="400" w:lineRule="exact"/>
        <w:rPr>
          <w:rFonts w:ascii="宋体" w:hAnsi="宋体"/>
          <w:color w:val="auto"/>
          <w:szCs w:val="21"/>
        </w:rPr>
      </w:pPr>
      <w:r>
        <w:rPr>
          <w:rFonts w:hint="eastAsia" w:ascii="宋体" w:hAnsi="宋体"/>
          <w:color w:val="auto"/>
          <w:szCs w:val="21"/>
        </w:rPr>
        <w:t xml:space="preserve">乙方（全称）：</w:t>
      </w:r>
      <w:r>
        <w:rPr>
          <w:rFonts w:hint="eastAsia" w:ascii="宋体" w:hAnsi="宋体"/>
          <w:color w:val="auto"/>
          <w:szCs w:val="21"/>
          <w:u w:val="single"/>
        </w:rPr>
        <w:t xml:space="preserve">                       </w:t>
      </w:r>
      <w:r>
        <w:rPr>
          <w:rFonts w:hint="eastAsia" w:ascii="宋体" w:hAnsi="宋体"/>
          <w:color w:val="auto"/>
          <w:szCs w:val="21"/>
        </w:rPr>
        <w:t xml:space="preserve">（供应商）</w:t>
      </w:r>
      <w:r/>
    </w:p>
    <w:p>
      <w:pPr>
        <w:spacing w:line="400" w:lineRule="exact"/>
        <w:rPr>
          <w:color w:val="auto"/>
        </w:rPr>
      </w:pPr>
      <w:r>
        <w:rPr>
          <w:color w:val="auto"/>
        </w:rPr>
      </w:r>
      <w:r/>
    </w:p>
    <w:p>
      <w:pPr>
        <w:pStyle w:val="780"/>
        <w:ind w:left="0" w:firstLine="420"/>
        <w:spacing w:after="0" w:line="400" w:lineRule="exact"/>
        <w:rPr>
          <w:rFonts w:ascii="宋体" w:hAnsi="宋体"/>
          <w:color w:val="auto"/>
          <w:szCs w:val="21"/>
        </w:rPr>
      </w:pPr>
      <w:r>
        <w:rPr>
          <w:rFonts w:hint="eastAsia" w:ascii="宋体" w:hAnsi="宋体"/>
          <w:color w:val="auto"/>
          <w:szCs w:val="21"/>
        </w:rPr>
        <w:t xml:space="preserve">依据《中华人民共和国民法典》、《中华人民共和国政府采购法》等有关的法律法规，以及本采购项目采购文件（征集文件）、乙方的《投标（响应）文件》及《中标（成交）通知书》，甲乙双方同意签订本合同。具体情况及要求如下：     </w:t>
      </w:r>
      <w:r/>
    </w:p>
    <w:p>
      <w:pPr>
        <w:numPr>
          <w:ilvl w:val="0"/>
          <w:numId w:val="2"/>
        </w:numPr>
        <w:ind w:firstLine="422"/>
        <w:spacing w:line="400" w:lineRule="exact"/>
        <w:rPr>
          <w:rFonts w:ascii="宋体" w:hAnsi="宋体"/>
          <w:b/>
          <w:color w:val="auto"/>
          <w:szCs w:val="21"/>
        </w:rPr>
      </w:pPr>
      <w:r>
        <w:rPr>
          <w:rFonts w:hint="eastAsia" w:ascii="宋体" w:hAnsi="宋体"/>
          <w:b/>
          <w:color w:val="auto"/>
          <w:szCs w:val="21"/>
        </w:rPr>
        <w:t xml:space="preserve">项目信息</w:t>
      </w:r>
      <w:r/>
    </w:p>
    <w:p>
      <w:pPr>
        <w:pStyle w:val="780"/>
        <w:numPr>
          <w:ilvl w:val="0"/>
          <w:numId w:val="3"/>
        </w:numPr>
        <w:ind w:left="0" w:firstLine="420"/>
        <w:spacing w:after="0" w:line="400" w:lineRule="exact"/>
        <w:rPr>
          <w:rFonts w:ascii="宋体" w:hAnsi="宋体"/>
          <w:color w:val="auto"/>
          <w:szCs w:val="21"/>
          <w:u w:val="single"/>
        </w:rPr>
      </w:pPr>
      <w:r>
        <w:rPr>
          <w:rFonts w:hint="eastAsia" w:ascii="宋体" w:hAnsi="宋体"/>
          <w:color w:val="auto"/>
          <w:szCs w:val="21"/>
        </w:rPr>
        <w:t xml:space="preserve">采购项目名称：</w:t>
      </w:r>
      <w:r>
        <w:rPr>
          <w:rFonts w:ascii="宋体" w:hAnsi="宋体"/>
          <w:color w:val="auto"/>
          <w:szCs w:val="21"/>
          <w:u w:val="single"/>
        </w:rPr>
        <w:t xml:space="preserve">                                          </w:t>
      </w:r>
      <w:r/>
    </w:p>
    <w:p>
      <w:pPr>
        <w:pStyle w:val="780"/>
        <w:ind w:left="0"/>
        <w:spacing w:after="0" w:line="400" w:lineRule="exact"/>
        <w:tabs>
          <w:tab w:val="left" w:pos="999" w:leader="none"/>
        </w:tabs>
        <w:rPr>
          <w:rFonts w:ascii="宋体" w:hAnsi="宋体"/>
          <w:color w:val="auto"/>
          <w:szCs w:val="21"/>
        </w:rPr>
      </w:pPr>
      <w:r>
        <w:rPr>
          <w:rFonts w:hint="eastAsia" w:ascii="宋体" w:hAnsi="宋体"/>
          <w:color w:val="auto"/>
          <w:szCs w:val="21"/>
        </w:rPr>
        <w:t xml:space="preserve">         采购项目编号：</w:t>
      </w:r>
      <w:r>
        <w:rPr>
          <w:rFonts w:ascii="宋体" w:hAnsi="宋体"/>
          <w:color w:val="auto"/>
          <w:szCs w:val="21"/>
          <w:u w:val="single"/>
        </w:rPr>
        <w:t xml:space="preserve">                                          </w:t>
      </w:r>
      <w:r/>
    </w:p>
    <w:p>
      <w:pPr>
        <w:pStyle w:val="780"/>
        <w:ind w:left="0" w:firstLine="420"/>
        <w:spacing w:after="0" w:line="400" w:lineRule="exact"/>
        <w:rPr>
          <w:rFonts w:ascii="宋体" w:hAnsi="宋体"/>
          <w:color w:val="auto"/>
          <w:szCs w:val="21"/>
        </w:rPr>
      </w:pPr>
      <w:r>
        <w:rPr>
          <w:rFonts w:hint="eastAsia" w:ascii="宋体" w:hAnsi="宋体"/>
          <w:color w:val="auto"/>
          <w:szCs w:val="21"/>
        </w:rPr>
        <w:t xml:space="preserve">（2）采购计划编号：</w:t>
      </w:r>
      <w:r>
        <w:rPr>
          <w:rFonts w:ascii="宋体" w:hAnsi="宋体"/>
          <w:color w:val="auto"/>
          <w:szCs w:val="21"/>
          <w:u w:val="single"/>
        </w:rPr>
        <w:t xml:space="preserve">                     </w:t>
      </w:r>
      <w:r>
        <w:rPr>
          <w:rFonts w:hint="eastAsia" w:ascii="宋体" w:hAnsi="宋体"/>
          <w:color w:val="auto"/>
          <w:szCs w:val="21"/>
          <w:u w:val="single"/>
        </w:rPr>
        <w:t xml:space="preserve">                </w:t>
      </w:r>
      <w:r>
        <w:rPr>
          <w:rFonts w:ascii="宋体" w:hAnsi="宋体"/>
          <w:color w:val="auto"/>
          <w:szCs w:val="21"/>
          <w:u w:val="single"/>
        </w:rPr>
        <w:t xml:space="preserve">     </w:t>
      </w:r>
      <w:r>
        <w:rPr>
          <w:rFonts w:ascii="宋体" w:hAnsi="宋体"/>
          <w:color w:val="auto"/>
          <w:szCs w:val="21"/>
        </w:rPr>
        <w:t xml:space="preserve"> </w:t>
      </w:r>
      <w:r/>
    </w:p>
    <w:p>
      <w:pPr>
        <w:ind w:firstLine="420"/>
        <w:spacing w:line="400" w:lineRule="exact"/>
        <w:rPr>
          <w:rFonts w:ascii="宋体" w:hAnsi="宋体"/>
          <w:color w:val="auto"/>
          <w:szCs w:val="21"/>
        </w:rPr>
      </w:pPr>
      <w:r>
        <w:rPr>
          <w:rFonts w:hint="eastAsia" w:ascii="宋体" w:hAnsi="宋体"/>
          <w:color w:val="auto"/>
          <w:szCs w:val="21"/>
        </w:rPr>
        <w:t xml:space="preserve">（3）项目内容：</w:t>
      </w:r>
      <w:r/>
    </w:p>
    <w:p>
      <w:pPr>
        <w:ind w:firstLine="420"/>
        <w:spacing w:line="400" w:lineRule="exact"/>
        <w:rPr>
          <w:rFonts w:ascii="宋体" w:hAnsi="宋体"/>
          <w:color w:val="auto"/>
          <w:szCs w:val="21"/>
        </w:rPr>
      </w:pPr>
      <w:r>
        <w:rPr>
          <w:rFonts w:hint="eastAsia" w:ascii="宋体" w:hAnsi="宋体"/>
          <w:color w:val="auto"/>
          <w:szCs w:val="21"/>
        </w:rPr>
        <w:t xml:space="preserve">     采购标的及数量（台/套</w:t>
      </w:r>
      <w:r>
        <w:rPr>
          <w:rFonts w:ascii="宋体" w:hAnsi="宋体"/>
          <w:color w:val="auto"/>
          <w:szCs w:val="21"/>
          <w:lang w:val="en"/>
        </w:rPr>
        <w:t xml:space="preserve">/</w:t>
      </w:r>
      <w:r>
        <w:rPr>
          <w:rFonts w:hint="eastAsia" w:ascii="宋体" w:hAnsi="宋体"/>
          <w:color w:val="auto"/>
          <w:szCs w:val="21"/>
          <w:lang w:val="en"/>
        </w:rPr>
        <w:t xml:space="preserve">个</w:t>
      </w:r>
      <w:r>
        <w:rPr>
          <w:rFonts w:ascii="宋体" w:hAnsi="宋体"/>
          <w:color w:val="auto"/>
          <w:szCs w:val="21"/>
          <w:lang w:val="en"/>
        </w:rPr>
        <w:t xml:space="preserve">/</w:t>
      </w:r>
      <w:r>
        <w:rPr>
          <w:rFonts w:hint="eastAsia" w:ascii="宋体" w:hAnsi="宋体"/>
          <w:color w:val="auto"/>
          <w:szCs w:val="21"/>
          <w:lang w:val="en"/>
        </w:rPr>
        <w:t xml:space="preserve">架</w:t>
      </w:r>
      <w:r>
        <w:rPr>
          <w:rFonts w:ascii="宋体" w:hAnsi="宋体"/>
          <w:color w:val="auto"/>
          <w:szCs w:val="21"/>
          <w:lang w:val="en"/>
        </w:rPr>
        <w:t xml:space="preserve">/</w:t>
      </w:r>
      <w:r>
        <w:rPr>
          <w:rFonts w:hint="eastAsia" w:ascii="宋体" w:hAnsi="宋体"/>
          <w:color w:val="auto"/>
          <w:szCs w:val="21"/>
          <w:lang w:val="en"/>
        </w:rPr>
        <w:t xml:space="preserve">组等</w:t>
      </w:r>
      <w:r>
        <w:rPr>
          <w:rFonts w:hint="eastAsia" w:ascii="宋体" w:hAnsi="宋体"/>
          <w:color w:val="auto"/>
          <w:szCs w:val="21"/>
        </w:rPr>
        <w:t xml:space="preserve">）：</w:t>
      </w:r>
      <w:r>
        <w:rPr>
          <w:rFonts w:hint="eastAsia" w:ascii="宋体" w:hAnsi="宋体"/>
          <w:color w:val="auto"/>
          <w:szCs w:val="21"/>
          <w:u w:val="single"/>
        </w:rPr>
        <w:t xml:space="preserve">                     </w:t>
      </w:r>
      <w:r>
        <w:rPr>
          <w:rFonts w:hint="eastAsia" w:ascii="宋体" w:hAnsi="宋体"/>
          <w:color w:val="auto"/>
          <w:szCs w:val="21"/>
        </w:rPr>
        <w:t xml:space="preserve"> </w:t>
      </w:r>
      <w:r/>
    </w:p>
    <w:p>
      <w:pPr>
        <w:ind w:firstLine="420"/>
        <w:spacing w:line="400" w:lineRule="exact"/>
        <w:rPr>
          <w:rFonts w:ascii="宋体" w:hAnsi="宋体" w:cs="宋体"/>
          <w:color w:val="auto"/>
          <w:szCs w:val="21"/>
          <w:lang w:val="en"/>
        </w:rPr>
      </w:pPr>
      <w:r>
        <w:rPr>
          <w:rFonts w:hint="eastAsia" w:ascii="宋体" w:hAnsi="宋体"/>
          <w:color w:val="auto"/>
          <w:szCs w:val="21"/>
        </w:rPr>
        <w:t xml:space="preserve">     </w:t>
      </w:r>
      <w:r>
        <w:rPr>
          <w:rFonts w:hint="eastAsia" w:ascii="宋体" w:hAnsi="宋体" w:cs="宋体"/>
          <w:color w:val="auto"/>
          <w:szCs w:val="21"/>
        </w:rPr>
        <w:t xml:space="preserve">品牌：</w:t>
      </w:r>
      <w:r>
        <w:rPr>
          <w:rFonts w:hint="eastAsia" w:ascii="宋体" w:hAnsi="宋体" w:cs="宋体"/>
          <w:color w:val="auto"/>
          <w:szCs w:val="21"/>
          <w:u w:val="single"/>
        </w:rPr>
        <w:t xml:space="preserve">      </w:t>
      </w:r>
      <w:r>
        <w:rPr>
          <w:rFonts w:ascii="宋体" w:hAnsi="宋体" w:cs="宋体"/>
          <w:color w:val="auto"/>
          <w:szCs w:val="21"/>
          <w:u w:val="single"/>
          <w:lang w:val="en"/>
        </w:rPr>
        <w:t xml:space="preserve">   </w:t>
      </w:r>
      <w:r>
        <w:rPr>
          <w:rFonts w:hint="eastAsia" w:ascii="宋体" w:hAnsi="宋体" w:cs="宋体"/>
          <w:color w:val="auto"/>
          <w:szCs w:val="21"/>
          <w:u w:val="single"/>
        </w:rPr>
        <w:t xml:space="preserve">    </w:t>
      </w:r>
      <w:r>
        <w:rPr>
          <w:rFonts w:ascii="宋体" w:hAnsi="宋体" w:cs="宋体"/>
          <w:color w:val="auto"/>
          <w:szCs w:val="21"/>
          <w:u w:val="single"/>
          <w:lang w:val="en"/>
        </w:rPr>
        <w:t xml:space="preserve"> </w:t>
      </w:r>
      <w:r>
        <w:rPr>
          <w:rFonts w:hint="eastAsia" w:ascii="宋体" w:hAnsi="宋体" w:cs="宋体"/>
          <w:color w:val="auto"/>
          <w:szCs w:val="21"/>
          <w:u w:val="single"/>
        </w:rPr>
        <w:t xml:space="preserve"> </w:t>
      </w:r>
      <w:r>
        <w:rPr>
          <w:rFonts w:ascii="宋体" w:hAnsi="宋体" w:cs="宋体"/>
          <w:color w:val="auto"/>
          <w:szCs w:val="21"/>
          <w:lang w:val="en"/>
        </w:rPr>
        <w:t xml:space="preserve">     </w:t>
      </w:r>
      <w:r>
        <w:rPr>
          <w:rFonts w:hint="eastAsia" w:ascii="宋体" w:hAnsi="宋体" w:cs="宋体"/>
          <w:color w:val="auto"/>
          <w:szCs w:val="21"/>
        </w:rPr>
        <w:t xml:space="preserve">规格型号：</w:t>
      </w:r>
      <w:r>
        <w:rPr>
          <w:rFonts w:hint="eastAsia" w:ascii="宋体" w:hAnsi="宋体" w:cs="宋体"/>
          <w:color w:val="auto"/>
          <w:szCs w:val="21"/>
          <w:u w:val="single"/>
        </w:rPr>
        <w:t xml:space="preserve">   </w:t>
      </w:r>
      <w:r>
        <w:rPr>
          <w:rFonts w:ascii="宋体" w:hAnsi="宋体" w:cs="宋体"/>
          <w:color w:val="auto"/>
          <w:szCs w:val="21"/>
          <w:u w:val="single"/>
          <w:lang w:val="en"/>
        </w:rPr>
        <w:t xml:space="preserve">  </w:t>
      </w:r>
      <w:r>
        <w:rPr>
          <w:rFonts w:hint="eastAsia" w:ascii="宋体" w:hAnsi="宋体" w:cs="宋体"/>
          <w:color w:val="auto"/>
          <w:szCs w:val="21"/>
          <w:u w:val="single"/>
        </w:rPr>
        <w:t xml:space="preserve">       </w:t>
      </w:r>
      <w:r>
        <w:rPr>
          <w:rFonts w:ascii="宋体" w:hAnsi="宋体" w:cs="宋体"/>
          <w:color w:val="auto"/>
          <w:szCs w:val="21"/>
          <w:u w:val="single"/>
          <w:lang w:val="en"/>
        </w:rPr>
        <w:t xml:space="preserve">   </w:t>
      </w:r>
      <w:r/>
    </w:p>
    <w:p>
      <w:pPr>
        <w:ind w:firstLine="945"/>
        <w:spacing w:line="400" w:lineRule="exact"/>
        <w:rPr>
          <w:rFonts w:ascii="宋体" w:hAnsi="宋体"/>
          <w:color w:val="auto"/>
          <w:szCs w:val="21"/>
          <w:u w:val="single"/>
        </w:rPr>
      </w:pPr>
      <w:r>
        <w:rPr>
          <w:rFonts w:hint="eastAsia" w:ascii="宋体" w:hAnsi="宋体"/>
          <w:color w:val="auto"/>
          <w:szCs w:val="21"/>
        </w:rPr>
        <w:t xml:space="preserve">采购标的的技术要求、商务要求具体见附件。</w:t>
      </w:r>
      <w:r/>
    </w:p>
    <w:p>
      <w:pPr>
        <w:ind w:firstLine="945"/>
        <w:spacing w:line="400" w:lineRule="exact"/>
        <w:rPr>
          <w:rFonts w:ascii="宋体" w:hAnsi="宋体" w:cs="宋体"/>
          <w:color w:val="auto"/>
          <w:szCs w:val="21"/>
        </w:rPr>
      </w:pPr>
      <w:r>
        <w:rPr>
          <w:rFonts w:hint="eastAsia" w:ascii="汉仪书宋二S" w:hAnsi="汉仪书宋二S" w:eastAsia="汉仪书宋二S" w:cs="汉仪书宋二S"/>
          <w:color w:val="auto"/>
          <w:szCs w:val="21"/>
        </w:rPr>
        <w:t xml:space="preserve">①</w:t>
      </w:r>
      <w:r>
        <w:rPr>
          <w:rFonts w:hint="eastAsia" w:ascii="宋体" w:hAnsi="宋体" w:cs="宋体"/>
          <w:color w:val="auto"/>
          <w:szCs w:val="21"/>
        </w:rPr>
        <w:t xml:space="preserve">涉及信息类产品，请填写该产品关键部件的品牌、型号：</w:t>
      </w:r>
      <w:r/>
    </w:p>
    <w:p>
      <w:pPr>
        <w:ind w:firstLine="420"/>
        <w:spacing w:line="400" w:lineRule="exact"/>
        <w:rPr>
          <w:rFonts w:ascii="宋体" w:hAnsi="宋体" w:cs="宋体"/>
          <w:color w:val="auto"/>
          <w:szCs w:val="21"/>
          <w:u w:val="single"/>
        </w:rPr>
      </w:pPr>
      <w:r>
        <w:rPr>
          <w:rFonts w:hint="eastAsia" w:ascii="宋体" w:hAnsi="宋体" w:cs="宋体"/>
          <w:color w:val="auto"/>
          <w:szCs w:val="21"/>
        </w:rPr>
        <w:t xml:space="preserve">     标的名称：</w:t>
      </w:r>
      <w:r>
        <w:rPr>
          <w:rFonts w:hint="eastAsia" w:ascii="宋体" w:hAnsi="宋体" w:cs="宋体"/>
          <w:color w:val="auto"/>
          <w:szCs w:val="21"/>
          <w:u w:val="single"/>
        </w:rPr>
        <w:t xml:space="preserve">      </w:t>
      </w:r>
      <w:r>
        <w:rPr>
          <w:rFonts w:ascii="宋体" w:hAnsi="宋体" w:cs="宋体"/>
          <w:color w:val="auto"/>
          <w:szCs w:val="21"/>
          <w:u w:val="single"/>
          <w:lang w:val="en"/>
        </w:rPr>
        <w:t xml:space="preserve">               </w:t>
      </w:r>
      <w:r>
        <w:rPr>
          <w:rFonts w:hint="eastAsia" w:ascii="宋体" w:hAnsi="宋体" w:cs="宋体"/>
          <w:color w:val="auto"/>
          <w:szCs w:val="21"/>
          <w:u w:val="single"/>
        </w:rPr>
        <w:t xml:space="preserve">    </w:t>
      </w:r>
      <w:r/>
    </w:p>
    <w:p>
      <w:pPr>
        <w:ind w:firstLine="420"/>
        <w:spacing w:line="400" w:lineRule="exact"/>
        <w:rPr>
          <w:rFonts w:ascii="宋体" w:hAnsi="宋体" w:cs="宋体"/>
          <w:color w:val="auto"/>
          <w:szCs w:val="21"/>
        </w:rPr>
      </w:pPr>
      <w:r>
        <w:rPr>
          <w:rFonts w:hint="eastAsia" w:ascii="宋体" w:hAnsi="宋体" w:cs="宋体"/>
          <w:color w:val="auto"/>
          <w:szCs w:val="21"/>
        </w:rPr>
        <w:t xml:space="preserve">     关键部件：</w:t>
      </w:r>
      <w:r>
        <w:rPr>
          <w:rFonts w:hint="eastAsia" w:ascii="宋体" w:hAnsi="宋体" w:cs="宋体"/>
          <w:color w:val="auto"/>
          <w:szCs w:val="21"/>
          <w:u w:val="single"/>
        </w:rPr>
        <w:t xml:space="preserve">          </w:t>
      </w:r>
      <w:r>
        <w:rPr>
          <w:rFonts w:hint="eastAsia" w:ascii="宋体" w:hAnsi="宋体" w:cs="宋体"/>
          <w:color w:val="auto"/>
          <w:szCs w:val="21"/>
        </w:rPr>
        <w:t xml:space="preserve"> 品牌：</w:t>
      </w:r>
      <w:r>
        <w:rPr>
          <w:rFonts w:hint="eastAsia" w:ascii="宋体" w:hAnsi="宋体" w:cs="宋体"/>
          <w:color w:val="auto"/>
          <w:szCs w:val="21"/>
          <w:u w:val="single"/>
        </w:rPr>
        <w:t xml:space="preserve">        </w:t>
      </w:r>
      <w:r>
        <w:rPr>
          <w:rFonts w:hint="eastAsia" w:ascii="宋体" w:hAnsi="宋体" w:cs="宋体"/>
          <w:color w:val="auto"/>
          <w:szCs w:val="21"/>
        </w:rPr>
        <w:t xml:space="preserve"> 型号：</w:t>
      </w:r>
      <w:r>
        <w:rPr>
          <w:rFonts w:hint="eastAsia" w:ascii="宋体" w:hAnsi="宋体" w:cs="宋体"/>
          <w:color w:val="auto"/>
          <w:szCs w:val="21"/>
          <w:u w:val="single"/>
        </w:rPr>
        <w:t xml:space="preserve">       </w:t>
      </w:r>
      <w:r>
        <w:rPr>
          <w:rFonts w:hint="eastAsia" w:ascii="宋体" w:hAnsi="宋体" w:cs="宋体"/>
          <w:color w:val="auto"/>
          <w:szCs w:val="21"/>
        </w:rPr>
        <w:t xml:space="preserve"> </w:t>
      </w:r>
      <w:r/>
    </w:p>
    <w:p>
      <w:pPr>
        <w:pStyle w:val="1036"/>
        <w:ind w:firstLine="420"/>
        <w:rPr>
          <w:rFonts w:ascii="宋体" w:hAnsi="宋体" w:eastAsia="宋体" w:cs="宋体"/>
          <w:color w:val="auto"/>
          <w:sz w:val="21"/>
        </w:rPr>
      </w:pPr>
      <w:r>
        <w:rPr>
          <w:rFonts w:hint="eastAsia" w:ascii="宋体" w:hAnsi="宋体" w:eastAsia="宋体" w:cs="宋体"/>
          <w:color w:val="auto"/>
          <w:sz w:val="21"/>
        </w:rPr>
        <w:t xml:space="preserve">     关键部件：</w:t>
      </w:r>
      <w:r>
        <w:rPr>
          <w:rFonts w:hint="eastAsia" w:ascii="宋体" w:hAnsi="宋体" w:eastAsia="宋体" w:cs="宋体"/>
          <w:color w:val="auto"/>
          <w:sz w:val="21"/>
          <w:u w:val="single"/>
        </w:rPr>
        <w:t xml:space="preserve">          </w:t>
      </w:r>
      <w:r>
        <w:rPr>
          <w:rFonts w:hint="eastAsia" w:ascii="宋体" w:hAnsi="宋体" w:eastAsia="宋体" w:cs="宋体"/>
          <w:color w:val="auto"/>
          <w:sz w:val="21"/>
        </w:rPr>
        <w:t xml:space="preserve"> 品牌：</w:t>
      </w:r>
      <w:r>
        <w:rPr>
          <w:rFonts w:hint="eastAsia" w:ascii="宋体" w:hAnsi="宋体" w:eastAsia="宋体" w:cs="宋体"/>
          <w:color w:val="auto"/>
          <w:sz w:val="21"/>
          <w:u w:val="single"/>
        </w:rPr>
        <w:t xml:space="preserve">        </w:t>
      </w:r>
      <w:r>
        <w:rPr>
          <w:rFonts w:hint="eastAsia" w:ascii="宋体" w:hAnsi="宋体" w:eastAsia="宋体" w:cs="宋体"/>
          <w:color w:val="auto"/>
          <w:sz w:val="21"/>
        </w:rPr>
        <w:t xml:space="preserve"> 型号：</w:t>
      </w:r>
      <w:r>
        <w:rPr>
          <w:rFonts w:hint="eastAsia" w:ascii="宋体" w:hAnsi="宋体" w:eastAsia="宋体" w:cs="宋体"/>
          <w:color w:val="auto"/>
          <w:sz w:val="21"/>
          <w:u w:val="single"/>
        </w:rPr>
        <w:t xml:space="preserve">       </w:t>
      </w:r>
      <w:r>
        <w:rPr>
          <w:rFonts w:hint="eastAsia" w:ascii="宋体" w:hAnsi="宋体" w:eastAsia="宋体" w:cs="宋体"/>
          <w:color w:val="auto"/>
          <w:sz w:val="21"/>
        </w:rPr>
        <w:t xml:space="preserve"> </w:t>
      </w:r>
      <w:r/>
    </w:p>
    <w:p>
      <w:pPr>
        <w:pStyle w:val="1036"/>
        <w:ind w:firstLine="420"/>
        <w:rPr>
          <w:rFonts w:ascii="宋体" w:hAnsi="宋体" w:eastAsia="宋体" w:cs="宋体"/>
          <w:color w:val="auto"/>
          <w:sz w:val="21"/>
        </w:rPr>
      </w:pPr>
      <w:r>
        <w:rPr>
          <w:rFonts w:hint="eastAsia" w:ascii="宋体" w:hAnsi="宋体" w:eastAsia="宋体" w:cs="宋体"/>
          <w:color w:val="auto"/>
          <w:sz w:val="21"/>
        </w:rPr>
        <w:t xml:space="preserve">     关键部件：</w:t>
      </w:r>
      <w:r>
        <w:rPr>
          <w:rFonts w:hint="eastAsia" w:ascii="宋体" w:hAnsi="宋体" w:eastAsia="宋体" w:cs="宋体"/>
          <w:color w:val="auto"/>
          <w:sz w:val="21"/>
          <w:u w:val="single"/>
        </w:rPr>
        <w:t xml:space="preserve">          </w:t>
      </w:r>
      <w:r>
        <w:rPr>
          <w:rFonts w:hint="eastAsia" w:ascii="宋体" w:hAnsi="宋体" w:eastAsia="宋体" w:cs="宋体"/>
          <w:color w:val="auto"/>
          <w:sz w:val="21"/>
        </w:rPr>
        <w:t xml:space="preserve"> 品牌：</w:t>
      </w:r>
      <w:r>
        <w:rPr>
          <w:rFonts w:hint="eastAsia" w:ascii="宋体" w:hAnsi="宋体" w:eastAsia="宋体" w:cs="宋体"/>
          <w:color w:val="auto"/>
          <w:sz w:val="21"/>
          <w:u w:val="single"/>
        </w:rPr>
        <w:t xml:space="preserve">        </w:t>
      </w:r>
      <w:r>
        <w:rPr>
          <w:rFonts w:hint="eastAsia" w:ascii="宋体" w:hAnsi="宋体" w:eastAsia="宋体" w:cs="宋体"/>
          <w:color w:val="auto"/>
          <w:sz w:val="21"/>
        </w:rPr>
        <w:t xml:space="preserve"> 型号：</w:t>
      </w:r>
      <w:r>
        <w:rPr>
          <w:rFonts w:hint="eastAsia" w:ascii="宋体" w:hAnsi="宋体" w:eastAsia="宋体" w:cs="宋体"/>
          <w:color w:val="auto"/>
          <w:sz w:val="21"/>
          <w:u w:val="single"/>
        </w:rPr>
        <w:t xml:space="preserve">       </w:t>
      </w:r>
      <w:r/>
    </w:p>
    <w:p>
      <w:pPr>
        <w:pStyle w:val="1036"/>
        <w:ind w:firstLine="0"/>
        <w:rPr>
          <w:rFonts w:ascii="宋体" w:hAnsi="宋体" w:eastAsia="宋体" w:cs="宋体"/>
          <w:color w:val="auto"/>
          <w:sz w:val="21"/>
        </w:rPr>
      </w:pPr>
      <w:r>
        <w:rPr>
          <w:rFonts w:hint="eastAsia" w:ascii="宋体" w:hAnsi="宋体" w:eastAsia="宋体" w:cs="宋体"/>
          <w:color w:val="auto"/>
          <w:sz w:val="21"/>
        </w:rPr>
        <w:t xml:space="preserve">   （注：关键部件是指财政部会同有关部门发布的政府采购需求标准规定的需要通过国家有关部门指定的测评机构开展的安全可靠测评的软硬件，如CPU芯片、操作系统、数据库等。）</w:t>
      </w:r>
      <w:r/>
    </w:p>
    <w:p>
      <w:pPr>
        <w:pStyle w:val="1036"/>
        <w:ind w:firstLine="0"/>
        <w:rPr>
          <w:rFonts w:ascii="宋体" w:hAnsi="宋体" w:eastAsia="宋体" w:cs="宋体"/>
          <w:color w:val="auto"/>
          <w:sz w:val="21"/>
        </w:rPr>
      </w:pPr>
      <w:r>
        <w:rPr>
          <w:rFonts w:hint="eastAsia" w:ascii="宋体" w:hAnsi="宋体" w:eastAsia="宋体" w:cs="宋体"/>
          <w:color w:val="auto"/>
          <w:sz w:val="21"/>
        </w:rPr>
        <w:t xml:space="preserve">         </w:t>
      </w:r>
      <w:r>
        <w:rPr>
          <w:rFonts w:hint="eastAsia" w:ascii="汉仪书宋二S" w:hAnsi="汉仪书宋二S" w:eastAsia="汉仪书宋二S" w:cs="汉仪书宋二S"/>
          <w:color w:val="auto"/>
          <w:sz w:val="21"/>
        </w:rPr>
        <w:t xml:space="preserve">②</w:t>
      </w:r>
      <w:r>
        <w:rPr>
          <w:rFonts w:hint="eastAsia" w:ascii="宋体" w:hAnsi="宋体" w:eastAsia="宋体" w:cs="宋体"/>
          <w:color w:val="auto"/>
          <w:sz w:val="21"/>
        </w:rPr>
        <w:t xml:space="preserve">涉及车辆采购，请填写是否属于新能源汽车：</w:t>
      </w:r>
      <w:r/>
    </w:p>
    <w:p>
      <w:pPr>
        <w:pStyle w:val="1036"/>
        <w:ind w:firstLine="0"/>
        <w:rPr>
          <w:rFonts w:ascii="宋体" w:hAnsi="宋体" w:eastAsia="宋体" w:cs="宋体"/>
          <w:color w:val="auto"/>
          <w:sz w:val="21"/>
        </w:rPr>
      </w:pPr>
      <w:r>
        <w:rPr>
          <w:rFonts w:hint="eastAsia" w:ascii="宋体" w:hAnsi="宋体" w:eastAsia="宋体" w:cs="宋体"/>
          <w:color w:val="auto"/>
          <w:sz w:val="21"/>
        </w:rPr>
        <w:t xml:space="preserve">         </w:t>
      </w:r>
      <w:r>
        <w:rPr>
          <w:rFonts w:ascii="Wingdings" w:hAnsi="Wingdings" w:eastAsia="Wingdings" w:cs="Wingdings"/>
          <w:color w:val="auto"/>
          <w:sz w:val="21"/>
        </w:rPr>
        <w:t xml:space="preserve">¨</w:t>
      </w:r>
      <w:r>
        <w:rPr>
          <w:rFonts w:hint="eastAsia" w:ascii="宋体" w:hAnsi="宋体" w:eastAsia="宋体" w:cs="宋体"/>
          <w:color w:val="auto"/>
          <w:sz w:val="21"/>
        </w:rPr>
        <w:t xml:space="preserve">是，《政府采购品目分类目录》底级品目名称：</w:t>
      </w:r>
      <w:r>
        <w:rPr>
          <w:rFonts w:hint="eastAsia" w:ascii="宋体" w:hAnsi="宋体" w:eastAsia="宋体" w:cs="宋体"/>
          <w:color w:val="auto"/>
          <w:sz w:val="21"/>
          <w:u w:val="single"/>
        </w:rPr>
        <w:t xml:space="preserve">     </w:t>
      </w:r>
      <w:r>
        <w:rPr>
          <w:rFonts w:hint="eastAsia" w:ascii="宋体" w:hAnsi="宋体" w:eastAsia="宋体" w:cs="宋体"/>
          <w:color w:val="auto"/>
          <w:sz w:val="21"/>
        </w:rPr>
        <w:t xml:space="preserve"> 数量：</w:t>
      </w:r>
      <w:r>
        <w:rPr>
          <w:rFonts w:hint="eastAsia" w:ascii="宋体" w:hAnsi="宋体" w:eastAsia="宋体" w:cs="宋体"/>
          <w:color w:val="auto"/>
          <w:sz w:val="21"/>
          <w:u w:val="single"/>
        </w:rPr>
        <w:t xml:space="preserve">    </w:t>
      </w:r>
      <w:r>
        <w:rPr>
          <w:rFonts w:hint="eastAsia" w:ascii="宋体" w:hAnsi="宋体" w:eastAsia="宋体" w:cs="宋体"/>
          <w:color w:val="auto"/>
          <w:sz w:val="21"/>
        </w:rPr>
        <w:t xml:space="preserve"> 金额：</w:t>
      </w:r>
      <w:r>
        <w:rPr>
          <w:rFonts w:hint="eastAsia" w:ascii="宋体" w:hAnsi="宋体" w:eastAsia="宋体" w:cs="宋体"/>
          <w:color w:val="auto"/>
          <w:sz w:val="21"/>
          <w:u w:val="single"/>
        </w:rPr>
        <w:t xml:space="preserve">     </w:t>
      </w:r>
      <w:r>
        <w:rPr>
          <w:rFonts w:hint="eastAsia" w:ascii="宋体" w:hAnsi="宋体" w:eastAsia="宋体" w:cs="宋体"/>
          <w:color w:val="auto"/>
          <w:sz w:val="21"/>
        </w:rPr>
        <w:t xml:space="preserve"> </w:t>
      </w:r>
      <w:r/>
    </w:p>
    <w:p>
      <w:pPr>
        <w:pStyle w:val="1036"/>
        <w:ind w:firstLine="0"/>
        <w:rPr>
          <w:rFonts w:ascii="宋体" w:hAnsi="宋体" w:eastAsia="宋体" w:cs="宋体"/>
          <w:color w:val="auto"/>
          <w:sz w:val="21"/>
        </w:rPr>
      </w:pPr>
      <w:r>
        <w:rPr>
          <w:rFonts w:hint="eastAsia" w:ascii="宋体" w:hAnsi="宋体" w:eastAsia="宋体" w:cs="宋体"/>
          <w:color w:val="auto"/>
          <w:sz w:val="21"/>
        </w:rPr>
        <w:t xml:space="preserve">         </w:t>
      </w:r>
      <w:r>
        <w:rPr>
          <w:rFonts w:ascii="Wingdings" w:hAnsi="Wingdings" w:eastAsia="Wingdings" w:cs="Wingdings"/>
          <w:color w:val="auto"/>
          <w:sz w:val="21"/>
        </w:rPr>
        <w:t xml:space="preserve">¨</w:t>
      </w:r>
      <w:r>
        <w:rPr>
          <w:rFonts w:hint="eastAsia" w:ascii="宋体" w:hAnsi="宋体" w:eastAsia="宋体" w:cs="宋体"/>
          <w:color w:val="auto"/>
          <w:sz w:val="21"/>
        </w:rPr>
        <w:t xml:space="preserve">否</w:t>
      </w:r>
      <w:r/>
    </w:p>
    <w:p>
      <w:pPr>
        <w:pStyle w:val="1036"/>
        <w:ind w:firstLine="0"/>
        <w:rPr>
          <w:rFonts w:ascii="宋体" w:hAnsi="宋体" w:eastAsia="宋体" w:cs="宋体"/>
          <w:color w:val="auto"/>
          <w:sz w:val="21"/>
        </w:rPr>
      </w:pPr>
      <w:r>
        <w:rPr>
          <w:rFonts w:hint="eastAsia" w:ascii="宋体" w:hAnsi="宋体" w:eastAsia="宋体" w:cs="宋体"/>
          <w:color w:val="auto"/>
          <w:sz w:val="21"/>
        </w:rPr>
        <w:t xml:space="preserve">    （</w:t>
      </w:r>
      <w:r>
        <w:rPr>
          <w:rFonts w:ascii="宋体" w:hAnsi="宋体" w:eastAsia="宋体" w:cs="宋体"/>
          <w:color w:val="auto"/>
          <w:sz w:val="21"/>
          <w:lang w:val="en"/>
        </w:rPr>
        <w:t xml:space="preserve">4</w:t>
      </w:r>
      <w:r>
        <w:rPr>
          <w:rFonts w:hint="eastAsia" w:ascii="宋体" w:hAnsi="宋体" w:eastAsia="宋体" w:cs="宋体"/>
          <w:color w:val="auto"/>
          <w:sz w:val="21"/>
        </w:rPr>
        <w:t xml:space="preserve">）政府采购组织形式：</w:t>
      </w:r>
      <w:r>
        <w:rPr>
          <w:rFonts w:ascii="Wingdings" w:hAnsi="Wingdings" w:eastAsia="Wingdings" w:cs="Wingdings"/>
          <w:color w:val="auto"/>
          <w:sz w:val="21"/>
        </w:rPr>
        <w:t xml:space="preserve">¨</w:t>
      </w:r>
      <w:r>
        <w:rPr>
          <w:rFonts w:hint="eastAsia" w:ascii="宋体" w:hAnsi="宋体" w:eastAsia="宋体" w:cs="宋体"/>
          <w:color w:val="auto"/>
          <w:sz w:val="21"/>
        </w:rPr>
        <w:t xml:space="preserve">政府集中采购  </w:t>
      </w:r>
      <w:r>
        <w:rPr>
          <w:rFonts w:ascii="Wingdings" w:hAnsi="Wingdings" w:eastAsia="Wingdings" w:cs="Wingdings"/>
          <w:color w:val="auto"/>
          <w:sz w:val="21"/>
        </w:rPr>
        <w:t xml:space="preserve">¨</w:t>
      </w:r>
      <w:r>
        <w:rPr>
          <w:rFonts w:hint="eastAsia" w:ascii="宋体" w:hAnsi="宋体" w:eastAsia="宋体" w:cs="宋体"/>
          <w:color w:val="auto"/>
          <w:sz w:val="21"/>
        </w:rPr>
        <w:t xml:space="preserve">部门集中采购  </w:t>
      </w:r>
      <w:r>
        <w:rPr>
          <w:rFonts w:ascii="Wingdings" w:hAnsi="Wingdings" w:eastAsia="Wingdings" w:cs="Wingdings"/>
          <w:color w:val="auto"/>
          <w:sz w:val="21"/>
        </w:rPr>
        <w:t xml:space="preserve">¨</w:t>
      </w:r>
      <w:r>
        <w:rPr>
          <w:rFonts w:hint="eastAsia" w:ascii="宋体" w:hAnsi="宋体" w:eastAsia="宋体" w:cs="宋体"/>
          <w:color w:val="auto"/>
          <w:sz w:val="21"/>
        </w:rPr>
        <w:t xml:space="preserve">分散采购</w:t>
      </w:r>
      <w:r/>
    </w:p>
    <w:p>
      <w:pPr>
        <w:pStyle w:val="1036"/>
        <w:ind w:firstLine="420"/>
        <w:rPr>
          <w:rFonts w:ascii="宋体" w:hAnsi="宋体" w:eastAsia="宋体" w:cs="宋体"/>
          <w:color w:val="auto"/>
          <w:sz w:val="21"/>
        </w:rPr>
      </w:pPr>
      <w:r>
        <w:rPr>
          <w:rFonts w:hint="eastAsia" w:ascii="宋体" w:hAnsi="宋体" w:eastAsia="宋体" w:cs="宋体"/>
          <w:color w:val="auto"/>
          <w:sz w:val="21"/>
        </w:rPr>
        <w:t xml:space="preserve">（</w:t>
      </w:r>
      <w:r>
        <w:rPr>
          <w:rFonts w:ascii="宋体" w:hAnsi="宋体" w:eastAsia="宋体" w:cs="宋体"/>
          <w:color w:val="auto"/>
          <w:sz w:val="21"/>
          <w:lang w:val="en"/>
        </w:rPr>
        <w:t xml:space="preserve">5</w:t>
      </w:r>
      <w:r>
        <w:rPr>
          <w:rFonts w:hint="eastAsia" w:ascii="宋体" w:hAnsi="宋体" w:eastAsia="宋体" w:cs="宋体"/>
          <w:color w:val="auto"/>
          <w:sz w:val="21"/>
        </w:rPr>
        <w:t xml:space="preserve">）政府采购方式：</w:t>
      </w:r>
      <w:r>
        <w:rPr>
          <w:rFonts w:ascii="Wingdings" w:hAnsi="Wingdings" w:eastAsia="Wingdings" w:cs="Wingdings"/>
          <w:color w:val="auto"/>
          <w:sz w:val="21"/>
        </w:rPr>
        <w:t xml:space="preserve">¨</w:t>
      </w:r>
      <w:r>
        <w:rPr>
          <w:rFonts w:hint="eastAsia" w:ascii="宋体" w:hAnsi="宋体" w:eastAsia="宋体" w:cs="宋体"/>
          <w:color w:val="auto"/>
          <w:sz w:val="21"/>
        </w:rPr>
        <w:t xml:space="preserve">公开招标 </w:t>
      </w:r>
      <w:r>
        <w:rPr>
          <w:rFonts w:ascii="Wingdings" w:hAnsi="Wingdings" w:eastAsia="Wingdings" w:cs="Wingdings"/>
          <w:color w:val="auto"/>
          <w:sz w:val="21"/>
        </w:rPr>
        <w:t xml:space="preserve">¨</w:t>
      </w:r>
      <w:r>
        <w:rPr>
          <w:rFonts w:hint="eastAsia" w:ascii="宋体" w:hAnsi="宋体" w:eastAsia="宋体" w:cs="宋体"/>
          <w:color w:val="auto"/>
          <w:sz w:val="21"/>
        </w:rPr>
        <w:t xml:space="preserve">邀请招标 </w:t>
      </w:r>
      <w:r>
        <w:rPr>
          <w:rFonts w:ascii="Wingdings" w:hAnsi="Wingdings" w:eastAsia="Wingdings" w:cs="Wingdings"/>
          <w:color w:val="auto"/>
          <w:sz w:val="21"/>
        </w:rPr>
        <w:t xml:space="preserve">¨</w:t>
      </w:r>
      <w:r>
        <w:rPr>
          <w:rFonts w:hint="eastAsia" w:ascii="宋体" w:hAnsi="宋体" w:eastAsia="宋体" w:cs="宋体"/>
          <w:color w:val="auto"/>
          <w:sz w:val="21"/>
        </w:rPr>
        <w:t xml:space="preserve">竞争性谈判 </w:t>
      </w:r>
      <w:r>
        <w:rPr>
          <w:rFonts w:ascii="Wingdings" w:hAnsi="Wingdings" w:eastAsia="Wingdings" w:cs="Wingdings"/>
          <w:color w:val="auto"/>
          <w:sz w:val="21"/>
        </w:rPr>
        <w:t xml:space="preserve">¨</w:t>
      </w:r>
      <w:r>
        <w:rPr>
          <w:rFonts w:hint="eastAsia" w:ascii="宋体" w:hAnsi="宋体" w:eastAsia="宋体" w:cs="宋体"/>
          <w:color w:val="auto"/>
          <w:sz w:val="21"/>
        </w:rPr>
        <w:t xml:space="preserve">竞争性磋商</w:t>
      </w:r>
      <w:r/>
    </w:p>
    <w:p>
      <w:pPr>
        <w:pStyle w:val="1036"/>
        <w:ind w:firstLine="420"/>
        <w:rPr>
          <w:rFonts w:ascii="宋体" w:hAnsi="宋体" w:eastAsia="宋体" w:cs="宋体"/>
          <w:color w:val="auto"/>
          <w:sz w:val="21"/>
          <w:u w:val="single"/>
        </w:rPr>
      </w:pPr>
      <w:r>
        <w:rPr>
          <w:rFonts w:hint="eastAsia" w:ascii="宋体" w:hAnsi="宋体" w:cs="宋体"/>
          <w:color w:val="auto"/>
        </w:rPr>
        <w:t xml:space="preserve">                  </w:t>
      </w:r>
      <w:r>
        <w:rPr>
          <w:rFonts w:ascii="Wingdings" w:hAnsi="Wingdings" w:eastAsia="Wingdings" w:cs="Wingdings"/>
          <w:color w:val="auto"/>
          <w:sz w:val="21"/>
        </w:rPr>
        <w:t xml:space="preserve">¨</w:t>
      </w:r>
      <w:r>
        <w:rPr>
          <w:rFonts w:hint="eastAsia" w:ascii="宋体" w:hAnsi="宋体" w:eastAsia="宋体" w:cs="宋体"/>
          <w:color w:val="auto"/>
          <w:sz w:val="21"/>
        </w:rPr>
        <w:t xml:space="preserve">询价 </w:t>
      </w:r>
      <w:r>
        <w:rPr>
          <w:rFonts w:ascii="Wingdings" w:hAnsi="Wingdings" w:eastAsia="Wingdings" w:cs="Wingdings"/>
          <w:color w:val="auto"/>
          <w:sz w:val="21"/>
        </w:rPr>
        <w:t xml:space="preserve">¨</w:t>
      </w:r>
      <w:r>
        <w:rPr>
          <w:rFonts w:hint="eastAsia" w:ascii="宋体" w:hAnsi="宋体" w:eastAsia="宋体" w:cs="宋体"/>
          <w:color w:val="auto"/>
          <w:sz w:val="21"/>
        </w:rPr>
        <w:t xml:space="preserve">单一来源 </w:t>
      </w:r>
      <w:r>
        <w:rPr>
          <w:rFonts w:ascii="Wingdings" w:hAnsi="Wingdings" w:eastAsia="Wingdings" w:cs="Wingdings"/>
          <w:color w:val="auto"/>
          <w:sz w:val="21"/>
        </w:rPr>
        <w:t xml:space="preserve">¨</w:t>
      </w:r>
      <w:r>
        <w:rPr>
          <w:rFonts w:hint="eastAsia" w:ascii="宋体" w:hAnsi="宋体" w:eastAsia="宋体" w:cs="宋体"/>
          <w:color w:val="auto"/>
          <w:sz w:val="21"/>
        </w:rPr>
        <w:t xml:space="preserve">框架协议 </w:t>
      </w:r>
      <w:r>
        <w:rPr>
          <w:rFonts w:ascii="Wingdings" w:hAnsi="Wingdings" w:eastAsia="Wingdings" w:cs="Wingdings"/>
          <w:color w:val="auto"/>
          <w:sz w:val="21"/>
        </w:rPr>
        <w:t xml:space="preserve">¨</w:t>
      </w:r>
      <w:r>
        <w:rPr>
          <w:rFonts w:hint="eastAsia" w:ascii="宋体" w:hAnsi="宋体" w:eastAsia="宋体" w:cs="宋体"/>
          <w:color w:val="auto"/>
          <w:sz w:val="21"/>
        </w:rPr>
        <w:t xml:space="preserve">其他：</w:t>
      </w:r>
      <w:r>
        <w:rPr>
          <w:rFonts w:hint="eastAsia" w:ascii="宋体" w:hAnsi="宋体" w:eastAsia="宋体" w:cs="宋体"/>
          <w:color w:val="auto"/>
          <w:sz w:val="21"/>
          <w:u w:val="single"/>
        </w:rPr>
        <w:t xml:space="preserve">          </w:t>
      </w:r>
      <w:r/>
    </w:p>
    <w:p>
      <w:pPr>
        <w:pStyle w:val="1036"/>
        <w:ind w:firstLine="420"/>
        <w:rPr>
          <w:rFonts w:ascii="宋体" w:hAnsi="宋体" w:eastAsia="宋体" w:cs="宋体"/>
          <w:color w:val="auto"/>
          <w:sz w:val="21"/>
        </w:rPr>
      </w:pPr>
      <w:r>
        <w:rPr>
          <w:rFonts w:hint="eastAsia" w:ascii="宋体" w:hAnsi="宋体" w:eastAsia="宋体" w:cs="宋体"/>
          <w:color w:val="auto"/>
          <w:sz w:val="21"/>
        </w:rPr>
        <w:t xml:space="preserve">（注：在框架协议采购的第二阶段，可选择使用该合同文本）</w:t>
      </w:r>
      <w:r/>
    </w:p>
    <w:p>
      <w:pPr>
        <w:pStyle w:val="1036"/>
        <w:ind w:firstLine="220"/>
        <w:rPr>
          <w:rFonts w:ascii="宋体" w:hAnsi="宋体" w:eastAsia="宋体" w:cs="Times New Roman"/>
          <w:color w:val="auto"/>
          <w:sz w:val="21"/>
        </w:rPr>
      </w:pPr>
      <w:r>
        <w:rPr>
          <w:rFonts w:hint="eastAsia" w:ascii="宋体" w:hAnsi="宋体"/>
          <w:color w:val="auto"/>
        </w:rPr>
        <w:t xml:space="preserve"> （</w:t>
      </w:r>
      <w:r>
        <w:rPr>
          <w:rFonts w:ascii="宋体" w:hAnsi="宋体"/>
          <w:color w:val="auto"/>
          <w:lang w:val="en"/>
        </w:rPr>
        <w:t xml:space="preserve">6</w:t>
      </w:r>
      <w:r>
        <w:rPr>
          <w:rFonts w:hint="eastAsia" w:ascii="宋体" w:hAnsi="宋体"/>
          <w:color w:val="auto"/>
        </w:rPr>
        <w:t xml:space="preserve">）</w:t>
      </w:r>
      <w:r>
        <w:rPr>
          <w:rFonts w:hint="eastAsia" w:ascii="宋体" w:hAnsi="宋体" w:eastAsia="宋体" w:cs="Times New Roman"/>
          <w:color w:val="auto"/>
          <w:sz w:val="21"/>
        </w:rPr>
        <w:t xml:space="preserve">中标（成交）采购标的制造商是否为中小企业：</w:t>
      </w:r>
      <w:r>
        <w:rPr>
          <w:rFonts w:ascii="Wingdings" w:hAnsi="Wingdings" w:eastAsia="Wingdings" w:cs="Wingdings"/>
          <w:color w:val="auto"/>
          <w:sz w:val="21"/>
        </w:rPr>
        <w:t xml:space="preserve">¨</w:t>
      </w:r>
      <w:r>
        <w:rPr>
          <w:rFonts w:hint="eastAsia" w:ascii="宋体" w:hAnsi="宋体" w:eastAsia="宋体" w:cs="Times New Roman"/>
          <w:color w:val="auto"/>
          <w:sz w:val="21"/>
        </w:rPr>
        <w:t xml:space="preserve">是      </w:t>
      </w:r>
      <w:r>
        <w:rPr>
          <w:rFonts w:ascii="Wingdings" w:hAnsi="Wingdings" w:eastAsia="Wingdings" w:cs="Wingdings"/>
          <w:color w:val="auto"/>
          <w:sz w:val="21"/>
        </w:rPr>
        <w:t xml:space="preserve">¨</w:t>
      </w:r>
      <w:r>
        <w:rPr>
          <w:rFonts w:hint="eastAsia" w:ascii="宋体" w:hAnsi="宋体" w:eastAsia="宋体" w:cs="Times New Roman"/>
          <w:color w:val="auto"/>
          <w:sz w:val="21"/>
        </w:rPr>
        <w:t xml:space="preserve">否</w:t>
      </w:r>
      <w:r/>
    </w:p>
    <w:p>
      <w:pPr>
        <w:spacing w:line="400" w:lineRule="exact"/>
        <w:rPr>
          <w:rFonts w:ascii="宋体" w:hAnsi="宋体"/>
          <w:iCs/>
          <w:color w:val="auto"/>
          <w:szCs w:val="21"/>
        </w:rPr>
      </w:pPr>
      <w:r>
        <w:rPr>
          <w:rFonts w:hint="eastAsia" w:ascii="宋体" w:hAnsi="宋体"/>
          <w:color w:val="auto"/>
          <w:szCs w:val="21"/>
        </w:rPr>
        <w:t xml:space="preserve">        本合同是否为专门面向中小企业的采购合同（中小企业预留合同）：</w:t>
      </w:r>
      <w:r>
        <w:rPr>
          <w:rFonts w:ascii="Wingdings" w:hAnsi="Wingdings" w:eastAsia="Wingdings" w:cs="Wingdings"/>
          <w:iCs/>
          <w:color w:val="auto"/>
          <w:szCs w:val="21"/>
        </w:rPr>
        <w:t xml:space="preserve">¨</w:t>
      </w:r>
      <w:r>
        <w:rPr>
          <w:rFonts w:hint="eastAsia" w:ascii="宋体" w:hAnsi="宋体"/>
          <w:iCs/>
          <w:color w:val="auto"/>
          <w:szCs w:val="21"/>
        </w:rPr>
        <w:t xml:space="preserve">是    </w:t>
      </w:r>
      <w:r>
        <w:rPr>
          <w:rFonts w:ascii="Wingdings" w:hAnsi="Wingdings" w:eastAsia="Wingdings" w:cs="Wingdings"/>
          <w:iCs/>
          <w:color w:val="auto"/>
          <w:szCs w:val="21"/>
        </w:rPr>
        <w:t xml:space="preserve">¨</w:t>
      </w:r>
      <w:r>
        <w:rPr>
          <w:rFonts w:hint="eastAsia" w:ascii="宋体" w:hAnsi="宋体"/>
          <w:iCs/>
          <w:color w:val="auto"/>
          <w:szCs w:val="21"/>
        </w:rPr>
        <w:t xml:space="preserve">否</w:t>
      </w:r>
      <w:r/>
    </w:p>
    <w:p>
      <w:pPr>
        <w:spacing w:line="400" w:lineRule="exact"/>
        <w:rPr>
          <w:rFonts w:ascii="宋体" w:hAnsi="宋体"/>
          <w:iCs/>
          <w:color w:val="auto"/>
          <w:szCs w:val="21"/>
        </w:rPr>
      </w:pPr>
      <w:r>
        <w:rPr>
          <w:rFonts w:hint="eastAsia"/>
          <w:color w:val="auto"/>
        </w:rPr>
        <w:t xml:space="preserve">        若本项目不专门面向中小企业采购，是否给予小微企业评审优惠：</w:t>
      </w:r>
      <w:r>
        <w:rPr>
          <w:rFonts w:ascii="Wingdings" w:hAnsi="Wingdings" w:eastAsia="Wingdings" w:cs="Wingdings"/>
          <w:iCs/>
          <w:color w:val="auto"/>
          <w:szCs w:val="21"/>
        </w:rPr>
        <w:t xml:space="preserve">¨</w:t>
      </w:r>
      <w:r>
        <w:rPr>
          <w:rFonts w:hint="eastAsia" w:ascii="宋体" w:hAnsi="宋体"/>
          <w:iCs/>
          <w:color w:val="auto"/>
          <w:szCs w:val="21"/>
        </w:rPr>
        <w:t xml:space="preserve">是   </w:t>
      </w:r>
      <w:r>
        <w:rPr>
          <w:rFonts w:ascii="Wingdings" w:hAnsi="Wingdings" w:eastAsia="Wingdings" w:cs="Wingdings"/>
          <w:iCs/>
          <w:color w:val="auto"/>
          <w:szCs w:val="21"/>
        </w:rPr>
        <w:t xml:space="preserve">¨</w:t>
      </w:r>
      <w:r>
        <w:rPr>
          <w:rFonts w:hint="eastAsia" w:ascii="宋体" w:hAnsi="宋体"/>
          <w:iCs/>
          <w:color w:val="auto"/>
          <w:szCs w:val="21"/>
        </w:rPr>
        <w:t xml:space="preserve">否</w:t>
      </w:r>
      <w:r/>
    </w:p>
    <w:p>
      <w:pPr>
        <w:spacing w:line="400" w:lineRule="exact"/>
        <w:rPr>
          <w:rFonts w:ascii="宋体" w:hAnsi="宋体"/>
          <w:iCs/>
          <w:color w:val="auto"/>
          <w:szCs w:val="21"/>
        </w:rPr>
      </w:pPr>
      <w:r>
        <w:rPr>
          <w:rFonts w:hint="eastAsia"/>
          <w:color w:val="auto"/>
        </w:rPr>
        <w:t xml:space="preserve">        中标（成交）采购标的制造商是否为残疾人福利性单位：</w:t>
      </w:r>
      <w:r>
        <w:rPr>
          <w:rFonts w:ascii="Wingdings" w:hAnsi="Wingdings" w:eastAsia="Wingdings" w:cs="Wingdings"/>
          <w:iCs/>
          <w:color w:val="auto"/>
          <w:szCs w:val="21"/>
        </w:rPr>
        <w:t xml:space="preserve">¨</w:t>
      </w:r>
      <w:r>
        <w:rPr>
          <w:rFonts w:hint="eastAsia" w:ascii="宋体" w:hAnsi="宋体"/>
          <w:iCs/>
          <w:color w:val="auto"/>
          <w:szCs w:val="21"/>
        </w:rPr>
        <w:t xml:space="preserve">是   </w:t>
      </w:r>
      <w:r>
        <w:rPr>
          <w:rFonts w:ascii="Wingdings" w:hAnsi="Wingdings" w:eastAsia="Wingdings" w:cs="Wingdings"/>
          <w:iCs/>
          <w:color w:val="auto"/>
          <w:szCs w:val="21"/>
        </w:rPr>
        <w:t xml:space="preserve">¨</w:t>
      </w:r>
      <w:r>
        <w:rPr>
          <w:rFonts w:hint="eastAsia" w:ascii="宋体" w:hAnsi="宋体"/>
          <w:iCs/>
          <w:color w:val="auto"/>
          <w:szCs w:val="21"/>
        </w:rPr>
        <w:t xml:space="preserve">否</w:t>
      </w:r>
      <w:r/>
    </w:p>
    <w:p>
      <w:pPr>
        <w:spacing w:line="400" w:lineRule="exact"/>
        <w:rPr>
          <w:color w:val="auto"/>
        </w:rPr>
      </w:pPr>
      <w:r>
        <w:rPr>
          <w:rFonts w:hint="eastAsia"/>
          <w:color w:val="auto"/>
        </w:rPr>
        <w:t xml:space="preserve">        中标（成交）采购标的制造商是否为监狱企业：</w:t>
      </w:r>
      <w:r>
        <w:rPr>
          <w:rFonts w:ascii="Wingdings" w:hAnsi="Wingdings" w:eastAsia="Wingdings" w:cs="Wingdings"/>
          <w:iCs/>
          <w:color w:val="auto"/>
          <w:szCs w:val="21"/>
        </w:rPr>
        <w:t xml:space="preserve">¨</w:t>
      </w:r>
      <w:r>
        <w:rPr>
          <w:rFonts w:hint="eastAsia" w:ascii="宋体" w:hAnsi="宋体"/>
          <w:iCs/>
          <w:color w:val="auto"/>
          <w:szCs w:val="21"/>
        </w:rPr>
        <w:t xml:space="preserve">是       </w:t>
      </w:r>
      <w:r>
        <w:rPr>
          <w:rFonts w:ascii="Wingdings" w:hAnsi="Wingdings" w:eastAsia="Wingdings" w:cs="Wingdings"/>
          <w:iCs/>
          <w:color w:val="auto"/>
          <w:szCs w:val="21"/>
        </w:rPr>
        <w:t xml:space="preserve">¨</w:t>
      </w:r>
      <w:r>
        <w:rPr>
          <w:rFonts w:hint="eastAsia" w:ascii="宋体" w:hAnsi="宋体"/>
          <w:iCs/>
          <w:color w:val="auto"/>
          <w:szCs w:val="21"/>
        </w:rPr>
        <w:t xml:space="preserve">否</w:t>
      </w:r>
      <w:r/>
    </w:p>
    <w:p>
      <w:pPr>
        <w:ind w:firstLine="420"/>
        <w:spacing w:line="400" w:lineRule="exact"/>
        <w:rPr>
          <w:rFonts w:ascii="宋体" w:hAnsi="宋体"/>
          <w:color w:val="auto"/>
          <w:szCs w:val="21"/>
        </w:rPr>
      </w:pPr>
      <w:r>
        <w:rPr>
          <w:rFonts w:hint="eastAsia" w:ascii="宋体" w:hAnsi="宋体"/>
          <w:color w:val="auto"/>
          <w:szCs w:val="21"/>
        </w:rPr>
        <w:t xml:space="preserve">（</w:t>
      </w:r>
      <w:r>
        <w:rPr>
          <w:rFonts w:ascii="宋体" w:hAnsi="宋体"/>
          <w:color w:val="auto"/>
          <w:szCs w:val="21"/>
          <w:lang w:val="en"/>
        </w:rPr>
        <w:t xml:space="preserve">7</w:t>
      </w:r>
      <w:r>
        <w:rPr>
          <w:rFonts w:hint="eastAsia" w:ascii="宋体" w:hAnsi="宋体"/>
          <w:color w:val="auto"/>
          <w:szCs w:val="21"/>
        </w:rPr>
        <w:t xml:space="preserve">）合同是否分包：</w:t>
      </w:r>
      <w:r>
        <w:rPr>
          <w:rFonts w:ascii="Wingdings" w:hAnsi="Wingdings" w:eastAsia="Wingdings" w:cs="Wingdings"/>
          <w:iCs/>
          <w:color w:val="auto"/>
          <w:szCs w:val="21"/>
        </w:rPr>
        <w:t xml:space="preserve">¨</w:t>
      </w:r>
      <w:r>
        <w:rPr>
          <w:rFonts w:hint="eastAsia" w:ascii="宋体" w:hAnsi="宋体"/>
          <w:iCs/>
          <w:color w:val="auto"/>
          <w:szCs w:val="21"/>
        </w:rPr>
        <w:t xml:space="preserve">是       </w:t>
      </w:r>
      <w:r>
        <w:rPr>
          <w:rFonts w:ascii="Wingdings" w:hAnsi="Wingdings" w:eastAsia="Wingdings" w:cs="Wingdings"/>
          <w:iCs/>
          <w:color w:val="auto"/>
          <w:szCs w:val="21"/>
        </w:rPr>
        <w:t xml:space="preserve">¨</w:t>
      </w:r>
      <w:r>
        <w:rPr>
          <w:rFonts w:hint="eastAsia" w:ascii="宋体" w:hAnsi="宋体"/>
          <w:iCs/>
          <w:color w:val="auto"/>
          <w:szCs w:val="21"/>
        </w:rPr>
        <w:t xml:space="preserve">否</w:t>
      </w:r>
      <w:r/>
    </w:p>
    <w:p>
      <w:pPr>
        <w:ind w:firstLine="840"/>
        <w:spacing w:line="400" w:lineRule="exact"/>
        <w:rPr>
          <w:rFonts w:ascii="宋体" w:hAnsi="宋体"/>
          <w:color w:val="auto"/>
          <w:szCs w:val="21"/>
          <w:u w:val="single"/>
        </w:rPr>
      </w:pPr>
      <w:r>
        <w:rPr>
          <w:rFonts w:hint="eastAsia" w:ascii="宋体" w:hAnsi="宋体"/>
          <w:color w:val="auto"/>
          <w:szCs w:val="21"/>
        </w:rPr>
        <w:t xml:space="preserve"> 分包主要内容：</w:t>
      </w:r>
      <w:r>
        <w:rPr>
          <w:rFonts w:hint="eastAsia" w:ascii="宋体" w:hAnsi="宋体"/>
          <w:color w:val="auto"/>
          <w:szCs w:val="21"/>
          <w:u w:val="single"/>
        </w:rPr>
        <w:t xml:space="preserve">                                            </w:t>
      </w:r>
      <w:r/>
    </w:p>
    <w:p>
      <w:pPr>
        <w:ind w:firstLine="840"/>
        <w:spacing w:line="400" w:lineRule="exact"/>
        <w:rPr>
          <w:rFonts w:ascii="宋体" w:hAnsi="宋体"/>
          <w:color w:val="auto"/>
          <w:szCs w:val="21"/>
        </w:rPr>
      </w:pPr>
      <w:r>
        <w:rPr>
          <w:rFonts w:hint="eastAsia" w:ascii="宋体" w:hAnsi="宋体"/>
          <w:color w:val="auto"/>
          <w:szCs w:val="21"/>
        </w:rPr>
        <w:t xml:space="preserve"> 分包供应商/制造商名称（如供应商和制造商不同，请分别填写）：</w:t>
      </w:r>
      <w:r/>
    </w:p>
    <w:p>
      <w:pPr>
        <w:ind w:firstLine="840"/>
        <w:spacing w:line="400" w:lineRule="exact"/>
        <w:rPr>
          <w:rFonts w:ascii="宋体" w:hAnsi="宋体"/>
          <w:color w:val="auto"/>
          <w:szCs w:val="21"/>
          <w:u w:val="single"/>
        </w:rPr>
      </w:pPr>
      <w:r>
        <w:rPr>
          <w:rFonts w:hint="eastAsia" w:ascii="宋体" w:hAnsi="宋体"/>
          <w:color w:val="auto"/>
          <w:szCs w:val="21"/>
        </w:rPr>
        <w:t xml:space="preserve"> </w:t>
      </w:r>
      <w:r>
        <w:rPr>
          <w:rFonts w:hint="eastAsia" w:ascii="宋体" w:hAnsi="宋体"/>
          <w:color w:val="auto"/>
          <w:szCs w:val="21"/>
          <w:u w:val="single"/>
        </w:rPr>
        <w:t xml:space="preserve">                                                          </w:t>
      </w:r>
      <w:r/>
    </w:p>
    <w:p>
      <w:pPr>
        <w:ind w:firstLine="840"/>
        <w:spacing w:line="400" w:lineRule="exact"/>
        <w:rPr>
          <w:rFonts w:ascii="宋体" w:hAnsi="宋体"/>
          <w:color w:val="auto"/>
          <w:szCs w:val="21"/>
        </w:rPr>
      </w:pPr>
      <w:r>
        <w:rPr>
          <w:rFonts w:hint="eastAsia" w:ascii="宋体" w:hAnsi="宋体"/>
          <w:color w:val="auto"/>
          <w:szCs w:val="21"/>
        </w:rPr>
        <w:t xml:space="preserve"> 分包供应商/制造商类型（如果供应商和制造商不同，只填写制造商类型）：</w:t>
      </w:r>
      <w:r/>
    </w:p>
    <w:p>
      <w:pPr>
        <w:ind w:firstLine="840"/>
        <w:spacing w:line="400" w:lineRule="exact"/>
        <w:rPr>
          <w:rFonts w:ascii="宋体" w:hAnsi="宋体"/>
          <w:iCs/>
          <w:color w:val="auto"/>
          <w:szCs w:val="21"/>
        </w:rPr>
      </w:pPr>
      <w:r>
        <w:rPr>
          <w:rFonts w:hint="eastAsia" w:ascii="宋体" w:hAnsi="宋体"/>
          <w:iCs/>
          <w:color w:val="auto"/>
          <w:szCs w:val="21"/>
        </w:rPr>
        <w:t xml:space="preserve"> </w:t>
      </w:r>
      <w:r>
        <w:rPr>
          <w:rFonts w:ascii="Wingdings" w:hAnsi="Wingdings" w:eastAsia="Wingdings" w:cs="Wingdings"/>
          <w:iCs/>
          <w:color w:val="auto"/>
          <w:szCs w:val="21"/>
        </w:rPr>
        <w:t xml:space="preserve">¨</w:t>
      </w:r>
      <w:r>
        <w:rPr>
          <w:rFonts w:hint="eastAsia" w:ascii="宋体" w:hAnsi="宋体"/>
          <w:iCs/>
          <w:color w:val="auto"/>
          <w:szCs w:val="21"/>
        </w:rPr>
        <w:t xml:space="preserve">大型企业  </w:t>
      </w:r>
      <w:r>
        <w:rPr>
          <w:rFonts w:ascii="Wingdings" w:hAnsi="Wingdings" w:eastAsia="Wingdings" w:cs="Wingdings"/>
          <w:iCs/>
          <w:color w:val="auto"/>
          <w:szCs w:val="21"/>
        </w:rPr>
        <w:t xml:space="preserve">¨</w:t>
      </w:r>
      <w:r>
        <w:rPr>
          <w:rFonts w:hint="eastAsia" w:ascii="宋体" w:hAnsi="宋体"/>
          <w:iCs/>
          <w:color w:val="auto"/>
          <w:szCs w:val="21"/>
        </w:rPr>
        <w:t xml:space="preserve">中型企业  </w:t>
      </w:r>
      <w:r>
        <w:rPr>
          <w:rFonts w:ascii="Wingdings" w:hAnsi="Wingdings" w:eastAsia="Wingdings" w:cs="Wingdings"/>
          <w:iCs/>
          <w:color w:val="auto"/>
          <w:szCs w:val="21"/>
        </w:rPr>
        <w:t xml:space="preserve">¨</w:t>
      </w:r>
      <w:r>
        <w:rPr>
          <w:rFonts w:hint="eastAsia" w:ascii="宋体" w:hAnsi="宋体"/>
          <w:iCs/>
          <w:color w:val="auto"/>
          <w:szCs w:val="21"/>
        </w:rPr>
        <w:t xml:space="preserve">小微型企业  </w:t>
      </w:r>
      <w:r/>
    </w:p>
    <w:p>
      <w:pPr>
        <w:ind w:firstLine="840"/>
        <w:spacing w:line="400" w:lineRule="exact"/>
        <w:rPr>
          <w:rFonts w:eastAsia="华文楷体"/>
          <w:color w:val="auto"/>
        </w:rPr>
      </w:pPr>
      <w:r>
        <w:rPr>
          <w:rFonts w:hint="eastAsia" w:ascii="宋体" w:hAnsi="宋体"/>
          <w:iCs/>
          <w:color w:val="auto"/>
          <w:szCs w:val="21"/>
        </w:rPr>
        <w:t xml:space="preserve"> </w:t>
      </w:r>
      <w:r>
        <w:rPr>
          <w:rFonts w:ascii="Wingdings" w:hAnsi="Wingdings" w:eastAsia="Wingdings" w:cs="Wingdings"/>
          <w:iCs/>
          <w:color w:val="auto"/>
          <w:szCs w:val="21"/>
        </w:rPr>
        <w:t xml:space="preserve">¨</w:t>
      </w:r>
      <w:r>
        <w:rPr>
          <w:rFonts w:hint="eastAsia" w:ascii="宋体" w:hAnsi="宋体"/>
          <w:iCs/>
          <w:color w:val="auto"/>
          <w:szCs w:val="21"/>
        </w:rPr>
        <w:t xml:space="preserve">残疾人福利性单位 </w:t>
      </w:r>
      <w:r>
        <w:rPr>
          <w:rFonts w:ascii="Wingdings" w:hAnsi="Wingdings" w:eastAsia="Wingdings" w:cs="Wingdings"/>
          <w:iCs/>
          <w:color w:val="auto"/>
          <w:szCs w:val="21"/>
        </w:rPr>
        <w:t xml:space="preserve">¨</w:t>
      </w:r>
      <w:r>
        <w:rPr>
          <w:rFonts w:hint="eastAsia" w:ascii="宋体" w:hAnsi="宋体"/>
          <w:iCs/>
          <w:color w:val="auto"/>
          <w:szCs w:val="21"/>
        </w:rPr>
        <w:t xml:space="preserve">监狱企业 </w:t>
      </w:r>
      <w:r>
        <w:rPr>
          <w:rFonts w:ascii="Wingdings" w:hAnsi="Wingdings" w:eastAsia="Wingdings" w:cs="Wingdings"/>
          <w:iCs/>
          <w:color w:val="auto"/>
          <w:szCs w:val="21"/>
        </w:rPr>
        <w:t xml:space="preserve">¨</w:t>
      </w:r>
      <w:r>
        <w:rPr>
          <w:rFonts w:hint="eastAsia" w:ascii="宋体" w:hAnsi="宋体"/>
          <w:iCs/>
          <w:color w:val="auto"/>
          <w:szCs w:val="21"/>
        </w:rPr>
        <w:t xml:space="preserve">其他</w:t>
      </w:r>
      <w:r/>
    </w:p>
    <w:p>
      <w:pPr>
        <w:spacing w:line="400" w:lineRule="exact"/>
        <w:rPr>
          <w:rFonts w:ascii="宋体" w:hAnsi="宋体" w:cs="宋体"/>
          <w:iCs/>
          <w:color w:val="auto"/>
          <w:szCs w:val="21"/>
        </w:rPr>
      </w:pPr>
      <w:r>
        <w:rPr>
          <w:rFonts w:hint="eastAsia" w:ascii="宋体" w:hAnsi="宋体"/>
          <w:color w:val="auto"/>
          <w:szCs w:val="21"/>
        </w:rPr>
        <w:t xml:space="preserve">    </w:t>
      </w:r>
      <w:r>
        <w:rPr>
          <w:rFonts w:hint="eastAsia" w:ascii="宋体" w:hAnsi="宋体" w:cs="宋体"/>
          <w:color w:val="auto"/>
          <w:szCs w:val="21"/>
        </w:rPr>
        <w:t xml:space="preserve">（</w:t>
      </w:r>
      <w:r>
        <w:rPr>
          <w:rFonts w:ascii="宋体" w:hAnsi="宋体" w:cs="宋体"/>
          <w:color w:val="auto"/>
          <w:szCs w:val="21"/>
          <w:lang w:val="en"/>
        </w:rPr>
        <w:t xml:space="preserve">8</w:t>
      </w:r>
      <w:r>
        <w:rPr>
          <w:rFonts w:hint="eastAsia" w:ascii="宋体" w:hAnsi="宋体" w:cs="宋体"/>
          <w:color w:val="auto"/>
          <w:szCs w:val="21"/>
        </w:rPr>
        <w:t xml:space="preserve">）中标（成交）供应商是否为外商投资企业：</w:t>
      </w:r>
      <w:r>
        <w:rPr>
          <w:rFonts w:ascii="Wingdings" w:hAnsi="Wingdings" w:eastAsia="Wingdings" w:cs="Wingdings"/>
          <w:iCs/>
          <w:color w:val="auto"/>
          <w:szCs w:val="21"/>
        </w:rPr>
        <w:t xml:space="preserve">¨</w:t>
      </w:r>
      <w:r>
        <w:rPr>
          <w:rFonts w:hint="eastAsia" w:ascii="宋体" w:hAnsi="宋体" w:cs="宋体"/>
          <w:iCs/>
          <w:color w:val="auto"/>
          <w:szCs w:val="21"/>
        </w:rPr>
        <w:t xml:space="preserve">是       </w:t>
      </w:r>
      <w:r>
        <w:rPr>
          <w:rFonts w:ascii="Wingdings" w:hAnsi="Wingdings" w:eastAsia="Wingdings" w:cs="Wingdings"/>
          <w:iCs/>
          <w:color w:val="auto"/>
          <w:szCs w:val="21"/>
        </w:rPr>
        <w:t xml:space="preserve">¨</w:t>
      </w:r>
      <w:r>
        <w:rPr>
          <w:rFonts w:hint="eastAsia" w:ascii="宋体" w:hAnsi="宋体" w:cs="宋体"/>
          <w:iCs/>
          <w:color w:val="auto"/>
          <w:szCs w:val="21"/>
        </w:rPr>
        <w:t xml:space="preserve">否</w:t>
      </w:r>
      <w:r/>
    </w:p>
    <w:p>
      <w:pPr>
        <w:pStyle w:val="1036"/>
        <w:ind w:firstLine="420"/>
        <w:tabs>
          <w:tab w:val="left" w:pos="1340" w:leader="none"/>
        </w:tabs>
        <w:rPr>
          <w:rFonts w:ascii="宋体" w:hAnsi="宋体" w:eastAsia="宋体" w:cs="宋体"/>
          <w:color w:val="auto"/>
          <w:sz w:val="21"/>
          <w:u w:val="single"/>
        </w:rPr>
      </w:pPr>
      <w:r>
        <w:rPr>
          <w:rFonts w:hint="eastAsia" w:ascii="宋体" w:hAnsi="宋体" w:eastAsia="宋体" w:cs="宋体"/>
          <w:color w:val="auto"/>
          <w:sz w:val="21"/>
        </w:rPr>
        <w:t xml:space="preserve">     外商投资企业类型：</w:t>
      </w:r>
      <w:r>
        <w:rPr>
          <w:rFonts w:ascii="Wingdings" w:hAnsi="Wingdings" w:eastAsia="Wingdings" w:cs="Wingdings"/>
          <w:iCs/>
          <w:color w:val="auto"/>
          <w:sz w:val="21"/>
        </w:rPr>
        <w:t xml:space="preserve">¨</w:t>
      </w:r>
      <w:r>
        <w:rPr>
          <w:rFonts w:hint="eastAsia" w:ascii="宋体" w:hAnsi="宋体" w:eastAsia="宋体" w:cs="宋体"/>
          <w:color w:val="auto"/>
          <w:sz w:val="21"/>
        </w:rPr>
        <w:t xml:space="preserve">全部由外国投资者投资  </w:t>
      </w:r>
      <w:r>
        <w:rPr>
          <w:rFonts w:ascii="Wingdings" w:hAnsi="Wingdings" w:eastAsia="Wingdings" w:cs="Wingdings"/>
          <w:iCs/>
          <w:color w:val="auto"/>
          <w:sz w:val="21"/>
        </w:rPr>
        <w:t xml:space="preserve">¨</w:t>
      </w:r>
      <w:r>
        <w:rPr>
          <w:rFonts w:hint="eastAsia" w:ascii="宋体" w:hAnsi="宋体" w:eastAsia="宋体" w:cs="宋体"/>
          <w:iCs/>
          <w:color w:val="auto"/>
          <w:sz w:val="21"/>
        </w:rPr>
        <w:t xml:space="preserve">部分由外国投资者投资</w:t>
      </w:r>
      <w:r/>
    </w:p>
    <w:p>
      <w:pPr>
        <w:ind w:firstLine="420"/>
        <w:spacing w:line="400" w:lineRule="exact"/>
        <w:rPr>
          <w:rFonts w:ascii="宋体" w:hAnsi="宋体" w:cs="宋体"/>
          <w:color w:val="auto"/>
          <w:szCs w:val="21"/>
        </w:rPr>
      </w:pPr>
      <w:r>
        <w:rPr>
          <w:rFonts w:hint="eastAsia" w:ascii="宋体" w:hAnsi="宋体" w:cs="宋体"/>
          <w:color w:val="auto"/>
          <w:szCs w:val="21"/>
        </w:rPr>
        <w:t xml:space="preserve">（</w:t>
      </w:r>
      <w:r>
        <w:rPr>
          <w:rFonts w:ascii="宋体" w:hAnsi="宋体" w:cs="宋体"/>
          <w:color w:val="auto"/>
          <w:szCs w:val="21"/>
          <w:lang w:val="en"/>
        </w:rPr>
        <w:t xml:space="preserve">9</w:t>
      </w:r>
      <w:r>
        <w:rPr>
          <w:rFonts w:hint="eastAsia" w:ascii="宋体" w:hAnsi="宋体" w:cs="宋体"/>
          <w:color w:val="auto"/>
          <w:szCs w:val="21"/>
        </w:rPr>
        <w:t xml:space="preserve">）是否涉及进口产品：</w:t>
      </w:r>
      <w:r/>
    </w:p>
    <w:p>
      <w:pPr>
        <w:ind w:firstLine="840"/>
        <w:spacing w:line="400" w:lineRule="exact"/>
        <w:rPr>
          <w:rFonts w:ascii="宋体" w:hAnsi="宋体" w:cs="宋体"/>
          <w:color w:val="auto"/>
          <w:szCs w:val="21"/>
          <w:u w:val="single"/>
        </w:rPr>
      </w:pPr>
      <w:r>
        <w:rPr>
          <w:rFonts w:hint="eastAsia" w:ascii="宋体" w:hAnsi="宋体" w:cs="宋体"/>
          <w:color w:val="auto"/>
          <w:szCs w:val="21"/>
        </w:rPr>
        <w:t xml:space="preserve"> </w:t>
      </w:r>
      <w:r>
        <w:rPr>
          <w:rFonts w:ascii="Wingdings" w:hAnsi="Wingdings" w:eastAsia="Wingdings" w:cs="Wingdings"/>
          <w:color w:val="auto"/>
          <w:szCs w:val="21"/>
        </w:rPr>
        <w:t xml:space="preserve">¨</w:t>
      </w:r>
      <w:r>
        <w:rPr>
          <w:rFonts w:hint="eastAsia" w:ascii="宋体" w:hAnsi="宋体" w:cs="宋体"/>
          <w:color w:val="auto"/>
          <w:szCs w:val="21"/>
        </w:rPr>
        <w:t xml:space="preserve">是，《政府采购品目分类目录》底级品目名称：</w:t>
      </w:r>
      <w:r>
        <w:rPr>
          <w:rFonts w:hint="eastAsia" w:ascii="宋体" w:hAnsi="宋体" w:cs="宋体"/>
          <w:color w:val="auto"/>
          <w:szCs w:val="21"/>
          <w:u w:val="single"/>
        </w:rPr>
        <w:t xml:space="preserve">         </w:t>
      </w:r>
      <w:r>
        <w:rPr>
          <w:rFonts w:hint="eastAsia" w:ascii="宋体" w:hAnsi="宋体" w:cs="宋体"/>
          <w:color w:val="auto"/>
          <w:szCs w:val="21"/>
        </w:rPr>
        <w:t xml:space="preserve"> 金额：</w:t>
      </w:r>
      <w:r>
        <w:rPr>
          <w:rFonts w:hint="eastAsia" w:ascii="宋体" w:hAnsi="宋体" w:cs="宋体"/>
          <w:color w:val="auto"/>
          <w:szCs w:val="21"/>
          <w:u w:val="single"/>
        </w:rPr>
        <w:t xml:space="preserve">        </w:t>
      </w:r>
      <w:r/>
    </w:p>
    <w:p>
      <w:pPr>
        <w:ind w:firstLine="840"/>
        <w:spacing w:line="400" w:lineRule="exact"/>
        <w:rPr>
          <w:rFonts w:ascii="宋体" w:hAnsi="宋体"/>
          <w:color w:val="auto"/>
          <w:szCs w:val="21"/>
        </w:rPr>
      </w:pPr>
      <w:r>
        <w:rPr>
          <w:rFonts w:hint="eastAsia" w:ascii="宋体" w:hAnsi="宋体" w:cs="宋体"/>
          <w:color w:val="auto"/>
          <w:szCs w:val="21"/>
        </w:rPr>
        <w:t xml:space="preserve"> 国别：</w:t>
      </w:r>
      <w:r>
        <w:rPr>
          <w:rFonts w:hint="eastAsia" w:ascii="宋体" w:hAnsi="宋体" w:cs="宋体"/>
          <w:color w:val="auto"/>
          <w:szCs w:val="21"/>
          <w:u w:val="single"/>
        </w:rPr>
        <w:t xml:space="preserve">        </w:t>
      </w:r>
      <w:r>
        <w:rPr>
          <w:rFonts w:hint="eastAsia" w:ascii="宋体" w:hAnsi="宋体" w:cs="宋体"/>
          <w:color w:val="auto"/>
          <w:szCs w:val="21"/>
        </w:rPr>
        <w:t xml:space="preserve"> 品牌：</w:t>
      </w:r>
      <w:r>
        <w:rPr>
          <w:rFonts w:hint="eastAsia" w:ascii="宋体" w:hAnsi="宋体" w:cs="宋体"/>
          <w:color w:val="auto"/>
          <w:szCs w:val="21"/>
          <w:u w:val="single"/>
        </w:rPr>
        <w:t xml:space="preserve">        </w:t>
      </w:r>
      <w:r>
        <w:rPr>
          <w:rFonts w:hint="eastAsia" w:ascii="宋体" w:hAnsi="宋体" w:cs="宋体"/>
          <w:color w:val="auto"/>
          <w:szCs w:val="21"/>
        </w:rPr>
        <w:t xml:space="preserve"> 规格型号：</w:t>
      </w:r>
      <w:r>
        <w:rPr>
          <w:rFonts w:hint="eastAsia" w:ascii="宋体" w:hAnsi="宋体" w:cs="宋体"/>
          <w:color w:val="auto"/>
          <w:szCs w:val="21"/>
          <w:u w:val="single"/>
        </w:rPr>
        <w:t xml:space="preserve">        </w:t>
      </w:r>
      <w:r>
        <w:rPr>
          <w:rFonts w:hint="eastAsia" w:ascii="宋体" w:hAnsi="宋体"/>
          <w:color w:val="auto"/>
          <w:szCs w:val="21"/>
        </w:rPr>
        <w:t xml:space="preserve">      </w:t>
      </w:r>
      <w:r/>
    </w:p>
    <w:p>
      <w:pPr>
        <w:ind w:firstLine="840"/>
        <w:spacing w:line="400" w:lineRule="exact"/>
        <w:rPr>
          <w:rFonts w:ascii="宋体" w:hAnsi="宋体"/>
          <w:color w:val="auto"/>
          <w:szCs w:val="21"/>
        </w:rPr>
      </w:pPr>
      <w:r>
        <w:rPr>
          <w:rFonts w:hint="eastAsia" w:ascii="宋体" w:hAnsi="宋体"/>
          <w:color w:val="auto"/>
          <w:szCs w:val="21"/>
        </w:rPr>
        <w:t xml:space="preserve"> </w:t>
      </w:r>
      <w:r>
        <w:rPr>
          <w:rFonts w:ascii="Wingdings" w:hAnsi="Wingdings" w:eastAsia="Wingdings" w:cs="Wingdings"/>
          <w:color w:val="auto"/>
          <w:szCs w:val="21"/>
        </w:rPr>
        <w:t xml:space="preserve">¨</w:t>
      </w:r>
      <w:r>
        <w:rPr>
          <w:rFonts w:hint="eastAsia" w:ascii="宋体" w:hAnsi="宋体"/>
          <w:color w:val="auto"/>
          <w:szCs w:val="21"/>
        </w:rPr>
        <w:t xml:space="preserve">否</w:t>
      </w:r>
      <w:r/>
    </w:p>
    <w:p>
      <w:pPr>
        <w:spacing w:line="400" w:lineRule="exact"/>
        <w:tabs>
          <w:tab w:val="left" w:pos="740" w:leader="none"/>
        </w:tabs>
        <w:rPr>
          <w:rFonts w:ascii="宋体" w:hAnsi="宋体"/>
          <w:color w:val="auto"/>
          <w:szCs w:val="21"/>
        </w:rPr>
      </w:pPr>
      <w:r>
        <w:rPr>
          <w:rFonts w:hint="eastAsia" w:ascii="宋体" w:hAnsi="宋体"/>
          <w:color w:val="auto"/>
          <w:szCs w:val="21"/>
        </w:rPr>
        <w:t xml:space="preserve">    （1</w:t>
      </w:r>
      <w:r>
        <w:rPr>
          <w:rFonts w:ascii="宋体" w:hAnsi="宋体"/>
          <w:color w:val="auto"/>
          <w:szCs w:val="21"/>
          <w:lang w:val="en"/>
        </w:rPr>
        <w:t xml:space="preserve">0</w:t>
      </w:r>
      <w:r>
        <w:rPr>
          <w:rFonts w:hint="eastAsia" w:ascii="宋体" w:hAnsi="宋体"/>
          <w:color w:val="auto"/>
          <w:szCs w:val="21"/>
        </w:rPr>
        <w:t xml:space="preserve">）是否涉及节能产品：</w:t>
      </w:r>
      <w:r/>
    </w:p>
    <w:p>
      <w:pPr>
        <w:spacing w:line="400" w:lineRule="exact"/>
        <w:tabs>
          <w:tab w:val="left" w:pos="740" w:leader="none"/>
        </w:tabs>
        <w:rPr>
          <w:rFonts w:ascii="宋体" w:hAnsi="宋体"/>
          <w:iCs/>
          <w:color w:val="auto"/>
          <w:szCs w:val="21"/>
        </w:rPr>
      </w:pPr>
      <w:r>
        <w:rPr>
          <w:rFonts w:hint="eastAsia" w:ascii="宋体" w:hAnsi="宋体"/>
          <w:color w:val="auto"/>
          <w:szCs w:val="21"/>
        </w:rPr>
        <w:t xml:space="preserve">         </w:t>
      </w:r>
      <w:r>
        <w:rPr>
          <w:rFonts w:ascii="Wingdings" w:hAnsi="Wingdings" w:eastAsia="Wingdings" w:cs="Wingdings"/>
          <w:color w:val="auto"/>
          <w:szCs w:val="21"/>
        </w:rPr>
        <w:t xml:space="preserve">¨</w:t>
      </w:r>
      <w:r>
        <w:rPr>
          <w:rFonts w:hint="eastAsia" w:ascii="宋体" w:hAnsi="宋体"/>
          <w:color w:val="auto"/>
          <w:szCs w:val="21"/>
        </w:rPr>
        <w:t xml:space="preserve">是，《节能产品政府采购品目清单》的底级品目名称：</w:t>
      </w:r>
      <w:r>
        <w:rPr>
          <w:rFonts w:hint="eastAsia" w:ascii="宋体" w:hAnsi="宋体"/>
          <w:color w:val="auto"/>
          <w:szCs w:val="21"/>
          <w:u w:val="single"/>
        </w:rPr>
        <w:t xml:space="preserve">         </w:t>
      </w:r>
      <w:r>
        <w:rPr>
          <w:rFonts w:hint="eastAsia" w:ascii="宋体" w:hAnsi="宋体"/>
          <w:iCs/>
          <w:color w:val="auto"/>
          <w:szCs w:val="21"/>
        </w:rPr>
        <w:t xml:space="preserve">     </w:t>
      </w:r>
      <w:r/>
    </w:p>
    <w:p>
      <w:pPr>
        <w:spacing w:line="400" w:lineRule="exact"/>
        <w:tabs>
          <w:tab w:val="left" w:pos="740" w:leader="none"/>
        </w:tabs>
        <w:rPr>
          <w:rFonts w:ascii="宋体" w:hAnsi="宋体"/>
          <w:iCs/>
          <w:color w:val="auto"/>
          <w:szCs w:val="21"/>
        </w:rPr>
      </w:pPr>
      <w:r>
        <w:rPr>
          <w:rFonts w:hint="eastAsia" w:ascii="宋体" w:hAnsi="宋体"/>
          <w:iCs/>
          <w:color w:val="auto"/>
          <w:szCs w:val="21"/>
        </w:rPr>
        <w:t xml:space="preserve">        </w:t>
      </w:r>
      <w:r>
        <w:rPr>
          <w:rFonts w:ascii="宋体" w:hAnsi="宋体"/>
          <w:iCs/>
          <w:color w:val="auto"/>
          <w:szCs w:val="21"/>
        </w:rPr>
        <w:t xml:space="preserve">       </w:t>
      </w:r>
      <w:r>
        <w:rPr>
          <w:rFonts w:hint="eastAsia" w:ascii="宋体" w:hAnsi="宋体"/>
          <w:iCs/>
          <w:color w:val="auto"/>
          <w:szCs w:val="21"/>
        </w:rPr>
        <w:t xml:space="preserve"> </w:t>
      </w:r>
      <w:r>
        <w:rPr>
          <w:rFonts w:ascii="Wingdings" w:hAnsi="Wingdings" w:eastAsia="Wingdings" w:cs="Wingdings"/>
          <w:iCs/>
          <w:color w:val="auto"/>
          <w:szCs w:val="21"/>
        </w:rPr>
        <w:t xml:space="preserve">¨</w:t>
      </w:r>
      <w:r>
        <w:rPr>
          <w:rFonts w:hint="eastAsia" w:ascii="宋体" w:hAnsi="宋体"/>
          <w:iCs/>
          <w:color w:val="auto"/>
          <w:szCs w:val="21"/>
        </w:rPr>
        <w:t xml:space="preserve">强制采购       </w:t>
      </w:r>
      <w:r>
        <w:rPr>
          <w:rFonts w:ascii="Wingdings" w:hAnsi="Wingdings" w:eastAsia="Wingdings" w:cs="Wingdings"/>
          <w:iCs/>
          <w:color w:val="auto"/>
          <w:szCs w:val="21"/>
        </w:rPr>
        <w:t xml:space="preserve">¨</w:t>
      </w:r>
      <w:r>
        <w:rPr>
          <w:rFonts w:hint="eastAsia" w:ascii="宋体" w:hAnsi="宋体"/>
          <w:iCs/>
          <w:color w:val="auto"/>
          <w:szCs w:val="21"/>
        </w:rPr>
        <w:t xml:space="preserve">优先采购    </w:t>
      </w:r>
      <w:r/>
    </w:p>
    <w:p>
      <w:pPr>
        <w:spacing w:line="400" w:lineRule="exact"/>
        <w:tabs>
          <w:tab w:val="left" w:pos="740" w:leader="none"/>
        </w:tabs>
        <w:rPr>
          <w:rFonts w:ascii="宋体" w:hAnsi="宋体"/>
          <w:color w:val="auto"/>
          <w:szCs w:val="21"/>
        </w:rPr>
      </w:pPr>
      <w:r>
        <w:rPr>
          <w:rFonts w:hint="eastAsia" w:ascii="宋体" w:hAnsi="宋体"/>
          <w:iCs/>
          <w:color w:val="auto"/>
          <w:szCs w:val="21"/>
        </w:rPr>
        <w:t xml:space="preserve">         </w:t>
      </w:r>
      <w:r>
        <w:rPr>
          <w:rFonts w:ascii="Wingdings" w:hAnsi="Wingdings" w:eastAsia="Wingdings" w:cs="Wingdings"/>
          <w:color w:val="auto"/>
          <w:szCs w:val="21"/>
        </w:rPr>
        <w:t xml:space="preserve">¨</w:t>
      </w:r>
      <w:r>
        <w:rPr>
          <w:rFonts w:hint="eastAsia" w:ascii="宋体" w:hAnsi="宋体"/>
          <w:color w:val="auto"/>
          <w:szCs w:val="21"/>
        </w:rPr>
        <w:t xml:space="preserve">否</w:t>
      </w:r>
      <w:r/>
    </w:p>
    <w:p>
      <w:pPr>
        <w:spacing w:line="400" w:lineRule="exact"/>
        <w:tabs>
          <w:tab w:val="left" w:pos="740" w:leader="none"/>
        </w:tabs>
        <w:rPr>
          <w:rFonts w:ascii="宋体" w:hAnsi="宋体"/>
          <w:color w:val="auto"/>
          <w:szCs w:val="21"/>
        </w:rPr>
      </w:pPr>
      <w:r>
        <w:rPr>
          <w:rFonts w:hint="eastAsia" w:ascii="宋体" w:hAnsi="宋体"/>
          <w:color w:val="auto"/>
          <w:szCs w:val="21"/>
        </w:rPr>
        <w:t xml:space="preserve">          是否涉及环境标志产品：</w:t>
      </w:r>
      <w:r/>
    </w:p>
    <w:p>
      <w:pPr>
        <w:spacing w:line="400" w:lineRule="exact"/>
        <w:tabs>
          <w:tab w:val="left" w:pos="740" w:leader="none"/>
        </w:tabs>
        <w:rPr>
          <w:rFonts w:ascii="宋体" w:hAnsi="宋体"/>
          <w:color w:val="auto"/>
          <w:szCs w:val="21"/>
        </w:rPr>
      </w:pPr>
      <w:r>
        <w:rPr>
          <w:rFonts w:hint="eastAsia" w:ascii="宋体" w:hAnsi="宋体"/>
          <w:color w:val="auto"/>
          <w:szCs w:val="21"/>
        </w:rPr>
        <w:t xml:space="preserve">         </w:t>
      </w:r>
      <w:r>
        <w:rPr>
          <w:rFonts w:ascii="Wingdings" w:hAnsi="Wingdings" w:eastAsia="Wingdings" w:cs="Wingdings"/>
          <w:color w:val="auto"/>
          <w:szCs w:val="21"/>
        </w:rPr>
        <w:t xml:space="preserve">¨</w:t>
      </w:r>
      <w:r>
        <w:rPr>
          <w:rFonts w:hint="eastAsia" w:ascii="宋体" w:hAnsi="宋体"/>
          <w:color w:val="auto"/>
          <w:szCs w:val="21"/>
        </w:rPr>
        <w:t xml:space="preserve">是，《环境标志产品政府采购品目清单》的底级品目名称：</w:t>
      </w:r>
      <w:r>
        <w:rPr>
          <w:rFonts w:hint="eastAsia" w:ascii="宋体" w:hAnsi="宋体"/>
          <w:color w:val="auto"/>
          <w:szCs w:val="21"/>
          <w:u w:val="single"/>
        </w:rPr>
        <w:t xml:space="preserve">         </w:t>
      </w:r>
      <w:r>
        <w:rPr>
          <w:rFonts w:hint="eastAsia" w:ascii="宋体" w:hAnsi="宋体"/>
          <w:iCs/>
          <w:color w:val="auto"/>
          <w:szCs w:val="21"/>
        </w:rPr>
        <w:t xml:space="preserve"> </w:t>
      </w:r>
      <w:r/>
    </w:p>
    <w:p>
      <w:pPr>
        <w:spacing w:line="400" w:lineRule="exact"/>
        <w:tabs>
          <w:tab w:val="left" w:pos="740" w:leader="none"/>
        </w:tabs>
        <w:rPr>
          <w:rFonts w:ascii="宋体" w:hAnsi="宋体"/>
          <w:iCs/>
          <w:color w:val="auto"/>
          <w:szCs w:val="21"/>
        </w:rPr>
      </w:pPr>
      <w:r>
        <w:rPr>
          <w:rFonts w:hint="eastAsia" w:ascii="宋体" w:hAnsi="宋体"/>
          <w:iCs/>
          <w:color w:val="auto"/>
          <w:szCs w:val="21"/>
        </w:rPr>
        <w:t xml:space="preserve">                </w:t>
      </w:r>
      <w:r>
        <w:rPr>
          <w:rFonts w:ascii="Wingdings" w:hAnsi="Wingdings" w:eastAsia="Wingdings" w:cs="Wingdings"/>
          <w:iCs/>
          <w:color w:val="auto"/>
          <w:szCs w:val="21"/>
        </w:rPr>
        <w:t xml:space="preserve">¨</w:t>
      </w:r>
      <w:r>
        <w:rPr>
          <w:rFonts w:hint="eastAsia" w:ascii="宋体" w:hAnsi="宋体"/>
          <w:iCs/>
          <w:color w:val="auto"/>
          <w:szCs w:val="21"/>
        </w:rPr>
        <w:t xml:space="preserve">强制采购       </w:t>
      </w:r>
      <w:r>
        <w:rPr>
          <w:rFonts w:ascii="Wingdings" w:hAnsi="Wingdings" w:eastAsia="Wingdings" w:cs="Wingdings"/>
          <w:iCs/>
          <w:color w:val="auto"/>
          <w:szCs w:val="21"/>
        </w:rPr>
        <w:t xml:space="preserve">¨</w:t>
      </w:r>
      <w:r>
        <w:rPr>
          <w:rFonts w:hint="eastAsia" w:ascii="宋体" w:hAnsi="宋体"/>
          <w:iCs/>
          <w:color w:val="auto"/>
          <w:szCs w:val="21"/>
        </w:rPr>
        <w:t xml:space="preserve">优先采购    </w:t>
      </w:r>
      <w:r/>
    </w:p>
    <w:p>
      <w:pPr>
        <w:spacing w:line="400" w:lineRule="exact"/>
        <w:tabs>
          <w:tab w:val="left" w:pos="740" w:leader="none"/>
        </w:tabs>
        <w:rPr>
          <w:rFonts w:ascii="宋体" w:hAnsi="宋体"/>
          <w:color w:val="auto"/>
          <w:szCs w:val="21"/>
        </w:rPr>
      </w:pPr>
      <w:r>
        <w:rPr>
          <w:rFonts w:hint="eastAsia" w:ascii="宋体" w:hAnsi="宋体"/>
          <w:iCs/>
          <w:color w:val="auto"/>
          <w:szCs w:val="21"/>
        </w:rPr>
        <w:t xml:space="preserve">         </w:t>
      </w:r>
      <w:r>
        <w:rPr>
          <w:rFonts w:ascii="Wingdings" w:hAnsi="Wingdings" w:eastAsia="Wingdings" w:cs="Wingdings"/>
          <w:color w:val="auto"/>
          <w:szCs w:val="21"/>
        </w:rPr>
        <w:t xml:space="preserve">¨</w:t>
      </w:r>
      <w:r>
        <w:rPr>
          <w:rFonts w:hint="eastAsia" w:ascii="宋体" w:hAnsi="宋体"/>
          <w:color w:val="auto"/>
          <w:szCs w:val="21"/>
        </w:rPr>
        <w:t xml:space="preserve">否</w:t>
      </w:r>
      <w:r/>
    </w:p>
    <w:p>
      <w:pPr>
        <w:pStyle w:val="1036"/>
        <w:ind w:firstLine="0"/>
        <w:rPr>
          <w:rFonts w:ascii="宋体" w:hAnsi="宋体" w:eastAsia="宋体" w:cs="Times New Roman"/>
          <w:color w:val="auto"/>
          <w:sz w:val="21"/>
        </w:rPr>
      </w:pPr>
      <w:r>
        <w:rPr>
          <w:rFonts w:hint="eastAsia" w:ascii="宋体" w:hAnsi="宋体"/>
          <w:color w:val="auto"/>
          <w:sz w:val="21"/>
        </w:rPr>
        <w:t xml:space="preserve">          </w:t>
      </w:r>
      <w:r>
        <w:rPr>
          <w:rFonts w:hint="eastAsia" w:ascii="宋体" w:hAnsi="宋体" w:eastAsia="宋体" w:cs="Times New Roman"/>
          <w:color w:val="auto"/>
          <w:sz w:val="21"/>
        </w:rPr>
        <w:t xml:space="preserve">是否涉及绿色产品： </w:t>
      </w:r>
      <w:r/>
    </w:p>
    <w:p>
      <w:pPr>
        <w:pStyle w:val="1036"/>
        <w:ind w:firstLine="420"/>
        <w:rPr>
          <w:rFonts w:ascii="宋体" w:hAnsi="宋体" w:eastAsia="宋体"/>
          <w:color w:val="auto"/>
          <w:u w:val="single"/>
        </w:rPr>
      </w:pPr>
      <w:r>
        <w:rPr>
          <w:rFonts w:hint="eastAsia" w:ascii="宋体" w:hAnsi="宋体" w:eastAsia="宋体" w:cs="Times New Roman"/>
          <w:color w:val="auto"/>
          <w:sz w:val="21"/>
        </w:rPr>
        <w:t xml:space="preserve">     </w:t>
      </w:r>
      <w:r>
        <w:rPr>
          <w:rFonts w:ascii="Wingdings" w:hAnsi="Wingdings" w:eastAsia="Wingdings" w:cs="Wingdings"/>
          <w:color w:val="auto"/>
          <w:sz w:val="21"/>
        </w:rPr>
        <w:t xml:space="preserve">¨</w:t>
      </w:r>
      <w:r>
        <w:rPr>
          <w:rFonts w:hint="eastAsia" w:ascii="宋体" w:hAnsi="宋体" w:eastAsia="宋体" w:cs="Times New Roman"/>
          <w:color w:val="auto"/>
          <w:sz w:val="21"/>
        </w:rPr>
        <w:t xml:space="preserve">是，绿色产品政府采购相关政策确定的底级品目名称：</w:t>
      </w:r>
      <w:r>
        <w:rPr>
          <w:rFonts w:hint="eastAsia" w:ascii="宋体" w:hAnsi="宋体" w:eastAsia="宋体"/>
          <w:color w:val="auto"/>
          <w:u w:val="single"/>
        </w:rPr>
        <w:t xml:space="preserve">         </w:t>
      </w:r>
      <w:r/>
    </w:p>
    <w:p>
      <w:pPr>
        <w:spacing w:line="400" w:lineRule="exact"/>
        <w:tabs>
          <w:tab w:val="left" w:pos="740" w:leader="none"/>
        </w:tabs>
        <w:rPr>
          <w:rFonts w:ascii="宋体" w:hAnsi="宋体"/>
          <w:iCs/>
          <w:color w:val="auto"/>
          <w:szCs w:val="21"/>
        </w:rPr>
      </w:pPr>
      <w:r>
        <w:rPr>
          <w:rFonts w:hint="eastAsia" w:ascii="宋体" w:hAnsi="宋体"/>
          <w:iCs/>
          <w:color w:val="auto"/>
          <w:szCs w:val="21"/>
        </w:rPr>
        <w:t xml:space="preserve">                </w:t>
      </w:r>
      <w:r>
        <w:rPr>
          <w:rFonts w:ascii="Wingdings" w:hAnsi="Wingdings" w:eastAsia="Wingdings" w:cs="Wingdings"/>
          <w:iCs/>
          <w:color w:val="auto"/>
          <w:szCs w:val="21"/>
        </w:rPr>
        <w:t xml:space="preserve">¨</w:t>
      </w:r>
      <w:r>
        <w:rPr>
          <w:rFonts w:hint="eastAsia" w:ascii="宋体" w:hAnsi="宋体"/>
          <w:iCs/>
          <w:color w:val="auto"/>
          <w:szCs w:val="21"/>
        </w:rPr>
        <w:t xml:space="preserve">强制采购       </w:t>
      </w:r>
      <w:r>
        <w:rPr>
          <w:rFonts w:ascii="Wingdings" w:hAnsi="Wingdings" w:eastAsia="Wingdings" w:cs="Wingdings"/>
          <w:iCs/>
          <w:color w:val="auto"/>
          <w:szCs w:val="21"/>
        </w:rPr>
        <w:t xml:space="preserve">¨</w:t>
      </w:r>
      <w:r>
        <w:rPr>
          <w:rFonts w:hint="eastAsia" w:ascii="宋体" w:hAnsi="宋体"/>
          <w:iCs/>
          <w:color w:val="auto"/>
          <w:szCs w:val="21"/>
        </w:rPr>
        <w:t xml:space="preserve">优先采购    </w:t>
      </w:r>
      <w:r/>
    </w:p>
    <w:p>
      <w:pPr>
        <w:pStyle w:val="1036"/>
        <w:ind w:firstLine="420"/>
        <w:rPr>
          <w:rFonts w:ascii="宋体" w:hAnsi="宋体"/>
          <w:color w:val="auto"/>
          <w:sz w:val="21"/>
        </w:rPr>
      </w:pPr>
      <w:r>
        <w:rPr>
          <w:rFonts w:hint="eastAsia" w:ascii="宋体" w:hAnsi="宋体" w:eastAsia="宋体" w:cs="Times New Roman"/>
          <w:color w:val="auto"/>
          <w:sz w:val="21"/>
        </w:rPr>
        <w:t xml:space="preserve">     </w:t>
      </w:r>
      <w:r>
        <w:rPr>
          <w:rFonts w:ascii="Wingdings" w:hAnsi="Wingdings" w:eastAsia="Wingdings" w:cs="Wingdings"/>
          <w:color w:val="auto"/>
          <w:sz w:val="21"/>
        </w:rPr>
        <w:t xml:space="preserve">¨</w:t>
      </w:r>
      <w:r>
        <w:rPr>
          <w:rFonts w:hint="eastAsia" w:ascii="宋体" w:hAnsi="宋体" w:eastAsia="宋体" w:cs="Times New Roman"/>
          <w:color w:val="auto"/>
          <w:sz w:val="21"/>
        </w:rPr>
        <w:t xml:space="preserve">否</w:t>
      </w:r>
      <w:r/>
    </w:p>
    <w:p>
      <w:pPr>
        <w:spacing w:line="400" w:lineRule="exact"/>
        <w:rPr>
          <w:rFonts w:ascii="宋体" w:hAnsi="宋体"/>
          <w:color w:val="auto"/>
          <w:szCs w:val="21"/>
        </w:rPr>
      </w:pPr>
      <w:r>
        <w:rPr>
          <w:rFonts w:hint="eastAsia" w:ascii="宋体" w:hAnsi="宋体"/>
          <w:color w:val="auto"/>
          <w:szCs w:val="21"/>
        </w:rPr>
        <w:t xml:space="preserve">    （1</w:t>
      </w:r>
      <w:r>
        <w:rPr>
          <w:rFonts w:ascii="宋体" w:hAnsi="宋体"/>
          <w:color w:val="auto"/>
          <w:szCs w:val="21"/>
          <w:lang w:val="en"/>
        </w:rPr>
        <w:t xml:space="preserve">1</w:t>
      </w:r>
      <w:r>
        <w:rPr>
          <w:rFonts w:hint="eastAsia" w:ascii="宋体" w:hAnsi="宋体"/>
          <w:color w:val="auto"/>
          <w:szCs w:val="21"/>
        </w:rPr>
        <w:t xml:space="preserve">）涉及商品包装和快递包装的，是否参考《商品包装政府采购需求标准（试行）》、《快递包装政府采购需求标准（试行）》明确产品及相关快递服务的具体包装要求：</w:t>
      </w:r>
      <w:r/>
    </w:p>
    <w:p>
      <w:pPr>
        <w:ind w:firstLine="840"/>
        <w:spacing w:line="400" w:lineRule="exact"/>
        <w:rPr>
          <w:rFonts w:ascii="宋体" w:hAnsi="宋体"/>
          <w:color w:val="auto"/>
          <w:szCs w:val="21"/>
        </w:rPr>
      </w:pPr>
      <w:r>
        <w:rPr>
          <w:rFonts w:ascii="Wingdings" w:hAnsi="Wingdings" w:eastAsia="Wingdings" w:cs="Wingdings"/>
          <w:color w:val="auto"/>
          <w:szCs w:val="21"/>
        </w:rPr>
        <w:t xml:space="preserve">¨</w:t>
      </w:r>
      <w:r>
        <w:rPr>
          <w:rFonts w:hint="eastAsia" w:ascii="宋体" w:hAnsi="宋体"/>
          <w:color w:val="auto"/>
          <w:szCs w:val="21"/>
        </w:rPr>
        <w:t xml:space="preserve">是       </w:t>
      </w:r>
      <w:r>
        <w:rPr>
          <w:rFonts w:ascii="Wingdings" w:hAnsi="Wingdings" w:eastAsia="Wingdings" w:cs="Wingdings"/>
          <w:color w:val="auto"/>
          <w:szCs w:val="21"/>
        </w:rPr>
        <w:t xml:space="preserve">¨</w:t>
      </w:r>
      <w:r>
        <w:rPr>
          <w:rFonts w:hint="eastAsia" w:ascii="宋体" w:hAnsi="宋体"/>
          <w:color w:val="auto"/>
          <w:szCs w:val="21"/>
        </w:rPr>
        <w:t xml:space="preserve">否      </w:t>
      </w:r>
      <w:r>
        <w:rPr>
          <w:rFonts w:ascii="Wingdings" w:hAnsi="Wingdings" w:eastAsia="Wingdings" w:cs="Wingdings"/>
          <w:color w:val="auto"/>
          <w:szCs w:val="21"/>
        </w:rPr>
        <w:t xml:space="preserve">¨</w:t>
      </w:r>
      <w:r>
        <w:rPr>
          <w:rFonts w:hint="eastAsia" w:ascii="宋体" w:hAnsi="宋体"/>
          <w:color w:val="auto"/>
          <w:szCs w:val="21"/>
        </w:rPr>
        <w:t xml:space="preserve">不涉及</w:t>
      </w:r>
      <w:r/>
    </w:p>
    <w:p>
      <w:pPr>
        <w:numPr>
          <w:ilvl w:val="0"/>
          <w:numId w:val="2"/>
        </w:numPr>
        <w:ind w:firstLine="422"/>
        <w:spacing w:line="400" w:lineRule="exact"/>
        <w:rPr>
          <w:rFonts w:ascii="宋体" w:hAnsi="宋体"/>
          <w:b/>
          <w:color w:val="auto"/>
          <w:szCs w:val="21"/>
        </w:rPr>
      </w:pPr>
      <w:r>
        <w:rPr>
          <w:rFonts w:hint="eastAsia" w:ascii="宋体" w:hAnsi="宋体"/>
          <w:b/>
          <w:color w:val="auto"/>
          <w:szCs w:val="21"/>
        </w:rPr>
        <w:t xml:space="preserve">合同金额</w:t>
      </w:r>
      <w:r/>
    </w:p>
    <w:p>
      <w:pPr>
        <w:ind w:firstLine="420"/>
        <w:spacing w:line="400" w:lineRule="exact"/>
        <w:rPr>
          <w:rFonts w:ascii="宋体" w:hAnsi="宋体"/>
          <w:color w:val="auto"/>
          <w:szCs w:val="21"/>
        </w:rPr>
      </w:pPr>
      <w:r>
        <w:rPr>
          <w:rFonts w:hint="eastAsia" w:ascii="宋体" w:hAnsi="宋体"/>
          <w:color w:val="auto"/>
          <w:szCs w:val="21"/>
        </w:rPr>
        <w:t xml:space="preserve">（1）合同金额小写：</w:t>
      </w:r>
      <w:r>
        <w:rPr>
          <w:rFonts w:hint="eastAsia" w:ascii="宋体" w:hAnsi="宋体"/>
          <w:color w:val="auto"/>
          <w:szCs w:val="21"/>
          <w:u w:val="single"/>
        </w:rPr>
        <w:t xml:space="preserve">                           </w:t>
      </w:r>
      <w:r/>
    </w:p>
    <w:p>
      <w:pPr>
        <w:spacing w:line="400" w:lineRule="exact"/>
        <w:rPr>
          <w:rFonts w:ascii="宋体" w:hAnsi="宋体"/>
          <w:color w:val="auto"/>
          <w:szCs w:val="21"/>
          <w:u w:val="single"/>
        </w:rPr>
      </w:pPr>
      <w:r>
        <w:rPr>
          <w:rFonts w:hint="eastAsia" w:ascii="宋体" w:hAnsi="宋体"/>
          <w:color w:val="auto"/>
          <w:szCs w:val="21"/>
        </w:rPr>
        <w:t xml:space="preserve">                 大写：</w:t>
      </w:r>
      <w:r>
        <w:rPr>
          <w:rFonts w:hint="eastAsia" w:ascii="宋体" w:hAnsi="宋体"/>
          <w:color w:val="auto"/>
          <w:szCs w:val="21"/>
          <w:u w:val="single"/>
        </w:rPr>
        <w:t xml:space="preserve">                           </w:t>
      </w:r>
      <w:r/>
    </w:p>
    <w:p>
      <w:pPr>
        <w:spacing w:line="400" w:lineRule="exact"/>
        <w:rPr>
          <w:rFonts w:ascii="宋体" w:hAnsi="宋体"/>
          <w:color w:val="auto"/>
          <w:szCs w:val="21"/>
        </w:rPr>
      </w:pPr>
      <w:r>
        <w:rPr>
          <w:rFonts w:hint="eastAsia" w:ascii="宋体" w:hAnsi="宋体"/>
          <w:color w:val="auto"/>
          <w:szCs w:val="21"/>
        </w:rPr>
        <w:t xml:space="preserve">         分包金额（如有）小写：</w:t>
      </w:r>
      <w:r>
        <w:rPr>
          <w:rFonts w:hint="eastAsia" w:ascii="宋体" w:hAnsi="宋体"/>
          <w:color w:val="auto"/>
          <w:szCs w:val="21"/>
          <w:u w:val="single"/>
        </w:rPr>
        <w:t xml:space="preserve">                   </w:t>
      </w:r>
      <w:r/>
    </w:p>
    <w:p>
      <w:pPr>
        <w:spacing w:line="400" w:lineRule="exact"/>
        <w:rPr>
          <w:rFonts w:ascii="宋体" w:hAnsi="宋体"/>
          <w:color w:val="auto"/>
          <w:szCs w:val="21"/>
          <w:u w:val="single"/>
        </w:rPr>
      </w:pPr>
      <w:r>
        <w:rPr>
          <w:rFonts w:hint="eastAsia" w:ascii="宋体" w:hAnsi="宋体"/>
          <w:color w:val="auto"/>
          <w:szCs w:val="21"/>
        </w:rPr>
        <w:t xml:space="preserve">                     </w:t>
      </w:r>
      <w:r>
        <w:rPr>
          <w:rFonts w:ascii="宋体" w:hAnsi="宋体"/>
          <w:color w:val="auto"/>
          <w:szCs w:val="21"/>
        </w:rPr>
        <w:t xml:space="preserve">    </w:t>
      </w:r>
      <w:r>
        <w:rPr>
          <w:rFonts w:hint="eastAsia" w:ascii="宋体" w:hAnsi="宋体"/>
          <w:color w:val="auto"/>
          <w:szCs w:val="21"/>
        </w:rPr>
        <w:t xml:space="preserve">大写：</w:t>
      </w:r>
      <w:r>
        <w:rPr>
          <w:rFonts w:hint="eastAsia" w:ascii="宋体" w:hAnsi="宋体"/>
          <w:color w:val="auto"/>
          <w:szCs w:val="21"/>
          <w:u w:val="single"/>
        </w:rPr>
        <w:t xml:space="preserve">                   </w:t>
      </w:r>
      <w:r/>
    </w:p>
    <w:p>
      <w:pPr>
        <w:spacing w:line="400" w:lineRule="exact"/>
        <w:rPr>
          <w:rFonts w:ascii="宋体" w:hAnsi="宋体"/>
          <w:color w:val="auto"/>
          <w:szCs w:val="21"/>
        </w:rPr>
      </w:pPr>
      <w:r>
        <w:rPr>
          <w:rFonts w:hint="eastAsia" w:ascii="宋体" w:hAnsi="宋体"/>
          <w:color w:val="auto"/>
          <w:szCs w:val="21"/>
        </w:rPr>
        <w:t xml:space="preserve">    （注：固定单价合同应填写单价和最高限价）</w:t>
      </w:r>
      <w:r/>
    </w:p>
    <w:p>
      <w:pPr>
        <w:spacing w:line="400" w:lineRule="exact"/>
        <w:rPr>
          <w:rFonts w:ascii="宋体" w:hAnsi="宋体"/>
          <w:color w:val="auto"/>
          <w:szCs w:val="21"/>
        </w:rPr>
      </w:pPr>
      <w:r>
        <w:rPr>
          <w:rFonts w:hint="eastAsia" w:ascii="宋体" w:hAnsi="宋体"/>
          <w:color w:val="auto"/>
          <w:szCs w:val="21"/>
        </w:rPr>
        <w:t xml:space="preserve">    （2）合同定价方式（采用组合定价方式的，可以勾选多项）：</w:t>
      </w:r>
      <w:r/>
    </w:p>
    <w:p>
      <w:pPr>
        <w:ind w:firstLine="420"/>
        <w:spacing w:line="400" w:lineRule="exact"/>
        <w:rPr>
          <w:rFonts w:ascii="宋体" w:hAnsi="宋体"/>
          <w:color w:val="auto"/>
          <w:szCs w:val="21"/>
        </w:rPr>
      </w:pPr>
      <w:r>
        <w:rPr>
          <w:rFonts w:hint="eastAsia" w:ascii="宋体" w:hAnsi="宋体"/>
          <w:iCs/>
          <w:color w:val="auto"/>
          <w:szCs w:val="21"/>
        </w:rPr>
        <w:t xml:space="preserve">  </w:t>
      </w:r>
      <w:r>
        <w:rPr>
          <w:rFonts w:ascii="Wingdings" w:hAnsi="Wingdings" w:eastAsia="Wingdings" w:cs="Wingdings"/>
          <w:iCs/>
          <w:color w:val="auto"/>
          <w:szCs w:val="21"/>
        </w:rPr>
        <w:t xml:space="preserve">¨</w:t>
      </w:r>
      <w:r>
        <w:rPr>
          <w:rFonts w:hint="eastAsia" w:ascii="宋体" w:hAnsi="宋体"/>
          <w:iCs/>
          <w:color w:val="auto"/>
          <w:szCs w:val="21"/>
        </w:rPr>
        <w:t xml:space="preserve">固定总价 </w:t>
      </w:r>
      <w:r>
        <w:rPr>
          <w:rFonts w:ascii="Wingdings" w:hAnsi="Wingdings" w:eastAsia="Wingdings" w:cs="Wingdings"/>
          <w:iCs/>
          <w:color w:val="auto"/>
          <w:szCs w:val="21"/>
        </w:rPr>
        <w:t xml:space="preserve">þ</w:t>
      </w:r>
      <w:r>
        <w:rPr>
          <w:rFonts w:hint="eastAsia" w:ascii="宋体" w:hAnsi="宋体"/>
          <w:iCs/>
          <w:color w:val="auto"/>
          <w:szCs w:val="21"/>
        </w:rPr>
        <w:t xml:space="preserve">固定单价 </w:t>
      </w:r>
      <w:r>
        <w:rPr>
          <w:rFonts w:ascii="Wingdings" w:hAnsi="Wingdings" w:eastAsia="Wingdings" w:cs="Wingdings"/>
          <w:iCs/>
          <w:color w:val="auto"/>
          <w:szCs w:val="21"/>
        </w:rPr>
        <w:t xml:space="preserve">¨</w:t>
      </w:r>
      <w:r>
        <w:rPr>
          <w:rFonts w:hint="eastAsia" w:ascii="宋体" w:hAnsi="宋体"/>
          <w:iCs/>
          <w:color w:val="auto"/>
          <w:szCs w:val="21"/>
        </w:rPr>
        <w:t xml:space="preserve">固定费率 </w:t>
      </w:r>
      <w:r>
        <w:rPr>
          <w:rFonts w:ascii="Wingdings" w:hAnsi="Wingdings" w:eastAsia="Wingdings" w:cs="Wingdings"/>
          <w:iCs/>
          <w:color w:val="auto"/>
          <w:szCs w:val="21"/>
        </w:rPr>
        <w:t xml:space="preserve">¨</w:t>
      </w:r>
      <w:r>
        <w:rPr>
          <w:rFonts w:hint="eastAsia" w:ascii="宋体" w:hAnsi="宋体"/>
          <w:iCs/>
          <w:color w:val="auto"/>
          <w:szCs w:val="21"/>
        </w:rPr>
        <w:t xml:space="preserve">成本补偿 </w:t>
      </w:r>
      <w:r>
        <w:rPr>
          <w:rFonts w:ascii="Wingdings" w:hAnsi="Wingdings" w:eastAsia="Wingdings" w:cs="Wingdings"/>
          <w:iCs/>
          <w:color w:val="auto"/>
          <w:szCs w:val="21"/>
        </w:rPr>
        <w:t xml:space="preserve">¨</w:t>
      </w:r>
      <w:r>
        <w:rPr>
          <w:rFonts w:hint="eastAsia" w:ascii="宋体" w:hAnsi="宋体"/>
          <w:iCs/>
          <w:color w:val="auto"/>
          <w:szCs w:val="21"/>
        </w:rPr>
        <w:t xml:space="preserve">绩效激励 </w:t>
      </w:r>
      <w:r>
        <w:rPr>
          <w:rFonts w:ascii="Wingdings" w:hAnsi="Wingdings" w:eastAsia="Wingdings" w:cs="Wingdings"/>
          <w:iCs/>
          <w:color w:val="auto"/>
          <w:szCs w:val="21"/>
        </w:rPr>
        <w:t xml:space="preserve">¨</w:t>
      </w:r>
      <w:r>
        <w:rPr>
          <w:rFonts w:hint="eastAsia" w:ascii="宋体" w:hAnsi="宋体"/>
          <w:iCs/>
          <w:color w:val="auto"/>
          <w:szCs w:val="21"/>
        </w:rPr>
        <w:t xml:space="preserve">其他</w:t>
      </w:r>
      <w:r>
        <w:rPr>
          <w:rFonts w:hint="eastAsia" w:ascii="宋体" w:hAnsi="宋体"/>
          <w:color w:val="auto"/>
          <w:szCs w:val="21"/>
          <w:u w:val="single"/>
        </w:rPr>
        <w:t xml:space="preserve">       </w:t>
      </w:r>
      <w:r/>
    </w:p>
    <w:p>
      <w:pPr>
        <w:pStyle w:val="1037"/>
        <w:ind w:left="0" w:firstLine="420"/>
        <w:spacing w:line="400" w:lineRule="exact"/>
        <w:rPr>
          <w:color w:val="auto"/>
          <w:sz w:val="21"/>
          <w:szCs w:val="21"/>
          <w:lang w:eastAsia="zh-CN"/>
        </w:rPr>
      </w:pPr>
      <w:r>
        <w:rPr>
          <w:rFonts w:hint="eastAsia" w:ascii="宋体" w:hAnsi="宋体"/>
          <w:color w:val="auto"/>
          <w:sz w:val="21"/>
          <w:szCs w:val="21"/>
          <w:lang w:eastAsia="zh-CN"/>
        </w:rPr>
        <w:t xml:space="preserve">（3）付款方式（按项目实际勾选填写）：</w:t>
      </w:r>
      <w:r/>
    </w:p>
    <w:p>
      <w:pPr>
        <w:ind w:firstLine="630"/>
        <w:spacing w:line="400" w:lineRule="exact"/>
        <w:rPr>
          <w:rFonts w:ascii="宋体" w:hAnsi="宋体"/>
          <w:color w:val="auto"/>
          <w:szCs w:val="21"/>
          <w:u w:val="single"/>
        </w:rPr>
      </w:pPr>
      <w:r>
        <w:rPr>
          <w:rFonts w:ascii="Wingdings" w:hAnsi="Wingdings" w:eastAsia="Wingdings" w:cs="Wingdings"/>
          <w:color w:val="auto"/>
          <w:szCs w:val="21"/>
        </w:rPr>
        <w:t xml:space="preserve">¨</w:t>
      </w:r>
      <w:r>
        <w:rPr>
          <w:rFonts w:hint="eastAsia" w:ascii="宋体" w:hAnsi="宋体"/>
          <w:color w:val="auto"/>
          <w:szCs w:val="21"/>
        </w:rPr>
        <w:t xml:space="preserve">全额付款：</w:t>
      </w:r>
      <w:r>
        <w:rPr>
          <w:rFonts w:hint="eastAsia" w:ascii="宋体" w:hAnsi="宋体"/>
          <w:color w:val="auto"/>
          <w:szCs w:val="21"/>
          <w:u w:val="single"/>
        </w:rPr>
        <w:t xml:space="preserve">  （应明确一次性支付合同款项的条件）                    </w:t>
      </w:r>
      <w:r/>
    </w:p>
    <w:p>
      <w:pPr>
        <w:spacing w:before="120" w:after="120"/>
        <w:rPr>
          <w:rFonts w:hint="eastAsia" w:ascii="宋体" w:hAnsi="宋体" w:eastAsia="宋体" w:cs="Courier New"/>
          <w:bCs/>
          <w:color w:val="auto"/>
          <w:sz w:val="24"/>
          <w:szCs w:val="24"/>
          <w:lang w:eastAsia="zh-CN"/>
        </w:rPr>
      </w:pPr>
      <w:r>
        <w:rPr>
          <w:rFonts w:ascii="Wingdings" w:hAnsi="Wingdings" w:eastAsia="Wingdings" w:cs="Wingdings"/>
          <w:color w:val="auto"/>
          <w:szCs w:val="21"/>
        </w:rPr>
        <w:t xml:space="preserve">¨</w:t>
      </w:r>
      <w:r>
        <w:rPr>
          <w:rFonts w:hint="eastAsia" w:ascii="宋体" w:hAnsi="宋体"/>
          <w:color w:val="auto"/>
          <w:szCs w:val="21"/>
        </w:rPr>
        <w:t xml:space="preserve">分期付款：</w:t>
      </w:r>
      <w:r>
        <w:rPr>
          <w:rFonts w:hint="eastAsia" w:ascii="宋体" w:hAnsi="宋体"/>
          <w:color w:val="auto"/>
          <w:szCs w:val="21"/>
          <w:u w:val="single"/>
        </w:rPr>
        <w:t xml:space="preserve"> 预付款：采购合同签订后预付合同价款的30%；进度款：全部货物供货、安装完成且验收合格后采购人将货款支付到合同价款的100% </w:t>
      </w:r>
      <w:r>
        <w:rPr>
          <w:rFonts w:hint="eastAsia" w:ascii="宋体" w:hAnsi="宋体"/>
          <w:color w:val="auto"/>
          <w:szCs w:val="21"/>
        </w:rPr>
        <w:t xml:space="preserve">，其中涉及预付款的：</w:t>
      </w:r>
      <w:r>
        <w:rPr>
          <w:rFonts w:hint="eastAsia" w:ascii="宋体" w:hAnsi="宋体"/>
          <w:color w:val="auto"/>
          <w:szCs w:val="21"/>
          <w:u w:val="single"/>
        </w:rPr>
        <w:t xml:space="preserve"> 采购合同签订后预付合同价款的30% </w:t>
      </w:r>
      <w:r>
        <w:rPr>
          <w:rFonts w:hint="eastAsia"/>
          <w:color w:val="auto"/>
          <w:lang w:eastAsia="zh-CN"/>
        </w:rPr>
        <w:t xml:space="preserve">。</w:t>
      </w:r>
      <w:r/>
    </w:p>
    <w:p>
      <w:pPr>
        <w:ind w:firstLine="630"/>
        <w:spacing w:line="400" w:lineRule="exact"/>
        <w:rPr>
          <w:rFonts w:ascii="宋体" w:hAnsi="宋体"/>
          <w:color w:val="auto"/>
          <w:szCs w:val="21"/>
          <w:u w:val="single"/>
        </w:rPr>
      </w:pPr>
      <w:r>
        <w:rPr>
          <w:rFonts w:ascii="Wingdings" w:hAnsi="Wingdings" w:eastAsia="Wingdings" w:cs="Wingdings"/>
          <w:color w:val="auto"/>
          <w:szCs w:val="21"/>
        </w:rPr>
        <w:t xml:space="preserve">¨</w:t>
      </w:r>
      <w:r>
        <w:rPr>
          <w:rFonts w:hint="eastAsia" w:ascii="宋体" w:hAnsi="宋体"/>
          <w:color w:val="auto"/>
          <w:szCs w:val="21"/>
        </w:rPr>
        <w:t xml:space="preserve">成本补偿：</w:t>
      </w:r>
      <w:r>
        <w:rPr>
          <w:rFonts w:hint="eastAsia" w:ascii="宋体" w:hAnsi="宋体"/>
          <w:color w:val="auto"/>
          <w:szCs w:val="21"/>
          <w:u w:val="single"/>
          <w:lang w:val="en-US" w:eastAsia="zh-CN"/>
        </w:rPr>
        <w:t xml:space="preserve">/</w:t>
      </w:r>
      <w:r>
        <w:rPr>
          <w:rFonts w:hint="eastAsia" w:ascii="宋体" w:hAnsi="宋体"/>
          <w:color w:val="auto"/>
          <w:szCs w:val="21"/>
          <w:u w:val="single"/>
        </w:rPr>
        <w:t xml:space="preserve">   </w:t>
      </w:r>
      <w:r/>
    </w:p>
    <w:p>
      <w:pPr>
        <w:ind w:firstLine="630"/>
        <w:spacing w:line="400" w:lineRule="exact"/>
        <w:rPr>
          <w:rFonts w:ascii="宋体" w:hAnsi="宋体"/>
          <w:color w:val="auto"/>
          <w:szCs w:val="21"/>
          <w:u w:val="single"/>
        </w:rPr>
      </w:pPr>
      <w:r>
        <w:rPr>
          <w:rFonts w:ascii="Wingdings" w:hAnsi="Wingdings" w:eastAsia="Wingdings" w:cs="Wingdings"/>
          <w:color w:val="auto"/>
          <w:szCs w:val="21"/>
        </w:rPr>
        <w:t xml:space="preserve">¨</w:t>
      </w:r>
      <w:r>
        <w:rPr>
          <w:rFonts w:hint="eastAsia" w:ascii="宋体" w:hAnsi="宋体"/>
          <w:color w:val="auto"/>
          <w:szCs w:val="21"/>
        </w:rPr>
        <w:t xml:space="preserve">绩效激励：</w:t>
      </w:r>
      <w:r>
        <w:rPr>
          <w:rFonts w:hint="eastAsia" w:ascii="宋体" w:hAnsi="宋体"/>
          <w:color w:val="auto"/>
          <w:szCs w:val="21"/>
          <w:u w:val="single"/>
        </w:rPr>
        <w:t xml:space="preserve"> </w:t>
      </w:r>
      <w:r>
        <w:rPr>
          <w:rFonts w:hint="eastAsia" w:ascii="宋体" w:hAnsi="宋体"/>
          <w:color w:val="auto"/>
          <w:szCs w:val="21"/>
          <w:u w:val="single"/>
          <w:lang w:val="en-US" w:eastAsia="zh-CN"/>
        </w:rPr>
        <w:t xml:space="preserve">/</w:t>
      </w:r>
      <w:r>
        <w:rPr>
          <w:rFonts w:hint="eastAsia" w:ascii="宋体" w:hAnsi="宋体"/>
          <w:color w:val="auto"/>
          <w:szCs w:val="21"/>
          <w:u w:val="single"/>
        </w:rPr>
        <w:t xml:space="preserve">   </w:t>
      </w:r>
      <w:r/>
    </w:p>
    <w:p>
      <w:pPr>
        <w:numPr>
          <w:ilvl w:val="0"/>
          <w:numId w:val="2"/>
        </w:numPr>
        <w:ind w:firstLine="422"/>
        <w:spacing w:line="400" w:lineRule="exact"/>
        <w:rPr>
          <w:rFonts w:ascii="宋体" w:hAnsi="宋体"/>
          <w:b/>
          <w:color w:val="auto"/>
          <w:szCs w:val="21"/>
          <w:u w:val="single"/>
        </w:rPr>
      </w:pPr>
      <w:r>
        <w:rPr>
          <w:rFonts w:hint="eastAsia" w:ascii="宋体" w:hAnsi="宋体"/>
          <w:b/>
          <w:color w:val="auto"/>
          <w:szCs w:val="21"/>
        </w:rPr>
        <w:t xml:space="preserve">合同履行</w:t>
      </w:r>
      <w:r/>
    </w:p>
    <w:p>
      <w:pPr>
        <w:ind w:firstLine="420"/>
        <w:spacing w:line="400" w:lineRule="exact"/>
        <w:rPr>
          <w:rFonts w:ascii="宋体" w:hAnsi="宋体" w:cs="宋体"/>
          <w:color w:val="auto"/>
          <w:szCs w:val="21"/>
        </w:rPr>
      </w:pPr>
      <w:r>
        <w:rPr>
          <w:rFonts w:hint="eastAsia" w:ascii="宋体" w:hAnsi="宋体" w:cs="宋体"/>
          <w:color w:val="auto"/>
          <w:szCs w:val="21"/>
        </w:rPr>
        <w:t xml:space="preserve">（1）起始日期：</w:t>
      </w:r>
      <w:r>
        <w:rPr>
          <w:rFonts w:hint="eastAsia" w:ascii="宋体" w:hAnsi="宋体" w:cs="宋体"/>
          <w:color w:val="auto"/>
          <w:szCs w:val="21"/>
          <w:u w:val="single"/>
        </w:rPr>
        <w:t xml:space="preserve">    </w:t>
      </w:r>
      <w:r>
        <w:rPr>
          <w:rFonts w:hint="eastAsia" w:ascii="宋体" w:hAnsi="宋体" w:cs="宋体"/>
          <w:color w:val="auto"/>
          <w:szCs w:val="21"/>
        </w:rPr>
        <w:t xml:space="preserve">年</w:t>
      </w:r>
      <w:r>
        <w:rPr>
          <w:rFonts w:hint="eastAsia" w:ascii="宋体" w:hAnsi="宋体" w:cs="宋体"/>
          <w:color w:val="auto"/>
          <w:szCs w:val="21"/>
          <w:u w:val="single"/>
        </w:rPr>
        <w:t xml:space="preserve">   </w:t>
      </w:r>
      <w:r>
        <w:rPr>
          <w:rFonts w:hint="eastAsia" w:ascii="宋体" w:hAnsi="宋体" w:cs="宋体"/>
          <w:color w:val="auto"/>
          <w:szCs w:val="21"/>
        </w:rPr>
        <w:t xml:space="preserve">月</w:t>
      </w:r>
      <w:r>
        <w:rPr>
          <w:rFonts w:hint="eastAsia" w:ascii="宋体" w:hAnsi="宋体" w:cs="宋体"/>
          <w:color w:val="auto"/>
          <w:szCs w:val="21"/>
          <w:u w:val="single"/>
        </w:rPr>
        <w:t xml:space="preserve">   </w:t>
      </w:r>
      <w:r>
        <w:rPr>
          <w:rFonts w:hint="eastAsia" w:ascii="宋体" w:hAnsi="宋体" w:cs="宋体"/>
          <w:color w:val="auto"/>
          <w:szCs w:val="21"/>
        </w:rPr>
        <w:t xml:space="preserve">日，完成日期：</w:t>
      </w:r>
      <w:r>
        <w:rPr>
          <w:rFonts w:hint="eastAsia" w:ascii="宋体" w:hAnsi="宋体" w:cs="宋体"/>
          <w:color w:val="auto"/>
          <w:szCs w:val="21"/>
          <w:u w:val="single"/>
        </w:rPr>
        <w:t xml:space="preserve">    </w:t>
      </w:r>
      <w:r>
        <w:rPr>
          <w:rFonts w:hint="eastAsia" w:ascii="宋体" w:hAnsi="宋体" w:cs="宋体"/>
          <w:color w:val="auto"/>
          <w:szCs w:val="21"/>
        </w:rPr>
        <w:t xml:space="preserve">年</w:t>
      </w:r>
      <w:r>
        <w:rPr>
          <w:rFonts w:hint="eastAsia" w:ascii="宋体" w:hAnsi="宋体" w:cs="宋体"/>
          <w:color w:val="auto"/>
          <w:szCs w:val="21"/>
          <w:u w:val="single"/>
        </w:rPr>
        <w:t xml:space="preserve">   </w:t>
      </w:r>
      <w:r>
        <w:rPr>
          <w:rFonts w:hint="eastAsia" w:ascii="宋体" w:hAnsi="宋体" w:cs="宋体"/>
          <w:color w:val="auto"/>
          <w:szCs w:val="21"/>
        </w:rPr>
        <w:t xml:space="preserve">月</w:t>
      </w:r>
      <w:r>
        <w:rPr>
          <w:rFonts w:hint="eastAsia" w:ascii="宋体" w:hAnsi="宋体" w:cs="宋体"/>
          <w:color w:val="auto"/>
          <w:szCs w:val="21"/>
          <w:u w:val="single"/>
        </w:rPr>
        <w:t xml:space="preserve">   </w:t>
      </w:r>
      <w:r>
        <w:rPr>
          <w:rFonts w:hint="eastAsia" w:ascii="宋体" w:hAnsi="宋体" w:cs="宋体"/>
          <w:color w:val="auto"/>
          <w:szCs w:val="21"/>
        </w:rPr>
        <w:t xml:space="preserve">日。</w:t>
      </w:r>
      <w:r/>
    </w:p>
    <w:p>
      <w:pPr>
        <w:ind w:firstLine="420"/>
        <w:spacing w:line="400" w:lineRule="exact"/>
        <w:rPr>
          <w:rFonts w:ascii="宋体" w:hAnsi="宋体" w:cs="宋体"/>
          <w:color w:val="auto"/>
          <w:szCs w:val="21"/>
          <w:u w:val="single"/>
        </w:rPr>
      </w:pPr>
      <w:r>
        <w:rPr>
          <w:rFonts w:hint="eastAsia" w:ascii="宋体" w:hAnsi="宋体" w:cs="宋体"/>
          <w:color w:val="auto"/>
          <w:szCs w:val="21"/>
        </w:rPr>
        <w:t xml:space="preserve">（2）履约地点</w:t>
      </w:r>
      <w:r>
        <w:rPr>
          <w:rFonts w:hint="eastAsia" w:ascii="宋体" w:hAnsi="宋体" w:cs="宋体"/>
          <w:bCs/>
          <w:color w:val="auto"/>
          <w:szCs w:val="21"/>
        </w:rPr>
        <w:t xml:space="preserve">：</w:t>
      </w:r>
      <w:r>
        <w:rPr>
          <w:rFonts w:hint="eastAsia" w:ascii="宋体" w:hAnsi="宋体" w:cs="宋体"/>
          <w:color w:val="auto"/>
          <w:szCs w:val="21"/>
          <w:u w:val="single"/>
        </w:rPr>
        <w:t xml:space="preserve">                             </w:t>
      </w:r>
      <w:r/>
    </w:p>
    <w:p>
      <w:pPr>
        <w:ind w:firstLine="420"/>
        <w:spacing w:line="400" w:lineRule="exact"/>
        <w:rPr>
          <w:rFonts w:ascii="宋体" w:hAnsi="宋体" w:cs="宋体"/>
          <w:color w:val="auto"/>
          <w:szCs w:val="21"/>
        </w:rPr>
      </w:pPr>
      <w:r>
        <w:rPr>
          <w:rFonts w:hint="eastAsia" w:ascii="宋体" w:hAnsi="宋体" w:cs="宋体"/>
          <w:bCs/>
          <w:color w:val="auto"/>
          <w:szCs w:val="21"/>
        </w:rPr>
        <w:t xml:space="preserve">（3）履约担保：</w:t>
      </w:r>
      <w:r>
        <w:rPr>
          <w:rFonts w:hint="eastAsia" w:ascii="宋体" w:hAnsi="宋体" w:cs="宋体"/>
          <w:color w:val="auto"/>
        </w:rPr>
        <w:t xml:space="preserve">是否收取履约保证金：</w:t>
      </w:r>
      <w:r>
        <w:rPr>
          <w:rFonts w:ascii="Wingdings" w:hAnsi="Wingdings" w:eastAsia="Wingdings" w:cs="Wingdings"/>
          <w:color w:val="auto"/>
          <w:szCs w:val="21"/>
        </w:rPr>
        <w:t xml:space="preserve">þ</w:t>
      </w:r>
      <w:r>
        <w:rPr>
          <w:rFonts w:hint="eastAsia" w:ascii="宋体" w:hAnsi="宋体" w:cs="宋体"/>
          <w:color w:val="auto"/>
          <w:szCs w:val="21"/>
        </w:rPr>
        <w:t xml:space="preserve">是    </w:t>
      </w:r>
      <w:r>
        <w:rPr>
          <w:rFonts w:ascii="Wingdings" w:hAnsi="Wingdings" w:eastAsia="Wingdings" w:cs="Wingdings"/>
          <w:color w:val="auto"/>
          <w:szCs w:val="21"/>
        </w:rPr>
        <w:t xml:space="preserve">¨</w:t>
      </w:r>
      <w:r>
        <w:rPr>
          <w:rFonts w:hint="eastAsia" w:ascii="宋体" w:hAnsi="宋体" w:cs="宋体"/>
          <w:color w:val="auto"/>
          <w:szCs w:val="21"/>
        </w:rPr>
        <w:t xml:space="preserve">否</w:t>
      </w:r>
      <w:r/>
    </w:p>
    <w:p>
      <w:pPr>
        <w:pStyle w:val="1036"/>
        <w:rPr>
          <w:rFonts w:hint="eastAsia" w:ascii="宋体" w:hAnsi="宋体" w:eastAsia="宋体" w:cs="宋体"/>
          <w:bCs/>
          <w:color w:val="auto"/>
          <w:sz w:val="21"/>
          <w:u w:val="single"/>
        </w:rPr>
      </w:pPr>
      <w:r>
        <w:rPr>
          <w:rFonts w:hint="eastAsia" w:ascii="宋体" w:hAnsi="宋体" w:cs="宋体"/>
          <w:bCs/>
          <w:color w:val="auto"/>
        </w:rPr>
        <w:t xml:space="preserve"> </w:t>
      </w:r>
      <w:r>
        <w:rPr>
          <w:rFonts w:hint="eastAsia" w:ascii="宋体" w:hAnsi="宋体" w:eastAsia="宋体" w:cs="宋体"/>
          <w:color w:val="auto"/>
          <w:sz w:val="21"/>
        </w:rPr>
        <w:t xml:space="preserve">收取履约保证金形式：</w:t>
      </w:r>
      <w:r>
        <w:rPr>
          <w:rFonts w:hint="eastAsia" w:ascii="宋体" w:hAnsi="宋体" w:eastAsia="宋体" w:cs="宋体"/>
          <w:bCs/>
          <w:color w:val="auto"/>
          <w:sz w:val="21"/>
          <w:u w:val="single"/>
        </w:rPr>
        <w:t xml:space="preserve">履约保证金应在中标公告发布之日起7日历天内提交。除银行电汇、网上银行、数字人民币外，投标人还可选用银行保函、担保公司的保证担保或保险公司的保证保险等多种形式向采购人缴纳。</w:t>
      </w:r>
      <w:r/>
    </w:p>
    <w:p>
      <w:pPr>
        <w:pStyle w:val="1036"/>
        <w:rPr>
          <w:rFonts w:hint="eastAsia" w:ascii="宋体" w:hAnsi="宋体" w:eastAsia="宋体" w:cs="宋体"/>
          <w:bCs/>
          <w:color w:val="auto"/>
          <w:sz w:val="21"/>
          <w:u w:val="single"/>
        </w:rPr>
      </w:pPr>
      <w:r>
        <w:rPr>
          <w:rFonts w:hint="eastAsia" w:ascii="宋体" w:hAnsi="宋体" w:eastAsia="宋体" w:cs="宋体"/>
          <w:bCs/>
          <w:color w:val="auto"/>
          <w:sz w:val="21"/>
          <w:u w:val="single"/>
        </w:rPr>
        <w:t xml:space="preserve">支持和鼓励投标人使用江苏政府采购电子履约保函（保险）代替缴纳履约保证金，投标人如使用江苏政府采购电子履约保函（保险）的，可按采购合同总价的 1.2 %（履约保证金原提交金额的6折）提交。办理流程、偿付等内容见江苏政府采购网“保险保函”模块。</w:t>
      </w:r>
      <w:r/>
    </w:p>
    <w:p>
      <w:pPr>
        <w:pStyle w:val="1036"/>
        <w:rPr>
          <w:rFonts w:hint="eastAsia" w:ascii="宋体" w:hAnsi="宋体" w:eastAsia="宋体" w:cs="宋体"/>
          <w:bCs/>
          <w:color w:val="auto"/>
          <w:sz w:val="21"/>
          <w:u w:val="single"/>
        </w:rPr>
      </w:pPr>
      <w:r>
        <w:rPr>
          <w:rFonts w:hint="eastAsia" w:ascii="宋体" w:hAnsi="宋体" w:eastAsia="宋体" w:cs="宋体"/>
          <w:bCs/>
          <w:color w:val="auto"/>
          <w:sz w:val="21"/>
          <w:u w:val="single"/>
        </w:rPr>
        <w:t xml:space="preserve">3履约保证金退还方式</w:t>
      </w:r>
      <w:r/>
    </w:p>
    <w:p>
      <w:pPr>
        <w:pStyle w:val="1036"/>
        <w:rPr>
          <w:rFonts w:hint="eastAsia" w:ascii="宋体" w:hAnsi="宋体" w:eastAsia="宋体" w:cs="宋体"/>
          <w:bCs/>
          <w:color w:val="auto"/>
          <w:sz w:val="21"/>
          <w:u w:val="single"/>
        </w:rPr>
      </w:pPr>
      <w:r>
        <w:rPr>
          <w:rFonts w:hint="eastAsia" w:ascii="宋体" w:hAnsi="宋体" w:eastAsia="宋体" w:cs="宋体"/>
          <w:bCs/>
          <w:color w:val="auto"/>
          <w:sz w:val="21"/>
          <w:u w:val="single"/>
        </w:rPr>
        <w:t xml:space="preserve">以银行电汇、网上银行、数字人民币形式缴纳履约保证金的，退回至投标人存款账户或数字人民币账户；以保函、担保、保险等形式缴纳履约保证金的，在保函、担保、保险约定的保证期限届满之日起自行失效。</w:t>
      </w:r>
      <w:r/>
    </w:p>
    <w:p>
      <w:pPr>
        <w:pStyle w:val="1036"/>
        <w:rPr>
          <w:rFonts w:hint="eastAsia" w:ascii="宋体" w:hAnsi="宋体" w:eastAsia="宋体" w:cs="宋体"/>
          <w:bCs/>
          <w:color w:val="auto"/>
          <w:sz w:val="21"/>
          <w:u w:val="single"/>
        </w:rPr>
      </w:pPr>
      <w:r>
        <w:rPr>
          <w:rFonts w:hint="eastAsia" w:ascii="宋体" w:hAnsi="宋体" w:eastAsia="宋体" w:cs="宋体"/>
          <w:bCs/>
          <w:color w:val="auto"/>
          <w:sz w:val="21"/>
          <w:u w:val="single"/>
        </w:rPr>
        <w:t xml:space="preserve">履约保证金退还条件，按以下第 a 方式实行：</w:t>
      </w:r>
      <w:r/>
    </w:p>
    <w:p>
      <w:pPr>
        <w:pStyle w:val="1036"/>
        <w:rPr>
          <w:rFonts w:hint="eastAsia" w:ascii="宋体" w:hAnsi="宋体" w:eastAsia="宋体" w:cs="宋体"/>
          <w:bCs/>
          <w:color w:val="auto"/>
          <w:sz w:val="21"/>
          <w:u w:val="single"/>
        </w:rPr>
      </w:pPr>
      <w:r>
        <w:rPr>
          <w:rFonts w:hint="eastAsia" w:ascii="宋体" w:hAnsi="宋体" w:eastAsia="宋体" w:cs="宋体"/>
          <w:bCs/>
          <w:color w:val="auto"/>
          <w:sz w:val="21"/>
          <w:u w:val="single"/>
        </w:rPr>
        <w:t xml:space="preserve">a、货物类项目，项目验收合格，出具验收报告及履约保证金收据申请退付；</w:t>
      </w:r>
      <w:r/>
    </w:p>
    <w:p>
      <w:pPr>
        <w:pStyle w:val="1036"/>
        <w:rPr>
          <w:rFonts w:hint="eastAsia" w:ascii="宋体" w:hAnsi="宋体" w:eastAsia="宋体" w:cs="宋体"/>
          <w:bCs/>
          <w:color w:val="auto"/>
          <w:sz w:val="21"/>
          <w:u w:val="single"/>
        </w:rPr>
      </w:pPr>
      <w:r>
        <w:rPr>
          <w:rFonts w:hint="eastAsia" w:ascii="宋体" w:hAnsi="宋体" w:eastAsia="宋体" w:cs="宋体"/>
          <w:bCs/>
          <w:color w:val="auto"/>
          <w:sz w:val="21"/>
          <w:u w:val="single"/>
        </w:rPr>
        <w:t xml:space="preserve">b、服务类项目，项目履约期满评价合格，出具履约评价报告及履约保证金收据申请退付；</w:t>
      </w:r>
      <w:r/>
    </w:p>
    <w:p>
      <w:pPr>
        <w:pStyle w:val="1036"/>
        <w:rPr>
          <w:rFonts w:hint="eastAsia" w:ascii="宋体" w:hAnsi="宋体" w:eastAsia="宋体" w:cs="宋体"/>
          <w:bCs/>
          <w:color w:val="auto"/>
          <w:sz w:val="21"/>
          <w:u w:val="single"/>
        </w:rPr>
      </w:pPr>
      <w:r>
        <w:rPr>
          <w:rFonts w:hint="eastAsia" w:ascii="宋体" w:hAnsi="宋体" w:eastAsia="宋体" w:cs="宋体"/>
          <w:bCs/>
          <w:color w:val="auto"/>
          <w:sz w:val="21"/>
          <w:u w:val="single"/>
        </w:rPr>
        <w:t xml:space="preserve">c、工程类项目，项目完工验收合格，出具完工证明及履约保证金收据申请退付；</w:t>
      </w:r>
      <w:r/>
    </w:p>
    <w:p>
      <w:pPr>
        <w:pStyle w:val="1036"/>
        <w:rPr>
          <w:rFonts w:hint="eastAsia" w:ascii="宋体" w:hAnsi="宋体" w:eastAsia="宋体" w:cs="宋体"/>
          <w:bCs/>
          <w:color w:val="auto"/>
          <w:sz w:val="21"/>
          <w:u w:val="single"/>
        </w:rPr>
      </w:pPr>
      <w:r>
        <w:rPr>
          <w:rFonts w:hint="eastAsia" w:ascii="宋体" w:hAnsi="宋体" w:eastAsia="宋体" w:cs="宋体"/>
          <w:bCs/>
          <w:color w:val="auto"/>
          <w:sz w:val="21"/>
          <w:u w:val="single"/>
        </w:rPr>
        <w:t xml:space="preserve">履约保证金退还时间</w:t>
      </w:r>
      <w:r/>
    </w:p>
    <w:p>
      <w:pPr>
        <w:pStyle w:val="1036"/>
        <w:rPr>
          <w:rFonts w:hint="eastAsia" w:ascii="宋体" w:hAnsi="宋体" w:eastAsia="宋体" w:cs="宋体"/>
          <w:bCs/>
          <w:color w:val="auto"/>
          <w:sz w:val="21"/>
          <w:u w:val="single"/>
        </w:rPr>
      </w:pPr>
      <w:r>
        <w:rPr>
          <w:rFonts w:hint="eastAsia" w:ascii="宋体" w:hAnsi="宋体" w:eastAsia="宋体" w:cs="宋体"/>
          <w:bCs/>
          <w:color w:val="auto"/>
          <w:sz w:val="21"/>
          <w:u w:val="single"/>
        </w:rPr>
        <w:t xml:space="preserve">采购人收到投标人退付申请后5个工作日内退还。</w:t>
      </w:r>
      <w:r/>
    </w:p>
    <w:p>
      <w:pPr>
        <w:pStyle w:val="1036"/>
        <w:rPr>
          <w:rFonts w:hint="eastAsia" w:ascii="宋体" w:hAnsi="宋体" w:eastAsia="宋体" w:cs="宋体"/>
          <w:bCs/>
          <w:color w:val="auto"/>
          <w:sz w:val="21"/>
          <w:u w:val="single"/>
        </w:rPr>
      </w:pPr>
      <w:r>
        <w:rPr>
          <w:rFonts w:hint="eastAsia" w:ascii="宋体" w:hAnsi="宋体" w:eastAsia="宋体" w:cs="宋体"/>
          <w:bCs/>
          <w:color w:val="auto"/>
          <w:sz w:val="21"/>
          <w:u w:val="single"/>
        </w:rPr>
        <w:t xml:space="preserve">履约保证金不予退还情形</w:t>
      </w:r>
      <w:r/>
    </w:p>
    <w:p>
      <w:pPr>
        <w:pStyle w:val="1036"/>
        <w:rPr>
          <w:rFonts w:hint="eastAsia" w:ascii="宋体" w:hAnsi="宋体" w:eastAsia="宋体" w:cs="宋体"/>
          <w:bCs/>
          <w:color w:val="auto"/>
          <w:sz w:val="21"/>
          <w:u w:val="single"/>
        </w:rPr>
      </w:pPr>
      <w:r>
        <w:rPr>
          <w:rFonts w:hint="eastAsia" w:ascii="宋体" w:hAnsi="宋体" w:eastAsia="宋体" w:cs="宋体"/>
          <w:bCs/>
          <w:color w:val="auto"/>
          <w:sz w:val="21"/>
          <w:u w:val="single"/>
        </w:rPr>
        <w:t xml:space="preserve">除不可抗力外，中标人不履行与采购人订立的采购合同的，履约保证金不予退还，给采购人造成的损失超过履约保证金数额的，还应对超过部分予以赔偿。</w:t>
      </w:r>
      <w:r/>
    </w:p>
    <w:p>
      <w:pPr>
        <w:pStyle w:val="1036"/>
        <w:rPr>
          <w:rFonts w:hint="eastAsia" w:ascii="宋体" w:hAnsi="宋体" w:eastAsia="宋体" w:cs="宋体"/>
          <w:bCs/>
          <w:color w:val="auto"/>
          <w:sz w:val="21"/>
          <w:u w:val="single"/>
        </w:rPr>
      </w:pPr>
      <w:r>
        <w:rPr>
          <w:rFonts w:hint="eastAsia" w:ascii="宋体" w:hAnsi="宋体" w:eastAsia="宋体" w:cs="宋体"/>
          <w:bCs/>
          <w:color w:val="auto"/>
          <w:sz w:val="21"/>
          <w:u w:val="single"/>
        </w:rPr>
        <w:t xml:space="preserve">逾期退还履约保证金违约责任</w:t>
      </w:r>
      <w:r/>
    </w:p>
    <w:p>
      <w:pPr>
        <w:pStyle w:val="1036"/>
        <w:rPr>
          <w:rFonts w:ascii="宋体" w:hAnsi="宋体" w:eastAsia="宋体" w:cs="宋体"/>
          <w:color w:val="auto"/>
          <w:sz w:val="21"/>
        </w:rPr>
      </w:pPr>
      <w:r>
        <w:rPr>
          <w:rFonts w:hint="eastAsia" w:ascii="宋体" w:hAnsi="宋体" w:eastAsia="宋体" w:cs="宋体"/>
          <w:bCs/>
          <w:color w:val="auto"/>
          <w:sz w:val="21"/>
          <w:u w:val="single"/>
        </w:rPr>
        <w:t xml:space="preserve">采购人逾期退还履约保证金的，除应退还履约保证金外，还应按中国人民银行同期贷款基准利率上浮20％后的利率支付超期资金占用费，但因投标人自身原因导致无法及时退还的除外。</w:t>
      </w:r>
      <w:r/>
    </w:p>
    <w:p>
      <w:pPr>
        <w:pStyle w:val="1036"/>
        <w:ind w:firstLine="420"/>
        <w:rPr>
          <w:rFonts w:ascii="宋体" w:hAnsi="宋体" w:eastAsia="宋体" w:cs="宋体"/>
          <w:color w:val="auto"/>
          <w:sz w:val="21"/>
        </w:rPr>
      </w:pPr>
      <w:r>
        <w:rPr>
          <w:rFonts w:hint="eastAsia" w:ascii="宋体" w:hAnsi="宋体" w:eastAsia="宋体" w:cs="宋体"/>
          <w:color w:val="auto"/>
          <w:sz w:val="21"/>
        </w:rPr>
        <w:t xml:space="preserve"> 收取履约保证金金额：</w:t>
      </w:r>
      <w:r>
        <w:rPr>
          <w:rFonts w:hint="eastAsia" w:ascii="宋体" w:hAnsi="宋体" w:eastAsia="宋体" w:cs="宋体"/>
          <w:bCs/>
          <w:color w:val="auto"/>
          <w:sz w:val="21"/>
          <w:u w:val="single"/>
        </w:rPr>
        <w:t xml:space="preserve">按采购合同总价的2%提交</w:t>
      </w:r>
      <w:r>
        <w:rPr>
          <w:rFonts w:hint="eastAsia" w:ascii="宋体" w:hAnsi="宋体" w:eastAsia="宋体" w:cs="宋体"/>
          <w:bCs/>
          <w:color w:val="auto"/>
          <w:sz w:val="21"/>
          <w:u w:val="single"/>
          <w:lang w:eastAsia="zh-CN"/>
        </w:rPr>
        <w:t xml:space="preserve">，</w:t>
      </w:r>
      <w:r>
        <w:rPr>
          <w:rFonts w:hint="eastAsia" w:ascii="宋体" w:hAnsi="宋体" w:eastAsia="宋体" w:cs="宋体"/>
          <w:bCs/>
          <w:color w:val="auto"/>
          <w:sz w:val="21"/>
          <w:u w:val="single"/>
        </w:rPr>
        <w:t xml:space="preserve">投标人如使用江苏政府采购电子履约保函（保险）的，可按采购合同总价的 1.2 %（履约保证金原提交金额的6折）提交。</w:t>
      </w:r>
      <w:r/>
    </w:p>
    <w:p>
      <w:pPr>
        <w:ind w:firstLine="420"/>
        <w:spacing w:line="400" w:lineRule="exact"/>
        <w:rPr>
          <w:rFonts w:ascii="宋体" w:hAnsi="宋体" w:cs="宋体"/>
          <w:color w:val="auto"/>
        </w:rPr>
      </w:pPr>
      <w:r>
        <w:rPr>
          <w:rFonts w:hint="eastAsia" w:ascii="宋体" w:hAnsi="宋体" w:cs="宋体"/>
          <w:bCs/>
          <w:color w:val="auto"/>
          <w:szCs w:val="21"/>
        </w:rPr>
        <w:t xml:space="preserve"> 履约担保期限：</w:t>
      </w:r>
      <w:r>
        <w:rPr>
          <w:rFonts w:hint="eastAsia" w:ascii="宋体" w:hAnsi="宋体" w:cs="宋体"/>
          <w:bCs/>
          <w:color w:val="auto"/>
          <w:szCs w:val="21"/>
          <w:u w:val="single"/>
        </w:rPr>
        <w:t xml:space="preserve">  </w:t>
      </w:r>
      <w:r>
        <w:rPr>
          <w:rFonts w:hint="eastAsia" w:ascii="宋体" w:hAnsi="宋体" w:cs="宋体"/>
          <w:bCs/>
          <w:color w:val="auto"/>
          <w:szCs w:val="21"/>
          <w:u w:val="single"/>
          <w:lang w:val="en-US" w:eastAsia="zh-CN"/>
        </w:rPr>
        <w:t xml:space="preserve">同合同履约期限，</w:t>
      </w:r>
      <w:r>
        <w:rPr>
          <w:rFonts w:hint="eastAsia" w:ascii="宋体" w:hAnsi="宋体" w:cs="宋体"/>
          <w:bCs/>
          <w:color w:val="auto"/>
          <w:szCs w:val="21"/>
          <w:u w:val="single"/>
        </w:rPr>
        <w:t xml:space="preserve">货物类项目，项目验收合格，出具验收报告及履约保证金收据申请退付；</w:t>
      </w:r>
      <w:r/>
    </w:p>
    <w:p>
      <w:pPr>
        <w:ind w:firstLine="420"/>
        <w:spacing w:line="400" w:lineRule="exact"/>
        <w:rPr>
          <w:rFonts w:ascii="宋体" w:hAnsi="宋体" w:cs="宋体"/>
          <w:bCs/>
          <w:color w:val="auto"/>
          <w:szCs w:val="21"/>
        </w:rPr>
      </w:pPr>
      <w:r>
        <w:rPr>
          <w:rFonts w:hint="eastAsia" w:ascii="宋体" w:hAnsi="宋体" w:cs="宋体"/>
          <w:bCs/>
          <w:color w:val="auto"/>
          <w:szCs w:val="21"/>
        </w:rPr>
        <w:t xml:space="preserve">（4）分期履行要求：</w:t>
      </w:r>
      <w:r>
        <w:rPr>
          <w:rFonts w:hint="eastAsia" w:ascii="宋体" w:hAnsi="宋体" w:cs="宋体"/>
          <w:bCs/>
          <w:color w:val="auto"/>
          <w:szCs w:val="21"/>
          <w:u w:val="single"/>
        </w:rPr>
        <w:t xml:space="preserve">   </w:t>
      </w:r>
      <w:r>
        <w:rPr>
          <w:rFonts w:hint="eastAsia" w:ascii="宋体" w:hAnsi="宋体" w:cs="宋体"/>
          <w:bCs/>
          <w:color w:val="auto"/>
          <w:szCs w:val="21"/>
          <w:u w:val="single"/>
          <w:lang w:val="en-US" w:eastAsia="zh-CN"/>
        </w:rPr>
        <w:t xml:space="preserve">/</w:t>
      </w:r>
      <w:r>
        <w:rPr>
          <w:rFonts w:hint="eastAsia" w:ascii="宋体" w:hAnsi="宋体" w:cs="宋体"/>
          <w:bCs/>
          <w:color w:val="auto"/>
          <w:szCs w:val="21"/>
          <w:u w:val="single"/>
        </w:rPr>
        <w:t xml:space="preserve">   </w:t>
      </w:r>
      <w:r/>
    </w:p>
    <w:p>
      <w:pPr>
        <w:ind w:firstLine="420"/>
        <w:spacing w:line="400" w:lineRule="exact"/>
        <w:rPr>
          <w:rFonts w:ascii="宋体" w:hAnsi="宋体" w:cs="宋体"/>
          <w:color w:val="auto"/>
          <w:szCs w:val="21"/>
          <w:u w:val="single"/>
        </w:rPr>
      </w:pPr>
      <w:r>
        <w:rPr>
          <w:rFonts w:hint="eastAsia" w:ascii="宋体" w:hAnsi="宋体" w:cs="宋体"/>
          <w:bCs/>
          <w:color w:val="auto"/>
          <w:szCs w:val="21"/>
        </w:rPr>
        <w:t xml:space="preserve">（5）风险处置措施和替代方案：</w:t>
      </w:r>
      <w:r>
        <w:rPr>
          <w:rFonts w:hint="eastAsia" w:ascii="宋体" w:hAnsi="宋体" w:cs="宋体"/>
          <w:color w:val="auto"/>
          <w:szCs w:val="21"/>
          <w:u w:val="single"/>
        </w:rPr>
        <w:t xml:space="preserve"> </w:t>
      </w:r>
      <w:r>
        <w:rPr>
          <w:rFonts w:hint="eastAsia" w:ascii="宋体" w:hAnsi="宋体" w:cs="宋体"/>
          <w:color w:val="auto"/>
          <w:szCs w:val="21"/>
          <w:u w:val="single"/>
        </w:rPr>
        <w:t xml:space="preserve">   </w:t>
      </w:r>
      <w:r>
        <w:rPr>
          <w:rFonts w:hint="eastAsia" w:ascii="宋体" w:hAnsi="宋体" w:cs="宋体"/>
          <w:color w:val="auto"/>
          <w:szCs w:val="21"/>
          <w:u w:val="single"/>
          <w:lang w:val="en-US" w:eastAsia="zh-CN"/>
        </w:rPr>
        <w:t xml:space="preserve">/</w:t>
      </w:r>
      <w:r>
        <w:rPr>
          <w:rFonts w:hint="eastAsia" w:ascii="宋体" w:hAnsi="宋体" w:cs="宋体"/>
          <w:color w:val="auto"/>
          <w:szCs w:val="21"/>
          <w:u w:val="single"/>
        </w:rPr>
        <w:t xml:space="preserve">      </w:t>
      </w:r>
      <w:r/>
    </w:p>
    <w:p>
      <w:pPr>
        <w:numPr>
          <w:ilvl w:val="0"/>
          <w:numId w:val="2"/>
        </w:numPr>
        <w:ind w:firstLine="422"/>
        <w:spacing w:line="400" w:lineRule="exact"/>
        <w:rPr>
          <w:rFonts w:ascii="宋体" w:hAnsi="宋体"/>
          <w:b/>
          <w:color w:val="auto"/>
          <w:szCs w:val="21"/>
        </w:rPr>
      </w:pPr>
      <w:r>
        <w:rPr>
          <w:rFonts w:hint="eastAsia" w:ascii="宋体" w:hAnsi="宋体"/>
          <w:b/>
          <w:color w:val="auto"/>
          <w:szCs w:val="21"/>
        </w:rPr>
        <w:t xml:space="preserve">合同验收</w:t>
      </w:r>
      <w:r/>
    </w:p>
    <w:p>
      <w:pPr>
        <w:numPr>
          <w:ilvl w:val="0"/>
          <w:numId w:val="4"/>
        </w:numPr>
        <w:ind w:firstLine="420"/>
        <w:spacing w:line="400" w:lineRule="exact"/>
        <w:rPr>
          <w:rFonts w:ascii="宋体" w:hAnsi="宋体"/>
          <w:bCs/>
          <w:color w:val="auto"/>
          <w:szCs w:val="21"/>
        </w:rPr>
      </w:pPr>
      <w:r>
        <w:rPr>
          <w:rFonts w:hint="eastAsia" w:ascii="宋体" w:hAnsi="宋体"/>
          <w:bCs/>
          <w:color w:val="auto"/>
          <w:szCs w:val="21"/>
        </w:rPr>
        <w:t xml:space="preserve">验收组织方式：</w:t>
      </w:r>
      <w:r>
        <w:rPr>
          <w:rFonts w:ascii="Wingdings" w:hAnsi="Wingdings" w:eastAsia="Wingdings" w:cs="Wingdings"/>
          <w:color w:val="auto"/>
          <w:szCs w:val="21"/>
        </w:rPr>
        <w:t xml:space="preserve">¨</w:t>
      </w:r>
      <w:r>
        <w:rPr>
          <w:rFonts w:hint="eastAsia" w:ascii="宋体" w:hAnsi="宋体"/>
          <w:bCs/>
          <w:color w:val="auto"/>
          <w:szCs w:val="21"/>
        </w:rPr>
        <w:t xml:space="preserve">自行组织 </w:t>
      </w:r>
      <w:r>
        <w:rPr>
          <w:rFonts w:ascii="Wingdings" w:hAnsi="Wingdings" w:eastAsia="Wingdings" w:cs="Wingdings"/>
          <w:color w:val="auto"/>
          <w:szCs w:val="21"/>
        </w:rPr>
        <w:t xml:space="preserve">¨</w:t>
      </w:r>
      <w:r>
        <w:rPr>
          <w:rFonts w:hint="eastAsia" w:ascii="宋体" w:hAnsi="宋体"/>
          <w:bCs/>
          <w:color w:val="auto"/>
          <w:szCs w:val="21"/>
        </w:rPr>
        <w:t xml:space="preserve">委托第三方组织</w:t>
      </w:r>
      <w:r/>
    </w:p>
    <w:p>
      <w:pPr>
        <w:spacing w:line="400" w:lineRule="exact"/>
        <w:rPr>
          <w:rFonts w:ascii="宋体" w:hAnsi="宋体"/>
          <w:bCs/>
          <w:color w:val="auto"/>
          <w:szCs w:val="21"/>
        </w:rPr>
      </w:pPr>
      <w:r>
        <w:rPr>
          <w:rFonts w:hint="eastAsia" w:ascii="宋体" w:hAnsi="宋体"/>
          <w:bCs/>
          <w:color w:val="auto"/>
          <w:szCs w:val="21"/>
        </w:rPr>
        <w:t xml:space="preserve">     验收主体：</w:t>
      </w:r>
      <w:r>
        <w:rPr>
          <w:rFonts w:hint="eastAsia" w:ascii="宋体" w:hAnsi="宋体"/>
          <w:bCs/>
          <w:color w:val="auto"/>
          <w:szCs w:val="21"/>
          <w:u w:val="single"/>
        </w:rPr>
        <w:t xml:space="preserve">                  </w:t>
      </w:r>
      <w:r/>
    </w:p>
    <w:p>
      <w:pPr>
        <w:spacing w:line="400" w:lineRule="exact"/>
        <w:rPr>
          <w:rFonts w:ascii="宋体" w:hAnsi="宋体"/>
          <w:bCs/>
          <w:color w:val="auto"/>
          <w:szCs w:val="21"/>
        </w:rPr>
      </w:pPr>
      <w:r>
        <w:rPr>
          <w:rFonts w:hint="eastAsia" w:ascii="宋体" w:hAnsi="宋体"/>
          <w:bCs/>
          <w:color w:val="auto"/>
          <w:szCs w:val="21"/>
        </w:rPr>
        <w:t xml:space="preserve">     是否邀请本项目的其他供应商参加验收：</w:t>
      </w:r>
      <w:r>
        <w:rPr>
          <w:rFonts w:ascii="Wingdings" w:hAnsi="Wingdings" w:eastAsia="Wingdings" w:cs="Wingdings"/>
          <w:color w:val="auto"/>
          <w:szCs w:val="21"/>
        </w:rPr>
        <w:t xml:space="preserve">¨</w:t>
      </w:r>
      <w:r>
        <w:rPr>
          <w:rFonts w:hint="eastAsia" w:ascii="宋体" w:hAnsi="宋体"/>
          <w:bCs/>
          <w:color w:val="auto"/>
          <w:szCs w:val="21"/>
        </w:rPr>
        <w:t xml:space="preserve">是  </w:t>
      </w:r>
      <w:r>
        <w:rPr>
          <w:rFonts w:ascii="Wingdings" w:hAnsi="Wingdings" w:eastAsia="Wingdings" w:cs="Wingdings"/>
          <w:color w:val="auto"/>
          <w:szCs w:val="21"/>
        </w:rPr>
        <w:t xml:space="preserve">¨</w:t>
      </w:r>
      <w:r>
        <w:rPr>
          <w:rFonts w:hint="eastAsia" w:ascii="宋体" w:hAnsi="宋体"/>
          <w:bCs/>
          <w:color w:val="auto"/>
          <w:szCs w:val="21"/>
        </w:rPr>
        <w:t xml:space="preserve">否</w:t>
      </w:r>
      <w:r/>
    </w:p>
    <w:p>
      <w:pPr>
        <w:ind w:firstLine="525"/>
        <w:spacing w:line="400" w:lineRule="exact"/>
        <w:rPr>
          <w:rFonts w:ascii="宋体" w:hAnsi="宋体"/>
          <w:bCs/>
          <w:color w:val="auto"/>
          <w:szCs w:val="21"/>
        </w:rPr>
      </w:pPr>
      <w:r>
        <w:rPr>
          <w:rFonts w:hint="eastAsia" w:ascii="宋体" w:hAnsi="宋体"/>
          <w:bCs/>
          <w:color w:val="auto"/>
          <w:szCs w:val="21"/>
        </w:rPr>
        <w:t xml:space="preserve">是否邀请专家参加验收：</w:t>
      </w:r>
      <w:r>
        <w:rPr>
          <w:rFonts w:ascii="Wingdings" w:hAnsi="Wingdings" w:eastAsia="Wingdings" w:cs="Wingdings"/>
          <w:color w:val="auto"/>
          <w:szCs w:val="21"/>
        </w:rPr>
        <w:t xml:space="preserve">¨</w:t>
      </w:r>
      <w:r>
        <w:rPr>
          <w:rFonts w:hint="eastAsia" w:ascii="宋体" w:hAnsi="宋体"/>
          <w:bCs/>
          <w:color w:val="auto"/>
          <w:szCs w:val="21"/>
        </w:rPr>
        <w:t xml:space="preserve">是  </w:t>
      </w:r>
      <w:r>
        <w:rPr>
          <w:rFonts w:ascii="Wingdings" w:hAnsi="Wingdings" w:eastAsia="Wingdings" w:cs="Wingdings"/>
          <w:color w:val="auto"/>
          <w:szCs w:val="21"/>
        </w:rPr>
        <w:t xml:space="preserve">¨</w:t>
      </w:r>
      <w:r>
        <w:rPr>
          <w:rFonts w:hint="eastAsia" w:ascii="宋体" w:hAnsi="宋体"/>
          <w:bCs/>
          <w:color w:val="auto"/>
          <w:szCs w:val="21"/>
        </w:rPr>
        <w:t xml:space="preserve">否</w:t>
      </w:r>
      <w:r/>
    </w:p>
    <w:p>
      <w:pPr>
        <w:ind w:firstLine="525"/>
        <w:spacing w:line="400" w:lineRule="exact"/>
        <w:rPr>
          <w:rFonts w:ascii="宋体" w:hAnsi="宋体"/>
          <w:bCs/>
          <w:color w:val="auto"/>
          <w:szCs w:val="21"/>
        </w:rPr>
      </w:pPr>
      <w:r>
        <w:rPr>
          <w:rFonts w:hint="eastAsia" w:ascii="宋体" w:hAnsi="宋体"/>
          <w:bCs/>
          <w:color w:val="auto"/>
          <w:szCs w:val="21"/>
        </w:rPr>
        <w:t xml:space="preserve">是否邀请服务对象参加验收：</w:t>
      </w:r>
      <w:r>
        <w:rPr>
          <w:rFonts w:ascii="Wingdings" w:hAnsi="Wingdings" w:eastAsia="Wingdings" w:cs="Wingdings"/>
          <w:color w:val="auto"/>
          <w:szCs w:val="21"/>
        </w:rPr>
        <w:t xml:space="preserve">¨</w:t>
      </w:r>
      <w:r>
        <w:rPr>
          <w:rFonts w:hint="eastAsia" w:ascii="宋体" w:hAnsi="宋体"/>
          <w:bCs/>
          <w:color w:val="auto"/>
          <w:szCs w:val="21"/>
        </w:rPr>
        <w:t xml:space="preserve">是  </w:t>
      </w:r>
      <w:r>
        <w:rPr>
          <w:rFonts w:ascii="Wingdings" w:hAnsi="Wingdings" w:eastAsia="Wingdings" w:cs="Wingdings"/>
          <w:color w:val="auto"/>
          <w:szCs w:val="21"/>
        </w:rPr>
        <w:t xml:space="preserve">¨</w:t>
      </w:r>
      <w:r>
        <w:rPr>
          <w:rFonts w:hint="eastAsia" w:ascii="宋体" w:hAnsi="宋体"/>
          <w:bCs/>
          <w:color w:val="auto"/>
          <w:szCs w:val="21"/>
        </w:rPr>
        <w:t xml:space="preserve">否</w:t>
      </w:r>
      <w:r/>
    </w:p>
    <w:p>
      <w:pPr>
        <w:ind w:firstLine="525"/>
        <w:spacing w:line="400" w:lineRule="exact"/>
        <w:rPr>
          <w:rFonts w:ascii="宋体" w:hAnsi="宋体"/>
          <w:bCs/>
          <w:color w:val="auto"/>
          <w:szCs w:val="21"/>
        </w:rPr>
      </w:pPr>
      <w:r>
        <w:rPr>
          <w:rFonts w:hint="eastAsia" w:ascii="宋体" w:hAnsi="宋体"/>
          <w:bCs/>
          <w:color w:val="auto"/>
          <w:szCs w:val="21"/>
        </w:rPr>
        <w:t xml:space="preserve">是否邀请第三方检测机构参加验收：</w:t>
      </w:r>
      <w:r>
        <w:rPr>
          <w:rFonts w:ascii="Wingdings" w:hAnsi="Wingdings" w:eastAsia="Wingdings" w:cs="Wingdings"/>
          <w:color w:val="auto"/>
          <w:szCs w:val="21"/>
        </w:rPr>
        <w:t xml:space="preserve">¨</w:t>
      </w:r>
      <w:r>
        <w:rPr>
          <w:rFonts w:hint="eastAsia" w:ascii="宋体" w:hAnsi="宋体"/>
          <w:bCs/>
          <w:color w:val="auto"/>
          <w:szCs w:val="21"/>
        </w:rPr>
        <w:t xml:space="preserve">是  </w:t>
      </w:r>
      <w:r>
        <w:rPr>
          <w:rFonts w:ascii="Wingdings" w:hAnsi="Wingdings" w:eastAsia="Wingdings" w:cs="Wingdings"/>
          <w:color w:val="auto"/>
          <w:szCs w:val="21"/>
        </w:rPr>
        <w:t xml:space="preserve">¨</w:t>
      </w:r>
      <w:r>
        <w:rPr>
          <w:rFonts w:hint="eastAsia" w:ascii="宋体" w:hAnsi="宋体"/>
          <w:bCs/>
          <w:color w:val="auto"/>
          <w:szCs w:val="21"/>
        </w:rPr>
        <w:t xml:space="preserve">否</w:t>
      </w:r>
      <w:r/>
    </w:p>
    <w:p>
      <w:pPr>
        <w:ind w:firstLine="525"/>
        <w:spacing w:line="400" w:lineRule="exact"/>
        <w:rPr>
          <w:rFonts w:ascii="宋体" w:hAnsi="宋体"/>
          <w:bCs/>
          <w:color w:val="auto"/>
          <w:szCs w:val="21"/>
        </w:rPr>
      </w:pPr>
      <w:r>
        <w:rPr>
          <w:rFonts w:hint="eastAsia" w:ascii="宋体" w:hAnsi="宋体"/>
          <w:bCs/>
          <w:color w:val="auto"/>
          <w:szCs w:val="21"/>
        </w:rPr>
        <w:t xml:space="preserve">是否进行抽查检测：</w:t>
      </w:r>
      <w:r>
        <w:rPr>
          <w:rFonts w:ascii="Wingdings" w:hAnsi="Wingdings" w:eastAsia="Wingdings" w:cs="Wingdings"/>
          <w:color w:val="auto"/>
          <w:szCs w:val="21"/>
        </w:rPr>
        <w:t xml:space="preserve">¨</w:t>
      </w:r>
      <w:r>
        <w:rPr>
          <w:rFonts w:hint="eastAsia" w:ascii="宋体" w:hAnsi="宋体"/>
          <w:bCs/>
          <w:color w:val="auto"/>
          <w:szCs w:val="21"/>
        </w:rPr>
        <w:t xml:space="preserve">是，抽查比例：</w:t>
      </w:r>
      <w:r>
        <w:rPr>
          <w:rFonts w:hint="eastAsia" w:ascii="宋体" w:hAnsi="宋体"/>
          <w:bCs/>
          <w:color w:val="auto"/>
          <w:szCs w:val="21"/>
          <w:u w:val="single"/>
        </w:rPr>
        <w:t xml:space="preserve">        </w:t>
      </w:r>
      <w:r>
        <w:rPr>
          <w:rFonts w:hint="eastAsia" w:ascii="宋体" w:hAnsi="宋体"/>
          <w:bCs/>
          <w:color w:val="auto"/>
          <w:szCs w:val="21"/>
        </w:rPr>
        <w:t xml:space="preserve"> </w:t>
      </w:r>
      <w:r>
        <w:rPr>
          <w:rFonts w:ascii="Wingdings" w:hAnsi="Wingdings" w:eastAsia="Wingdings" w:cs="Wingdings"/>
          <w:color w:val="auto"/>
          <w:szCs w:val="21"/>
        </w:rPr>
        <w:t xml:space="preserve">¨</w:t>
      </w:r>
      <w:r>
        <w:rPr>
          <w:rFonts w:hint="eastAsia" w:ascii="宋体" w:hAnsi="宋体"/>
          <w:bCs/>
          <w:color w:val="auto"/>
          <w:szCs w:val="21"/>
        </w:rPr>
        <w:t xml:space="preserve">否</w:t>
      </w:r>
      <w:r/>
    </w:p>
    <w:p>
      <w:pPr>
        <w:ind w:firstLine="525"/>
        <w:spacing w:line="400" w:lineRule="exact"/>
        <w:rPr>
          <w:rFonts w:ascii="宋体" w:hAnsi="宋体"/>
          <w:bCs/>
          <w:color w:val="auto"/>
          <w:szCs w:val="21"/>
          <w:u w:val="single"/>
        </w:rPr>
      </w:pPr>
      <w:r>
        <w:rPr>
          <w:rFonts w:hint="eastAsia" w:ascii="宋体" w:hAnsi="宋体"/>
          <w:bCs/>
          <w:color w:val="auto"/>
          <w:szCs w:val="21"/>
        </w:rPr>
        <w:t xml:space="preserve">是否存在破坏性检测：</w:t>
      </w:r>
      <w:r>
        <w:rPr>
          <w:rFonts w:ascii="Wingdings" w:hAnsi="Wingdings" w:eastAsia="Wingdings" w:cs="Wingdings"/>
          <w:color w:val="auto"/>
          <w:szCs w:val="21"/>
        </w:rPr>
        <w:t xml:space="preserve">¨</w:t>
      </w:r>
      <w:r>
        <w:rPr>
          <w:rFonts w:hint="eastAsia" w:ascii="宋体" w:hAnsi="宋体"/>
          <w:bCs/>
          <w:color w:val="auto"/>
          <w:szCs w:val="21"/>
        </w:rPr>
        <w:t xml:space="preserve">是，</w:t>
      </w:r>
      <w:r>
        <w:rPr>
          <w:rFonts w:hint="eastAsia" w:ascii="宋体" w:hAnsi="宋体"/>
          <w:bCs/>
          <w:color w:val="auto"/>
          <w:szCs w:val="21"/>
          <w:u w:val="single"/>
        </w:rPr>
        <w:t xml:space="preserve">（应明确对被破坏的检测产品的处理方式）</w:t>
      </w:r>
      <w:r/>
    </w:p>
    <w:p>
      <w:pPr>
        <w:ind w:firstLine="525"/>
        <w:spacing w:line="400" w:lineRule="exact"/>
        <w:rPr>
          <w:rFonts w:ascii="宋体" w:hAnsi="宋体"/>
          <w:bCs/>
          <w:color w:val="auto"/>
          <w:szCs w:val="21"/>
        </w:rPr>
      </w:pPr>
      <w:r>
        <w:rPr>
          <w:rFonts w:ascii="Wingdings" w:hAnsi="Wingdings" w:eastAsia="Wingdings" w:cs="Wingdings"/>
          <w:color w:val="auto"/>
          <w:szCs w:val="21"/>
        </w:rPr>
        <w:t xml:space="preserve">¨</w:t>
      </w:r>
      <w:r>
        <w:rPr>
          <w:rFonts w:hint="eastAsia" w:ascii="宋体" w:hAnsi="宋体"/>
          <w:bCs/>
          <w:color w:val="auto"/>
          <w:szCs w:val="21"/>
        </w:rPr>
        <w:t xml:space="preserve">否</w:t>
      </w:r>
      <w:r/>
    </w:p>
    <w:p>
      <w:pPr>
        <w:ind w:firstLine="525"/>
        <w:spacing w:line="400" w:lineRule="exact"/>
        <w:rPr>
          <w:rFonts w:ascii="宋体" w:hAnsi="宋体"/>
          <w:bCs/>
          <w:color w:val="auto"/>
          <w:szCs w:val="21"/>
          <w:u w:val="single"/>
        </w:rPr>
      </w:pPr>
      <w:r>
        <w:rPr>
          <w:rFonts w:hint="eastAsia" w:ascii="宋体" w:hAnsi="宋体"/>
          <w:bCs/>
          <w:color w:val="auto"/>
          <w:szCs w:val="21"/>
        </w:rPr>
        <w:t xml:space="preserve">验收组织的其他事项：</w:t>
      </w:r>
      <w:r>
        <w:rPr>
          <w:rFonts w:hint="eastAsia" w:ascii="宋体" w:hAnsi="宋体"/>
          <w:bCs/>
          <w:color w:val="auto"/>
          <w:szCs w:val="21"/>
          <w:u w:val="single"/>
        </w:rPr>
        <w:t xml:space="preserve">                </w:t>
      </w:r>
      <w:r/>
    </w:p>
    <w:p>
      <w:pPr>
        <w:ind w:firstLine="420"/>
        <w:spacing w:line="400" w:lineRule="exact"/>
        <w:rPr>
          <w:rFonts w:ascii="宋体" w:hAnsi="宋体"/>
          <w:bCs/>
          <w:color w:val="auto"/>
          <w:szCs w:val="21"/>
          <w:u w:val="single"/>
        </w:rPr>
      </w:pPr>
      <w:r>
        <w:rPr>
          <w:rFonts w:hint="eastAsia" w:ascii="宋体" w:hAnsi="宋体"/>
          <w:bCs/>
          <w:color w:val="auto"/>
          <w:szCs w:val="21"/>
        </w:rPr>
        <w:t xml:space="preserve">（2）履约验收时间：</w:t>
      </w:r>
      <w:r>
        <w:rPr>
          <w:rFonts w:hint="eastAsia" w:ascii="宋体" w:hAnsi="宋体"/>
          <w:bCs/>
          <w:color w:val="auto"/>
          <w:szCs w:val="21"/>
          <w:u w:val="single"/>
        </w:rPr>
        <w:t xml:space="preserve">（计划于何时验收/供应商提出验收申请之日起   日内组织验收） </w:t>
      </w:r>
      <w:r/>
    </w:p>
    <w:p>
      <w:pPr>
        <w:ind w:firstLine="420"/>
        <w:spacing w:line="400" w:lineRule="exact"/>
        <w:rPr>
          <w:rFonts w:ascii="宋体" w:hAnsi="宋体"/>
          <w:bCs/>
          <w:color w:val="auto"/>
          <w:szCs w:val="21"/>
        </w:rPr>
      </w:pPr>
      <w:r>
        <w:rPr>
          <w:rFonts w:hint="eastAsia" w:ascii="宋体" w:hAnsi="宋体"/>
          <w:bCs/>
          <w:color w:val="auto"/>
          <w:szCs w:val="21"/>
        </w:rPr>
        <w:t xml:space="preserve">（3）履约验收方式：</w:t>
      </w:r>
      <w:r>
        <w:rPr>
          <w:rFonts w:ascii="Wingdings" w:hAnsi="Wingdings" w:eastAsia="Wingdings" w:cs="Wingdings"/>
          <w:color w:val="auto"/>
          <w:szCs w:val="21"/>
        </w:rPr>
        <w:t xml:space="preserve">¨</w:t>
      </w:r>
      <w:r>
        <w:rPr>
          <w:rFonts w:hint="eastAsia" w:ascii="宋体" w:hAnsi="宋体"/>
          <w:bCs/>
          <w:color w:val="auto"/>
          <w:szCs w:val="21"/>
        </w:rPr>
        <w:t xml:space="preserve">一次性验收         </w:t>
      </w:r>
      <w:r/>
    </w:p>
    <w:p>
      <w:pPr>
        <w:spacing w:line="400" w:lineRule="exact"/>
        <w:rPr>
          <w:rFonts w:ascii="宋体" w:hAnsi="宋体"/>
          <w:bCs/>
          <w:color w:val="auto"/>
          <w:szCs w:val="21"/>
        </w:rPr>
      </w:pPr>
      <w:r>
        <w:rPr>
          <w:rFonts w:hint="eastAsia" w:ascii="宋体" w:hAnsi="宋体"/>
          <w:bCs/>
          <w:color w:val="auto"/>
          <w:szCs w:val="21"/>
        </w:rPr>
        <w:t xml:space="preserve">                       </w:t>
      </w:r>
      <w:r>
        <w:rPr>
          <w:rFonts w:ascii="Wingdings" w:hAnsi="Wingdings" w:eastAsia="Wingdings" w:cs="Wingdings"/>
          <w:color w:val="auto"/>
          <w:szCs w:val="21"/>
        </w:rPr>
        <w:t xml:space="preserve">¨</w:t>
      </w:r>
      <w:r>
        <w:rPr>
          <w:rFonts w:hint="eastAsia" w:ascii="宋体" w:hAnsi="宋体"/>
          <w:bCs/>
          <w:color w:val="auto"/>
          <w:szCs w:val="21"/>
        </w:rPr>
        <w:t xml:space="preserve">分期/分项验收：</w:t>
      </w:r>
      <w:r>
        <w:rPr>
          <w:rFonts w:hint="eastAsia" w:ascii="宋体" w:hAnsi="宋体"/>
          <w:bCs/>
          <w:color w:val="auto"/>
          <w:szCs w:val="21"/>
          <w:u w:val="single"/>
        </w:rPr>
        <w:t xml:space="preserve"> （应明确分期</w:t>
      </w:r>
      <w:r>
        <w:rPr>
          <w:rFonts w:ascii="宋体" w:hAnsi="宋体"/>
          <w:bCs/>
          <w:color w:val="auto"/>
          <w:szCs w:val="21"/>
          <w:u w:val="single"/>
          <w:lang w:val="en"/>
        </w:rPr>
        <w:t xml:space="preserve">/</w:t>
      </w:r>
      <w:r>
        <w:rPr>
          <w:rFonts w:hint="eastAsia" w:ascii="宋体" w:hAnsi="宋体"/>
          <w:bCs/>
          <w:color w:val="auto"/>
          <w:szCs w:val="21"/>
          <w:u w:val="single"/>
          <w:lang w:val="en"/>
        </w:rPr>
        <w:t xml:space="preserve">分项验收的工作安排</w:t>
      </w:r>
      <w:r>
        <w:rPr>
          <w:rFonts w:hint="eastAsia" w:ascii="宋体" w:hAnsi="宋体"/>
          <w:bCs/>
          <w:color w:val="auto"/>
          <w:szCs w:val="21"/>
          <w:u w:val="single"/>
        </w:rPr>
        <w:t xml:space="preserve">）  </w:t>
      </w:r>
      <w:r/>
    </w:p>
    <w:p>
      <w:pPr>
        <w:ind w:firstLine="420"/>
        <w:spacing w:line="400" w:lineRule="exact"/>
        <w:rPr>
          <w:rFonts w:ascii="宋体" w:hAnsi="宋体"/>
          <w:bCs/>
          <w:color w:val="auto"/>
          <w:szCs w:val="21"/>
        </w:rPr>
      </w:pPr>
      <w:r>
        <w:rPr>
          <w:rFonts w:hint="eastAsia" w:ascii="宋体" w:hAnsi="宋体"/>
          <w:bCs/>
          <w:color w:val="auto"/>
          <w:szCs w:val="21"/>
        </w:rPr>
        <w:t xml:space="preserve">（4）履约验收程序：</w:t>
      </w:r>
      <w:r>
        <w:rPr>
          <w:rFonts w:hint="eastAsia" w:ascii="宋体" w:hAnsi="宋体"/>
          <w:bCs/>
          <w:color w:val="auto"/>
          <w:szCs w:val="21"/>
          <w:u w:val="single"/>
        </w:rPr>
        <w:t xml:space="preserve">                                         </w:t>
      </w:r>
      <w:r/>
    </w:p>
    <w:p>
      <w:pPr>
        <w:ind w:firstLine="420"/>
        <w:spacing w:line="400" w:lineRule="exact"/>
        <w:rPr>
          <w:rFonts w:ascii="宋体" w:hAnsi="宋体"/>
          <w:bCs/>
          <w:color w:val="auto"/>
          <w:szCs w:val="21"/>
          <w:u w:val="single"/>
        </w:rPr>
      </w:pPr>
      <w:r>
        <w:rPr>
          <w:rFonts w:hint="eastAsia" w:ascii="宋体" w:hAnsi="宋体"/>
          <w:bCs/>
          <w:color w:val="auto"/>
          <w:szCs w:val="21"/>
        </w:rPr>
        <w:t xml:space="preserve">（5）履约验收的内容：</w:t>
      </w:r>
      <w:r>
        <w:rPr>
          <w:rFonts w:hint="eastAsia" w:ascii="宋体" w:hAnsi="宋体"/>
          <w:bCs/>
          <w:color w:val="auto"/>
          <w:szCs w:val="21"/>
          <w:u w:val="single"/>
        </w:rPr>
        <w:t xml:space="preserve"> （应当包括每一项技术和商务要求的履约情况，特别是落实政府采购扶持中小企业，支持绿色发展和乡村振兴等政策情况）                                      </w:t>
      </w:r>
      <w:r/>
    </w:p>
    <w:p>
      <w:pPr>
        <w:ind w:firstLine="420"/>
        <w:spacing w:line="400" w:lineRule="exact"/>
        <w:rPr>
          <w:rFonts w:ascii="宋体" w:hAnsi="宋体"/>
          <w:bCs/>
          <w:color w:val="auto"/>
          <w:szCs w:val="21"/>
          <w:u w:val="single"/>
        </w:rPr>
      </w:pPr>
      <w:r>
        <w:rPr>
          <w:rFonts w:hint="eastAsia" w:ascii="宋体" w:hAnsi="宋体"/>
          <w:bCs/>
          <w:color w:val="auto"/>
          <w:szCs w:val="21"/>
        </w:rPr>
        <w:t xml:space="preserve">（6）履约验收标准：</w:t>
      </w:r>
      <w:r>
        <w:rPr>
          <w:rFonts w:hint="eastAsia" w:ascii="宋体" w:hAnsi="宋体"/>
          <w:bCs/>
          <w:color w:val="auto"/>
          <w:szCs w:val="21"/>
          <w:u w:val="single"/>
        </w:rPr>
        <w:t xml:space="preserve">                                         </w:t>
      </w:r>
      <w:r/>
    </w:p>
    <w:p>
      <w:pPr>
        <w:pStyle w:val="1036"/>
        <w:ind w:firstLine="420"/>
        <w:rPr>
          <w:rFonts w:ascii="宋体" w:hAnsi="宋体" w:eastAsia="宋体" w:cs="宋体"/>
          <w:color w:val="auto"/>
          <w:sz w:val="21"/>
        </w:rPr>
      </w:pPr>
      <w:r>
        <w:rPr>
          <w:rFonts w:hint="eastAsia" w:ascii="宋体" w:hAnsi="宋体" w:eastAsia="宋体" w:cs="宋体"/>
          <w:bCs/>
          <w:color w:val="auto"/>
          <w:sz w:val="21"/>
        </w:rPr>
        <w:t xml:space="preserve">（7）是否以采购活动中供应商提供的样品作为参考：</w:t>
      </w:r>
      <w:r>
        <w:rPr>
          <w:rFonts w:ascii="Wingdings" w:hAnsi="Wingdings" w:eastAsia="Wingdings" w:cs="Wingdings"/>
          <w:color w:val="auto"/>
          <w:sz w:val="21"/>
        </w:rPr>
        <w:t xml:space="preserve">¨</w:t>
      </w:r>
      <w:r>
        <w:rPr>
          <w:rFonts w:hint="eastAsia" w:ascii="宋体" w:hAnsi="宋体" w:eastAsia="宋体" w:cs="宋体"/>
          <w:bCs/>
          <w:color w:val="auto"/>
          <w:sz w:val="21"/>
        </w:rPr>
        <w:t xml:space="preserve">是  </w:t>
      </w:r>
      <w:r>
        <w:rPr>
          <w:rFonts w:ascii="Wingdings" w:hAnsi="Wingdings" w:eastAsia="Wingdings" w:cs="Wingdings"/>
          <w:color w:val="auto"/>
          <w:sz w:val="21"/>
        </w:rPr>
        <w:t xml:space="preserve">¨</w:t>
      </w:r>
      <w:r>
        <w:rPr>
          <w:rFonts w:hint="eastAsia" w:ascii="宋体" w:hAnsi="宋体" w:eastAsia="宋体" w:cs="宋体"/>
          <w:bCs/>
          <w:color w:val="auto"/>
          <w:sz w:val="21"/>
        </w:rPr>
        <w:t xml:space="preserve">否</w:t>
      </w:r>
      <w:r/>
    </w:p>
    <w:p>
      <w:pPr>
        <w:ind w:firstLine="420"/>
        <w:spacing w:line="400" w:lineRule="exact"/>
        <w:rPr>
          <w:rFonts w:ascii="宋体" w:hAnsi="宋体" w:cs="宋体"/>
          <w:bCs/>
          <w:color w:val="auto"/>
          <w:szCs w:val="21"/>
          <w:u w:val="single"/>
        </w:rPr>
      </w:pPr>
      <w:r>
        <w:rPr>
          <w:rFonts w:hint="eastAsia" w:ascii="宋体" w:hAnsi="宋体" w:cs="宋体"/>
          <w:bCs/>
          <w:color w:val="auto"/>
          <w:szCs w:val="21"/>
        </w:rPr>
        <w:t xml:space="preserve">（8）履约验收其他事项：</w:t>
      </w:r>
      <w:r>
        <w:rPr>
          <w:rFonts w:hint="eastAsia" w:ascii="宋体" w:hAnsi="宋体" w:cs="宋体"/>
          <w:bCs/>
          <w:color w:val="auto"/>
          <w:szCs w:val="21"/>
          <w:u w:val="single"/>
        </w:rPr>
        <w:t xml:space="preserve">      （产权过户登记等）          </w:t>
      </w:r>
      <w:r/>
    </w:p>
    <w:p>
      <w:pPr>
        <w:numPr>
          <w:ilvl w:val="0"/>
          <w:numId w:val="2"/>
        </w:numPr>
        <w:ind w:firstLine="422"/>
        <w:spacing w:line="400" w:lineRule="exact"/>
        <w:rPr>
          <w:rFonts w:ascii="宋体" w:hAnsi="宋体"/>
          <w:b/>
          <w:color w:val="auto"/>
          <w:szCs w:val="21"/>
        </w:rPr>
      </w:pPr>
      <w:r>
        <w:rPr>
          <w:rFonts w:hint="eastAsia" w:ascii="宋体" w:hAnsi="宋体"/>
          <w:b/>
          <w:color w:val="auto"/>
          <w:szCs w:val="21"/>
        </w:rPr>
        <w:t xml:space="preserve">组成合同的文件</w:t>
      </w:r>
      <w:r/>
    </w:p>
    <w:p>
      <w:pPr>
        <w:ind w:firstLine="420"/>
        <w:spacing w:line="400" w:lineRule="exact"/>
        <w:rPr>
          <w:rFonts w:ascii="宋体" w:hAnsi="宋体"/>
          <w:color w:val="auto"/>
          <w:szCs w:val="21"/>
        </w:rPr>
      </w:pPr>
      <w:r>
        <w:rPr>
          <w:rFonts w:hint="eastAsia" w:ascii="宋体" w:hAnsi="宋体"/>
          <w:color w:val="auto"/>
          <w:szCs w:val="21"/>
        </w:rPr>
        <w:t xml:space="preserve">本协议书与下列文件一起构成合同文件，如下述文件之间有任何抵触、矛盾或歧义，应按以下顺序解释：</w:t>
      </w:r>
      <w:r/>
    </w:p>
    <w:p>
      <w:pPr>
        <w:ind w:firstLine="420"/>
        <w:spacing w:line="400" w:lineRule="exact"/>
        <w:rPr>
          <w:rFonts w:ascii="宋体" w:hAnsi="宋体"/>
          <w:color w:val="auto"/>
          <w:szCs w:val="21"/>
        </w:rPr>
      </w:pPr>
      <w:r>
        <w:rPr>
          <w:rFonts w:hint="eastAsia" w:ascii="宋体" w:hAnsi="宋体"/>
          <w:color w:val="auto"/>
          <w:szCs w:val="21"/>
        </w:rPr>
        <w:t xml:space="preserve">（1）政府采购合同协议书及其变更、补充协议</w:t>
      </w:r>
      <w:r/>
    </w:p>
    <w:p>
      <w:pPr>
        <w:ind w:firstLine="420"/>
        <w:spacing w:line="400" w:lineRule="exact"/>
        <w:rPr>
          <w:rFonts w:ascii="宋体" w:hAnsi="宋体"/>
          <w:color w:val="auto"/>
          <w:szCs w:val="21"/>
        </w:rPr>
      </w:pPr>
      <w:r>
        <w:rPr>
          <w:rFonts w:hint="eastAsia" w:ascii="宋体" w:hAnsi="宋体"/>
          <w:color w:val="auto"/>
          <w:szCs w:val="21"/>
        </w:rPr>
        <w:t xml:space="preserve">（2）政府采购合同专用条款</w:t>
      </w:r>
      <w:r/>
    </w:p>
    <w:p>
      <w:pPr>
        <w:ind w:firstLine="420"/>
        <w:spacing w:line="400" w:lineRule="exact"/>
        <w:rPr>
          <w:rFonts w:ascii="宋体" w:hAnsi="宋体"/>
          <w:color w:val="auto"/>
          <w:szCs w:val="21"/>
        </w:rPr>
      </w:pPr>
      <w:r>
        <w:rPr>
          <w:rFonts w:hint="eastAsia" w:ascii="宋体" w:hAnsi="宋体"/>
          <w:color w:val="auto"/>
          <w:szCs w:val="21"/>
        </w:rPr>
        <w:t xml:space="preserve">（3）政府采购合同通用条款</w:t>
      </w:r>
      <w:r/>
    </w:p>
    <w:p>
      <w:pPr>
        <w:ind w:firstLine="420"/>
        <w:spacing w:line="400" w:lineRule="exact"/>
        <w:rPr>
          <w:rFonts w:ascii="宋体" w:hAnsi="宋体"/>
          <w:color w:val="auto"/>
          <w:szCs w:val="21"/>
        </w:rPr>
      </w:pPr>
      <w:r>
        <w:rPr>
          <w:rFonts w:hint="eastAsia" w:ascii="宋体" w:hAnsi="宋体"/>
          <w:color w:val="auto"/>
          <w:szCs w:val="21"/>
        </w:rPr>
        <w:t xml:space="preserve">（4）中标（成交）通知书</w:t>
      </w:r>
      <w:r/>
    </w:p>
    <w:p>
      <w:pPr>
        <w:ind w:firstLine="420"/>
        <w:spacing w:line="400" w:lineRule="exact"/>
        <w:rPr>
          <w:rFonts w:ascii="宋体" w:hAnsi="宋体"/>
          <w:color w:val="auto"/>
          <w:szCs w:val="21"/>
        </w:rPr>
      </w:pPr>
      <w:r>
        <w:rPr>
          <w:rFonts w:hint="eastAsia" w:ascii="宋体" w:hAnsi="宋体"/>
          <w:color w:val="auto"/>
          <w:szCs w:val="21"/>
        </w:rPr>
        <w:t xml:space="preserve">（5）投标（响应）文件</w:t>
      </w:r>
      <w:r/>
    </w:p>
    <w:p>
      <w:pPr>
        <w:ind w:firstLine="420"/>
        <w:spacing w:line="400" w:lineRule="exact"/>
        <w:rPr>
          <w:rFonts w:ascii="宋体" w:hAnsi="宋体"/>
          <w:color w:val="auto"/>
          <w:szCs w:val="21"/>
        </w:rPr>
      </w:pPr>
      <w:r>
        <w:rPr>
          <w:rFonts w:hint="eastAsia" w:ascii="宋体" w:hAnsi="宋体"/>
          <w:color w:val="auto"/>
          <w:szCs w:val="21"/>
        </w:rPr>
        <w:t xml:space="preserve">（6）采购文件</w:t>
      </w:r>
      <w:r/>
    </w:p>
    <w:p>
      <w:pPr>
        <w:ind w:firstLine="420"/>
        <w:spacing w:line="400" w:lineRule="exact"/>
        <w:rPr>
          <w:rFonts w:ascii="宋体" w:hAnsi="宋体"/>
          <w:color w:val="auto"/>
          <w:szCs w:val="21"/>
        </w:rPr>
      </w:pPr>
      <w:r>
        <w:rPr>
          <w:rFonts w:hint="eastAsia" w:ascii="宋体" w:hAnsi="宋体"/>
          <w:color w:val="auto"/>
          <w:szCs w:val="21"/>
        </w:rPr>
        <w:t xml:space="preserve">（7）有关技术文件，图纸</w:t>
      </w:r>
      <w:r/>
    </w:p>
    <w:p>
      <w:pPr>
        <w:pStyle w:val="1036"/>
        <w:ind w:firstLine="420"/>
        <w:rPr>
          <w:rFonts w:ascii="宋体" w:hAnsi="宋体" w:eastAsia="宋体" w:cs="宋体"/>
          <w:color w:val="auto"/>
          <w:sz w:val="21"/>
        </w:rPr>
      </w:pPr>
      <w:r>
        <w:rPr>
          <w:rFonts w:hint="eastAsia" w:ascii="宋体" w:hAnsi="宋体" w:eastAsia="宋体" w:cs="宋体"/>
          <w:color w:val="auto"/>
          <w:sz w:val="21"/>
        </w:rPr>
        <w:t xml:space="preserve">（8）</w:t>
      </w:r>
      <w:r>
        <w:rPr>
          <w:rFonts w:hint="eastAsia" w:ascii="宋体" w:hAnsi="宋体" w:eastAsia="宋体" w:cs="宋体"/>
          <w:color w:val="auto"/>
          <w:sz w:val="21"/>
        </w:rPr>
        <w:t xml:space="preserve">国家法律、行政法规和规章制度规定或合同约定的作为合同组成部分的其他文件</w:t>
      </w:r>
      <w:r/>
    </w:p>
    <w:p>
      <w:pPr>
        <w:numPr>
          <w:ilvl w:val="0"/>
          <w:numId w:val="2"/>
        </w:numPr>
        <w:ind w:firstLine="422"/>
        <w:spacing w:line="400" w:lineRule="exact"/>
        <w:rPr>
          <w:rFonts w:ascii="宋体" w:hAnsi="宋体"/>
          <w:b/>
          <w:color w:val="auto"/>
          <w:szCs w:val="21"/>
        </w:rPr>
      </w:pPr>
      <w:r>
        <w:rPr>
          <w:rFonts w:hint="eastAsia" w:ascii="宋体" w:hAnsi="宋体"/>
          <w:b/>
          <w:color w:val="auto"/>
          <w:szCs w:val="21"/>
        </w:rPr>
        <w:t xml:space="preserve">合同生效</w:t>
      </w:r>
      <w:r/>
    </w:p>
    <w:p>
      <w:pPr>
        <w:ind w:firstLine="420"/>
        <w:spacing w:line="400" w:lineRule="exact"/>
        <w:rPr>
          <w:rFonts w:ascii="宋体" w:hAnsi="宋体"/>
          <w:color w:val="auto"/>
          <w:szCs w:val="21"/>
        </w:rPr>
      </w:pPr>
      <w:r>
        <w:rPr>
          <w:rFonts w:hint="eastAsia" w:ascii="宋体" w:hAnsi="宋体"/>
          <w:color w:val="auto"/>
          <w:szCs w:val="21"/>
        </w:rPr>
        <w:t xml:space="preserve">本合同自</w:t>
      </w:r>
      <w:r>
        <w:rPr>
          <w:rFonts w:hint="eastAsia" w:ascii="宋体" w:hAnsi="宋体"/>
          <w:color w:val="auto"/>
          <w:szCs w:val="21"/>
          <w:u w:val="single"/>
        </w:rPr>
        <w:t xml:space="preserve">                             </w:t>
      </w:r>
      <w:r>
        <w:rPr>
          <w:rFonts w:hint="eastAsia" w:ascii="宋体" w:hAnsi="宋体"/>
          <w:color w:val="auto"/>
          <w:szCs w:val="21"/>
        </w:rPr>
        <w:t xml:space="preserve">生效。</w:t>
      </w:r>
      <w:r/>
    </w:p>
    <w:p>
      <w:pPr>
        <w:numPr>
          <w:ilvl w:val="0"/>
          <w:numId w:val="2"/>
        </w:numPr>
        <w:ind w:firstLine="422"/>
        <w:spacing w:line="400" w:lineRule="exact"/>
        <w:rPr>
          <w:rFonts w:ascii="宋体" w:hAnsi="宋体"/>
          <w:b/>
          <w:color w:val="auto"/>
          <w:szCs w:val="21"/>
        </w:rPr>
      </w:pPr>
      <w:r>
        <w:rPr>
          <w:rFonts w:hint="eastAsia" w:ascii="宋体" w:hAnsi="宋体"/>
          <w:b/>
          <w:color w:val="auto"/>
          <w:szCs w:val="21"/>
        </w:rPr>
        <w:t xml:space="preserve">合同份数</w:t>
      </w:r>
      <w:r/>
    </w:p>
    <w:p>
      <w:pPr>
        <w:ind w:firstLine="420"/>
        <w:spacing w:line="400" w:lineRule="exact"/>
        <w:rPr>
          <w:rFonts w:ascii="宋体" w:hAnsi="宋体"/>
          <w:color w:val="auto"/>
          <w:szCs w:val="21"/>
        </w:rPr>
      </w:pPr>
      <w:r>
        <w:rPr>
          <w:rFonts w:hint="eastAsia" w:ascii="宋体" w:hAnsi="宋体"/>
          <w:color w:val="auto"/>
          <w:szCs w:val="21"/>
        </w:rPr>
        <w:t xml:space="preserve">本合同一式</w:t>
      </w:r>
      <w:r>
        <w:rPr>
          <w:rFonts w:hint="eastAsia" w:ascii="宋体" w:hAnsi="宋体"/>
          <w:color w:val="auto"/>
          <w:szCs w:val="21"/>
          <w:u w:val="single"/>
        </w:rPr>
        <w:t xml:space="preserve">    </w:t>
      </w:r>
      <w:r>
        <w:rPr>
          <w:rFonts w:hint="eastAsia" w:ascii="宋体" w:hAnsi="宋体"/>
          <w:color w:val="auto"/>
          <w:szCs w:val="21"/>
        </w:rPr>
        <w:t xml:space="preserve">份，甲方执</w:t>
      </w:r>
      <w:r>
        <w:rPr>
          <w:rFonts w:hint="eastAsia" w:ascii="宋体" w:hAnsi="宋体"/>
          <w:color w:val="auto"/>
          <w:szCs w:val="21"/>
          <w:u w:val="single"/>
        </w:rPr>
        <w:t xml:space="preserve">    </w:t>
      </w:r>
      <w:r>
        <w:rPr>
          <w:rFonts w:hint="eastAsia" w:ascii="宋体" w:hAnsi="宋体"/>
          <w:color w:val="auto"/>
          <w:szCs w:val="21"/>
        </w:rPr>
        <w:t xml:space="preserve">份，乙方执</w:t>
      </w:r>
      <w:r>
        <w:rPr>
          <w:rFonts w:hint="eastAsia" w:ascii="宋体" w:hAnsi="宋体"/>
          <w:color w:val="auto"/>
          <w:szCs w:val="21"/>
          <w:u w:val="single"/>
        </w:rPr>
        <w:t xml:space="preserve">    </w:t>
      </w:r>
      <w:r>
        <w:rPr>
          <w:rFonts w:hint="eastAsia" w:ascii="宋体" w:hAnsi="宋体"/>
          <w:color w:val="auto"/>
          <w:szCs w:val="21"/>
        </w:rPr>
        <w:t xml:space="preserve">份，均具有同等法律效力。</w:t>
      </w:r>
      <w:r/>
    </w:p>
    <w:p>
      <w:pPr>
        <w:ind w:firstLine="420"/>
        <w:spacing w:line="400" w:lineRule="exact"/>
        <w:rPr>
          <w:rFonts w:ascii="宋体" w:hAnsi="宋体"/>
          <w:color w:val="auto"/>
          <w:szCs w:val="21"/>
        </w:rPr>
      </w:pPr>
      <w:r>
        <w:rPr>
          <w:rFonts w:hint="eastAsia" w:ascii="宋体" w:hAnsi="宋体"/>
          <w:color w:val="auto"/>
          <w:szCs w:val="21"/>
        </w:rPr>
        <w:t xml:space="preserve">合同订立时间：</w:t>
      </w:r>
      <w:r>
        <w:rPr>
          <w:rFonts w:hint="eastAsia" w:ascii="宋体" w:hAnsi="宋体"/>
          <w:color w:val="auto"/>
          <w:szCs w:val="21"/>
          <w:u w:val="single"/>
        </w:rPr>
        <w:t xml:space="preserve">         </w:t>
      </w:r>
      <w:r>
        <w:rPr>
          <w:rFonts w:hint="eastAsia" w:ascii="宋体" w:hAnsi="宋体"/>
          <w:color w:val="auto"/>
          <w:szCs w:val="21"/>
        </w:rPr>
        <w:t xml:space="preserve">年</w:t>
      </w:r>
      <w:r>
        <w:rPr>
          <w:rFonts w:hint="eastAsia" w:ascii="宋体" w:hAnsi="宋体"/>
          <w:color w:val="auto"/>
          <w:szCs w:val="21"/>
          <w:u w:val="single"/>
        </w:rPr>
        <w:t xml:space="preserve">      </w:t>
      </w:r>
      <w:r>
        <w:rPr>
          <w:rFonts w:hint="eastAsia" w:ascii="宋体" w:hAnsi="宋体"/>
          <w:color w:val="auto"/>
          <w:szCs w:val="21"/>
        </w:rPr>
        <w:t xml:space="preserve">月</w:t>
      </w:r>
      <w:r>
        <w:rPr>
          <w:rFonts w:hint="eastAsia" w:ascii="宋体" w:hAnsi="宋体"/>
          <w:color w:val="auto"/>
          <w:szCs w:val="21"/>
          <w:u w:val="single"/>
        </w:rPr>
        <w:t xml:space="preserve">      </w:t>
      </w:r>
      <w:r>
        <w:rPr>
          <w:rFonts w:hint="eastAsia" w:ascii="宋体" w:hAnsi="宋体"/>
          <w:color w:val="auto"/>
          <w:szCs w:val="21"/>
        </w:rPr>
        <w:t xml:space="preserve">日</w:t>
      </w:r>
      <w:r/>
    </w:p>
    <w:p>
      <w:pPr>
        <w:ind w:firstLine="420"/>
        <w:spacing w:line="400" w:lineRule="exact"/>
        <w:rPr>
          <w:rFonts w:ascii="宋体" w:hAnsi="宋体"/>
          <w:color w:val="auto"/>
          <w:szCs w:val="21"/>
        </w:rPr>
      </w:pPr>
      <w:r>
        <w:rPr>
          <w:rFonts w:hint="eastAsia" w:ascii="宋体" w:hAnsi="宋体"/>
          <w:color w:val="auto"/>
          <w:szCs w:val="21"/>
        </w:rPr>
        <w:t xml:space="preserve">合同订立地点：</w:t>
      </w:r>
      <w:r>
        <w:rPr>
          <w:rFonts w:hint="eastAsia" w:ascii="宋体" w:hAnsi="宋体"/>
          <w:color w:val="auto"/>
          <w:szCs w:val="21"/>
          <w:u w:val="single"/>
        </w:rPr>
        <w:t xml:space="preserve">                           </w:t>
      </w:r>
      <w:r/>
    </w:p>
    <w:p>
      <w:pPr>
        <w:ind w:firstLine="420"/>
        <w:spacing w:line="400" w:lineRule="exact"/>
        <w:rPr>
          <w:rFonts w:ascii="宋体" w:hAnsi="宋体"/>
          <w:b/>
          <w:bCs/>
          <w:color w:val="auto"/>
          <w:szCs w:val="21"/>
        </w:rPr>
      </w:pPr>
      <w:r>
        <w:rPr>
          <w:rFonts w:hint="eastAsia" w:ascii="宋体" w:hAnsi="宋体"/>
          <w:color w:val="auto"/>
          <w:szCs w:val="21"/>
        </w:rPr>
        <w:t xml:space="preserve">附件：具体标的及其技术要求和商务要求、联合协议、分包意向协议等</w:t>
      </w:r>
      <w:r>
        <w:rPr>
          <w:color w:val="auto"/>
          <w:lang w:val="en"/>
        </w:rPr>
        <w:t xml:space="preserve">   </w:t>
      </w:r>
      <w:r/>
    </w:p>
    <w:p>
      <w:pPr>
        <w:pStyle w:val="1037"/>
        <w:rPr>
          <w:color w:val="auto"/>
          <w:lang w:eastAsia="zh-CN"/>
        </w:rPr>
      </w:pPr>
      <w:r>
        <w:rPr>
          <w:color w:val="auto"/>
          <w:lang w:eastAsia="zh-CN"/>
        </w:rPr>
      </w:r>
      <w:r/>
    </w:p>
    <w:tbl>
      <w:tblPr>
        <w:tblStyle w:val="775"/>
        <w:tblW w:w="4927" w:type="pct"/>
        <w:tblInd w:w="-114" w:type="dxa"/>
        <w:tblBorders>
          <w:top w:val="single" w:color="auto" w:sz="4" w:space="0"/>
          <w:left w:val="single" w:color="auto" w:sz="4" w:space="0"/>
          <w:bottom w:val="single" w:color="auto" w:sz="4" w:space="0"/>
          <w:right w:val="single" w:color="auto" w:sz="4" w:space="0"/>
          <w:insideH w:val="single" w:color="auto" w:sz="2" w:space="0"/>
          <w:insideV w:val="single" w:color="auto" w:sz="2" w:space="0"/>
        </w:tblBorders>
        <w:tblLayout w:type="autofit"/>
        <w:tblCellMar>
          <w:left w:w="108" w:type="dxa"/>
          <w:top w:w="0" w:type="dxa"/>
          <w:right w:w="108" w:type="dxa"/>
          <w:bottom w:w="0" w:type="dxa"/>
        </w:tblCellMar>
        <w:tblLook w:val="04A0" w:firstRow="1" w:lastRow="0" w:firstColumn="1" w:lastColumn="0" w:noHBand="0" w:noVBand="1"/>
      </w:tblPr>
      <w:tblGrid>
        <w:gridCol w:w="1891"/>
        <w:gridCol w:w="2412"/>
        <w:gridCol w:w="1979"/>
        <w:gridCol w:w="2116"/>
      </w:tblGrid>
      <w:tr>
        <w:trPr>
          <w:trHeight w:val="490"/>
        </w:trPr>
        <w:tc>
          <w:tcPr>
            <w:gridSpan w:val="2"/>
            <w:tcBorders>
              <w:bottom w:val="single" w:color="auto" w:sz="2" w:space="0"/>
              <w:right w:val="single" w:color="auto" w:sz="2" w:space="0"/>
            </w:tcBorders>
            <w:tcW w:w="2562" w:type="pct"/>
            <w:vAlign w:val="center"/>
            <w:textDirection w:val="lrTb"/>
            <w:noWrap w:val="false"/>
          </w:tcPr>
          <w:p>
            <w:pPr>
              <w:jc w:val="center"/>
              <w:spacing w:line="300" w:lineRule="exact"/>
              <w:rPr>
                <w:color w:val="auto"/>
              </w:rPr>
            </w:pPr>
            <w:r>
              <w:rPr>
                <w:color w:val="auto"/>
                <w:szCs w:val="21"/>
              </w:rPr>
              <w:t xml:space="preserve">甲方</w:t>
            </w:r>
            <w:r>
              <w:rPr>
                <w:rFonts w:hint="eastAsia"/>
                <w:color w:val="auto"/>
                <w:szCs w:val="21"/>
              </w:rPr>
              <w:t xml:space="preserve">（采购人</w:t>
            </w:r>
            <w:r>
              <w:rPr>
                <w:rFonts w:hint="eastAsia" w:ascii="宋体" w:hAnsi="宋体"/>
                <w:color w:val="auto"/>
                <w:szCs w:val="21"/>
              </w:rPr>
              <w:t xml:space="preserve">、受采购人委托签订合同的单位或</w:t>
            </w:r>
            <w:r>
              <w:rPr>
                <w:rFonts w:hint="eastAsia"/>
                <w:color w:val="auto"/>
                <w:szCs w:val="21"/>
              </w:rPr>
              <w:t xml:space="preserve">采购文件约定的合同甲方）</w:t>
            </w:r>
            <w:r/>
          </w:p>
        </w:tc>
        <w:tc>
          <w:tcPr>
            <w:gridSpan w:val="2"/>
            <w:tcBorders>
              <w:left w:val="single" w:color="auto" w:sz="2" w:space="0"/>
              <w:bottom w:val="single" w:color="auto" w:sz="2" w:space="0"/>
            </w:tcBorders>
            <w:tcW w:w="2437" w:type="pct"/>
            <w:vAlign w:val="center"/>
            <w:textDirection w:val="lrTb"/>
            <w:noWrap w:val="false"/>
          </w:tcPr>
          <w:p>
            <w:pPr>
              <w:jc w:val="center"/>
              <w:spacing w:line="300" w:lineRule="exact"/>
              <w:rPr>
                <w:color w:val="auto"/>
              </w:rPr>
            </w:pPr>
            <w:r>
              <w:rPr>
                <w:color w:val="auto"/>
                <w:szCs w:val="21"/>
              </w:rPr>
              <w:t xml:space="preserve">乙方</w:t>
            </w:r>
            <w:r>
              <w:rPr>
                <w:rFonts w:hint="eastAsia"/>
                <w:color w:val="auto"/>
                <w:szCs w:val="21"/>
              </w:rPr>
              <w:t xml:space="preserve">（供应商）</w:t>
            </w:r>
            <w:r/>
          </w:p>
        </w:tc>
      </w:tr>
      <w:tr>
        <w:trPr>
          <w:trHeight w:val="917"/>
        </w:trPr>
        <w:tc>
          <w:tcPr>
            <w:tcBorders>
              <w:top w:val="single" w:color="auto" w:sz="2" w:space="0"/>
              <w:bottom w:val="single" w:color="auto" w:sz="2" w:space="0"/>
              <w:right w:val="single" w:color="auto" w:sz="2" w:space="0"/>
            </w:tcBorders>
            <w:tcW w:w="1126" w:type="pct"/>
            <w:vAlign w:val="center"/>
            <w:textDirection w:val="lrTb"/>
            <w:noWrap w:val="false"/>
          </w:tcPr>
          <w:p>
            <w:pPr>
              <w:jc w:val="center"/>
              <w:spacing w:line="300" w:lineRule="exact"/>
              <w:rPr>
                <w:color w:val="auto"/>
                <w:szCs w:val="21"/>
              </w:rPr>
            </w:pPr>
            <w:r>
              <w:rPr>
                <w:color w:val="auto"/>
                <w:szCs w:val="21"/>
              </w:rPr>
              <w:t xml:space="preserve">单位名称</w:t>
            </w:r>
            <w:r>
              <w:rPr>
                <w:rFonts w:hint="eastAsia"/>
                <w:color w:val="auto"/>
                <w:szCs w:val="21"/>
              </w:rPr>
              <w:t xml:space="preserve">（公章或合同章）</w:t>
            </w:r>
            <w:r/>
          </w:p>
        </w:tc>
        <w:tc>
          <w:tcPr>
            <w:tcBorders>
              <w:top w:val="single" w:color="auto" w:sz="2" w:space="0"/>
              <w:left w:val="single" w:color="auto" w:sz="2" w:space="0"/>
              <w:bottom w:val="single" w:color="auto" w:sz="2" w:space="0"/>
              <w:right w:val="single" w:color="auto" w:sz="2" w:space="0"/>
            </w:tcBorders>
            <w:tcW w:w="1436" w:type="pct"/>
            <w:vAlign w:val="center"/>
            <w:textDirection w:val="lrTb"/>
            <w:noWrap w:val="false"/>
          </w:tcPr>
          <w:p>
            <w:pPr>
              <w:jc w:val="center"/>
              <w:spacing w:line="300" w:lineRule="exact"/>
              <w:rPr>
                <w:color w:val="auto"/>
                <w:szCs w:val="21"/>
              </w:rPr>
            </w:pPr>
            <w:r>
              <w:rPr>
                <w:color w:val="auto"/>
                <w:szCs w:val="21"/>
              </w:rPr>
            </w:r>
            <w:r/>
          </w:p>
        </w:tc>
        <w:tc>
          <w:tcPr>
            <w:tcBorders>
              <w:top w:val="single" w:color="auto" w:sz="2" w:space="0"/>
              <w:left w:val="single" w:color="auto" w:sz="2" w:space="0"/>
              <w:bottom w:val="single" w:color="auto" w:sz="2" w:space="0"/>
              <w:right w:val="single" w:color="auto" w:sz="2" w:space="0"/>
            </w:tcBorders>
            <w:tcW w:w="1178" w:type="pct"/>
            <w:vAlign w:val="center"/>
            <w:textDirection w:val="lrTb"/>
            <w:noWrap w:val="false"/>
          </w:tcPr>
          <w:p>
            <w:pPr>
              <w:jc w:val="center"/>
              <w:spacing w:line="300" w:lineRule="exact"/>
              <w:rPr>
                <w:color w:val="auto"/>
                <w:szCs w:val="21"/>
              </w:rPr>
            </w:pPr>
            <w:r>
              <w:rPr>
                <w:color w:val="auto"/>
                <w:szCs w:val="21"/>
              </w:rPr>
              <w:t xml:space="preserve">单位名称</w:t>
            </w:r>
            <w:r>
              <w:rPr>
                <w:rFonts w:hint="eastAsia"/>
                <w:color w:val="auto"/>
                <w:szCs w:val="21"/>
              </w:rPr>
              <w:t xml:space="preserve">（公章或合同章）</w:t>
            </w:r>
            <w:r/>
          </w:p>
        </w:tc>
        <w:tc>
          <w:tcPr>
            <w:tcBorders>
              <w:top w:val="single" w:color="auto" w:sz="2" w:space="0"/>
              <w:left w:val="single" w:color="auto" w:sz="2" w:space="0"/>
              <w:bottom w:val="single" w:color="auto" w:sz="2" w:space="0"/>
            </w:tcBorders>
            <w:tcW w:w="1259" w:type="pct"/>
            <w:vAlign w:val="center"/>
            <w:textDirection w:val="lrTb"/>
            <w:noWrap w:val="false"/>
          </w:tcPr>
          <w:p>
            <w:pPr>
              <w:jc w:val="center"/>
              <w:spacing w:line="300" w:lineRule="exact"/>
              <w:rPr>
                <w:color w:val="auto"/>
                <w:spacing w:val="20"/>
                <w:szCs w:val="21"/>
              </w:rPr>
            </w:pPr>
            <w:r>
              <w:rPr>
                <w:color w:val="auto"/>
                <w:spacing w:val="20"/>
                <w:szCs w:val="21"/>
              </w:rPr>
            </w:r>
            <w:r/>
          </w:p>
        </w:tc>
      </w:tr>
      <w:tr>
        <w:trPr>
          <w:trHeight w:val="1171"/>
        </w:trPr>
        <w:tc>
          <w:tcPr>
            <w:tcBorders>
              <w:top w:val="single" w:color="auto" w:sz="2" w:space="0"/>
              <w:right w:val="single" w:color="auto" w:sz="2" w:space="0"/>
            </w:tcBorders>
            <w:tcW w:w="1126" w:type="pct"/>
            <w:vAlign w:val="center"/>
            <w:vMerge w:val="restart"/>
            <w:textDirection w:val="lrTb"/>
            <w:noWrap w:val="false"/>
          </w:tcPr>
          <w:p>
            <w:pPr>
              <w:jc w:val="center"/>
              <w:spacing w:line="300" w:lineRule="exact"/>
              <w:rPr>
                <w:color w:val="auto"/>
                <w:szCs w:val="21"/>
              </w:rPr>
            </w:pPr>
            <w:r>
              <w:rPr>
                <w:color w:val="auto"/>
                <w:szCs w:val="21"/>
              </w:rPr>
              <w:t xml:space="preserve">法定代表人</w:t>
            </w:r>
            <w:r/>
          </w:p>
          <w:p>
            <w:pPr>
              <w:ind w:firstLine="100"/>
              <w:jc w:val="center"/>
              <w:spacing w:line="300" w:lineRule="exact"/>
              <w:rPr>
                <w:color w:val="auto"/>
                <w:szCs w:val="21"/>
              </w:rPr>
            </w:pPr>
            <w:r>
              <w:rPr>
                <w:rFonts w:hint="eastAsia"/>
                <w:color w:val="auto"/>
                <w:szCs w:val="21"/>
              </w:rPr>
              <w:t xml:space="preserve">或其</w:t>
            </w:r>
            <w:r>
              <w:rPr>
                <w:color w:val="auto"/>
                <w:szCs w:val="21"/>
              </w:rPr>
              <w:t xml:space="preserve">委托代理人</w:t>
            </w:r>
            <w:r>
              <w:rPr>
                <w:rFonts w:hint="eastAsia"/>
                <w:color w:val="auto"/>
                <w:szCs w:val="21"/>
              </w:rPr>
              <w:t xml:space="preserve">（签章）</w:t>
            </w:r>
            <w:r/>
          </w:p>
        </w:tc>
        <w:tc>
          <w:tcPr>
            <w:tcBorders>
              <w:top w:val="single" w:color="auto" w:sz="2" w:space="0"/>
              <w:left w:val="single" w:color="auto" w:sz="2" w:space="0"/>
              <w:right w:val="single" w:color="auto" w:sz="2" w:space="0"/>
            </w:tcBorders>
            <w:tcW w:w="1436" w:type="pct"/>
            <w:vAlign w:val="center"/>
            <w:vMerge w:val="restart"/>
            <w:textDirection w:val="lrTb"/>
            <w:noWrap w:val="false"/>
          </w:tcPr>
          <w:p>
            <w:pPr>
              <w:jc w:val="center"/>
              <w:spacing w:line="300" w:lineRule="exact"/>
              <w:rPr>
                <w:color w:val="auto"/>
                <w:szCs w:val="21"/>
              </w:rPr>
            </w:pPr>
            <w:r>
              <w:rPr>
                <w:color w:val="auto"/>
                <w:szCs w:val="21"/>
              </w:rPr>
            </w:r>
            <w:r/>
          </w:p>
        </w:tc>
        <w:tc>
          <w:tcPr>
            <w:tcBorders>
              <w:top w:val="single" w:color="auto" w:sz="2" w:space="0"/>
              <w:left w:val="single" w:color="auto" w:sz="2" w:space="0"/>
              <w:right w:val="single" w:color="auto" w:sz="2" w:space="0"/>
            </w:tcBorders>
            <w:tcW w:w="1178" w:type="pct"/>
            <w:vAlign w:val="center"/>
            <w:textDirection w:val="lrTb"/>
            <w:noWrap w:val="false"/>
          </w:tcPr>
          <w:p>
            <w:pPr>
              <w:jc w:val="center"/>
              <w:spacing w:line="300" w:lineRule="exact"/>
              <w:rPr>
                <w:color w:val="auto"/>
                <w:szCs w:val="21"/>
              </w:rPr>
            </w:pPr>
            <w:r>
              <w:rPr>
                <w:color w:val="auto"/>
                <w:szCs w:val="21"/>
              </w:rPr>
              <w:t xml:space="preserve">法定代表人</w:t>
            </w:r>
            <w:r/>
          </w:p>
          <w:p>
            <w:pPr>
              <w:jc w:val="center"/>
              <w:spacing w:line="300" w:lineRule="exact"/>
              <w:rPr>
                <w:color w:val="auto"/>
                <w:szCs w:val="21"/>
              </w:rPr>
            </w:pPr>
            <w:r>
              <w:rPr>
                <w:rFonts w:hint="eastAsia"/>
                <w:color w:val="auto"/>
                <w:szCs w:val="21"/>
              </w:rPr>
              <w:t xml:space="preserve">或其</w:t>
            </w:r>
            <w:r>
              <w:rPr>
                <w:color w:val="auto"/>
                <w:szCs w:val="21"/>
              </w:rPr>
              <w:t xml:space="preserve">委托代理人</w:t>
            </w:r>
            <w:r>
              <w:rPr>
                <w:rFonts w:hint="eastAsia"/>
                <w:color w:val="auto"/>
                <w:szCs w:val="21"/>
              </w:rPr>
              <w:t xml:space="preserve">（签章）</w:t>
            </w:r>
            <w:r/>
          </w:p>
        </w:tc>
        <w:tc>
          <w:tcPr>
            <w:tcBorders>
              <w:top w:val="single" w:color="auto" w:sz="2" w:space="0"/>
              <w:left w:val="single" w:color="auto" w:sz="2" w:space="0"/>
              <w:bottom w:val="single" w:color="auto" w:sz="2" w:space="0"/>
            </w:tcBorders>
            <w:tcW w:w="1259" w:type="pct"/>
            <w:vAlign w:val="center"/>
            <w:textDirection w:val="lrTb"/>
            <w:noWrap w:val="false"/>
          </w:tcPr>
          <w:p>
            <w:pPr>
              <w:jc w:val="center"/>
              <w:spacing w:line="300" w:lineRule="exact"/>
              <w:rPr>
                <w:color w:val="auto"/>
                <w:szCs w:val="21"/>
              </w:rPr>
            </w:pPr>
            <w:r>
              <w:rPr>
                <w:color w:val="auto"/>
                <w:szCs w:val="21"/>
              </w:rPr>
            </w:r>
            <w:r/>
          </w:p>
        </w:tc>
      </w:tr>
      <w:tr>
        <w:trPr>
          <w:trHeight w:val="483"/>
        </w:trPr>
        <w:tc>
          <w:tcPr>
            <w:tcBorders>
              <w:bottom w:val="single" w:color="auto" w:sz="2" w:space="0"/>
              <w:right w:val="single" w:color="auto" w:sz="2" w:space="0"/>
            </w:tcBorders>
            <w:tcW w:w="1126" w:type="pct"/>
            <w:vAlign w:val="center"/>
            <w:vMerge w:val="continue"/>
            <w:textDirection w:val="lrTb"/>
            <w:noWrap w:val="false"/>
          </w:tcPr>
          <w:p>
            <w:pPr>
              <w:jc w:val="center"/>
              <w:spacing w:line="300" w:lineRule="exact"/>
              <w:rPr>
                <w:color w:val="auto"/>
                <w:szCs w:val="21"/>
              </w:rPr>
            </w:pPr>
            <w:r>
              <w:rPr>
                <w:color w:val="auto"/>
                <w:szCs w:val="21"/>
              </w:rPr>
            </w:r>
            <w:r/>
          </w:p>
        </w:tc>
        <w:tc>
          <w:tcPr>
            <w:tcBorders>
              <w:left w:val="single" w:color="auto" w:sz="2" w:space="0"/>
              <w:bottom w:val="single" w:color="auto" w:sz="2" w:space="0"/>
              <w:right w:val="single" w:color="auto" w:sz="2" w:space="0"/>
            </w:tcBorders>
            <w:tcW w:w="1436" w:type="pct"/>
            <w:vAlign w:val="center"/>
            <w:vMerge w:val="continue"/>
            <w:textDirection w:val="lrTb"/>
            <w:noWrap w:val="false"/>
          </w:tcPr>
          <w:p>
            <w:pPr>
              <w:jc w:val="center"/>
              <w:spacing w:line="300" w:lineRule="exact"/>
              <w:rPr>
                <w:color w:val="auto"/>
                <w:szCs w:val="21"/>
              </w:rPr>
            </w:pPr>
            <w:r>
              <w:rPr>
                <w:color w:val="auto"/>
                <w:szCs w:val="21"/>
              </w:rPr>
            </w:r>
            <w:r/>
          </w:p>
        </w:tc>
        <w:tc>
          <w:tcPr>
            <w:tcBorders>
              <w:top w:val="single" w:color="auto" w:sz="2" w:space="0"/>
              <w:left w:val="single" w:color="auto" w:sz="2" w:space="0"/>
              <w:bottom w:val="single" w:color="auto" w:sz="2" w:space="0"/>
              <w:right w:val="single" w:color="auto" w:sz="2" w:space="0"/>
            </w:tcBorders>
            <w:tcW w:w="1178" w:type="pct"/>
            <w:vAlign w:val="center"/>
            <w:textDirection w:val="lrTb"/>
            <w:noWrap w:val="false"/>
          </w:tcPr>
          <w:p>
            <w:pPr>
              <w:jc w:val="center"/>
              <w:spacing w:line="300" w:lineRule="exact"/>
              <w:rPr>
                <w:color w:val="auto"/>
                <w:szCs w:val="21"/>
              </w:rPr>
            </w:pPr>
            <w:r>
              <w:rPr>
                <w:rFonts w:hint="eastAsia"/>
                <w:color w:val="auto"/>
                <w:szCs w:val="21"/>
              </w:rPr>
              <w:t xml:space="preserve">拥有者性别</w:t>
            </w:r>
            <w:r/>
          </w:p>
        </w:tc>
        <w:tc>
          <w:tcPr>
            <w:tcBorders>
              <w:top w:val="single" w:color="auto" w:sz="2" w:space="0"/>
              <w:left w:val="single" w:color="auto" w:sz="2" w:space="0"/>
              <w:bottom w:val="single" w:color="auto" w:sz="2" w:space="0"/>
            </w:tcBorders>
            <w:tcW w:w="1259" w:type="pct"/>
            <w:vAlign w:val="center"/>
            <w:textDirection w:val="lrTb"/>
            <w:noWrap w:val="false"/>
          </w:tcPr>
          <w:p>
            <w:pPr>
              <w:jc w:val="center"/>
              <w:spacing w:line="300" w:lineRule="exact"/>
              <w:rPr>
                <w:color w:val="auto"/>
                <w:spacing w:val="20"/>
                <w:szCs w:val="21"/>
              </w:rPr>
            </w:pPr>
            <w:r>
              <w:rPr>
                <w:color w:val="auto"/>
                <w:spacing w:val="20"/>
                <w:szCs w:val="21"/>
              </w:rPr>
            </w:r>
            <w:r/>
          </w:p>
        </w:tc>
      </w:tr>
      <w:tr>
        <w:trPr>
          <w:trHeight w:val="483"/>
        </w:trPr>
        <w:tc>
          <w:tcPr>
            <w:tcBorders>
              <w:top w:val="single" w:color="auto" w:sz="2" w:space="0"/>
              <w:bottom w:val="single" w:color="auto" w:sz="2" w:space="0"/>
              <w:right w:val="single" w:color="auto" w:sz="2" w:space="0"/>
            </w:tcBorders>
            <w:tcW w:w="1126" w:type="pct"/>
            <w:vAlign w:val="center"/>
            <w:textDirection w:val="lrTb"/>
            <w:noWrap w:val="false"/>
          </w:tcPr>
          <w:p>
            <w:pPr>
              <w:jc w:val="center"/>
              <w:spacing w:line="300" w:lineRule="exact"/>
              <w:rPr>
                <w:color w:val="auto"/>
                <w:szCs w:val="21"/>
              </w:rPr>
            </w:pPr>
            <w:r>
              <w:rPr>
                <w:rFonts w:hint="eastAsia"/>
                <w:color w:val="auto"/>
                <w:szCs w:val="21"/>
              </w:rPr>
              <w:t xml:space="preserve">住  所</w:t>
            </w:r>
            <w:r/>
          </w:p>
        </w:tc>
        <w:tc>
          <w:tcPr>
            <w:tcBorders>
              <w:top w:val="single" w:color="auto" w:sz="2" w:space="0"/>
              <w:left w:val="single" w:color="auto" w:sz="2" w:space="0"/>
              <w:bottom w:val="single" w:color="auto" w:sz="2" w:space="0"/>
              <w:right w:val="single" w:color="auto" w:sz="2" w:space="0"/>
            </w:tcBorders>
            <w:tcW w:w="1436" w:type="pct"/>
            <w:vAlign w:val="center"/>
            <w:textDirection w:val="lrTb"/>
            <w:noWrap w:val="false"/>
          </w:tcPr>
          <w:p>
            <w:pPr>
              <w:jc w:val="center"/>
              <w:spacing w:line="300" w:lineRule="exact"/>
              <w:rPr>
                <w:color w:val="auto"/>
                <w:szCs w:val="21"/>
              </w:rPr>
            </w:pPr>
            <w:r>
              <w:rPr>
                <w:color w:val="auto"/>
                <w:szCs w:val="21"/>
              </w:rPr>
            </w:r>
            <w:r/>
          </w:p>
        </w:tc>
        <w:tc>
          <w:tcPr>
            <w:tcBorders>
              <w:top w:val="single" w:color="auto" w:sz="2" w:space="0"/>
              <w:left w:val="single" w:color="auto" w:sz="2" w:space="0"/>
              <w:bottom w:val="single" w:color="auto" w:sz="2" w:space="0"/>
              <w:right w:val="single" w:color="auto" w:sz="2" w:space="0"/>
            </w:tcBorders>
            <w:tcW w:w="1178" w:type="pct"/>
            <w:vAlign w:val="center"/>
            <w:textDirection w:val="lrTb"/>
            <w:noWrap w:val="false"/>
          </w:tcPr>
          <w:p>
            <w:pPr>
              <w:jc w:val="center"/>
              <w:spacing w:line="300" w:lineRule="exact"/>
              <w:rPr>
                <w:color w:val="auto"/>
                <w:szCs w:val="21"/>
              </w:rPr>
            </w:pPr>
            <w:r>
              <w:rPr>
                <w:rFonts w:hint="eastAsia"/>
                <w:color w:val="auto"/>
                <w:szCs w:val="21"/>
              </w:rPr>
              <w:t xml:space="preserve">住  所</w:t>
            </w:r>
            <w:r/>
          </w:p>
        </w:tc>
        <w:tc>
          <w:tcPr>
            <w:tcBorders>
              <w:top w:val="single" w:color="auto" w:sz="2" w:space="0"/>
              <w:left w:val="single" w:color="auto" w:sz="2" w:space="0"/>
              <w:bottom w:val="single" w:color="auto" w:sz="2" w:space="0"/>
            </w:tcBorders>
            <w:tcW w:w="1259" w:type="pct"/>
            <w:vAlign w:val="center"/>
            <w:textDirection w:val="lrTb"/>
            <w:noWrap w:val="false"/>
          </w:tcPr>
          <w:p>
            <w:pPr>
              <w:jc w:val="center"/>
              <w:spacing w:line="300" w:lineRule="exact"/>
              <w:rPr>
                <w:color w:val="auto"/>
                <w:spacing w:val="20"/>
                <w:szCs w:val="21"/>
              </w:rPr>
            </w:pPr>
            <w:r>
              <w:rPr>
                <w:color w:val="auto"/>
                <w:spacing w:val="20"/>
                <w:szCs w:val="21"/>
              </w:rPr>
            </w:r>
            <w:r/>
          </w:p>
        </w:tc>
      </w:tr>
      <w:tr>
        <w:trPr>
          <w:trHeight w:val="483"/>
        </w:trPr>
        <w:tc>
          <w:tcPr>
            <w:tcBorders>
              <w:top w:val="single" w:color="auto" w:sz="2" w:space="0"/>
              <w:bottom w:val="single" w:color="auto" w:sz="2" w:space="0"/>
              <w:right w:val="single" w:color="auto" w:sz="2" w:space="0"/>
            </w:tcBorders>
            <w:tcW w:w="1126" w:type="pct"/>
            <w:vAlign w:val="center"/>
            <w:textDirection w:val="lrTb"/>
            <w:noWrap w:val="false"/>
          </w:tcPr>
          <w:p>
            <w:pPr>
              <w:jc w:val="center"/>
              <w:spacing w:line="300" w:lineRule="exact"/>
              <w:rPr>
                <w:color w:val="auto"/>
                <w:szCs w:val="21"/>
              </w:rPr>
            </w:pPr>
            <w:r>
              <w:rPr>
                <w:color w:val="auto"/>
                <w:szCs w:val="21"/>
              </w:rPr>
              <w:t xml:space="preserve">联 系 人</w:t>
            </w:r>
            <w:r/>
          </w:p>
        </w:tc>
        <w:tc>
          <w:tcPr>
            <w:tcBorders>
              <w:top w:val="single" w:color="auto" w:sz="2" w:space="0"/>
              <w:left w:val="single" w:color="auto" w:sz="2" w:space="0"/>
              <w:bottom w:val="single" w:color="auto" w:sz="2" w:space="0"/>
              <w:right w:val="single" w:color="auto" w:sz="2" w:space="0"/>
            </w:tcBorders>
            <w:tcW w:w="1436" w:type="pct"/>
            <w:vAlign w:val="center"/>
            <w:textDirection w:val="lrTb"/>
            <w:noWrap w:val="false"/>
          </w:tcPr>
          <w:p>
            <w:pPr>
              <w:jc w:val="center"/>
              <w:spacing w:line="300" w:lineRule="exact"/>
              <w:rPr>
                <w:color w:val="auto"/>
                <w:szCs w:val="21"/>
              </w:rPr>
            </w:pPr>
            <w:r>
              <w:rPr>
                <w:color w:val="auto"/>
                <w:szCs w:val="21"/>
              </w:rPr>
            </w:r>
            <w:r/>
          </w:p>
        </w:tc>
        <w:tc>
          <w:tcPr>
            <w:tcBorders>
              <w:top w:val="single" w:color="auto" w:sz="2" w:space="0"/>
              <w:left w:val="single" w:color="auto" w:sz="2" w:space="0"/>
              <w:bottom w:val="single" w:color="auto" w:sz="2" w:space="0"/>
              <w:right w:val="single" w:color="auto" w:sz="2" w:space="0"/>
            </w:tcBorders>
            <w:tcW w:w="1178" w:type="pct"/>
            <w:vAlign w:val="center"/>
            <w:textDirection w:val="lrTb"/>
            <w:noWrap w:val="false"/>
          </w:tcPr>
          <w:p>
            <w:pPr>
              <w:jc w:val="center"/>
              <w:spacing w:line="300" w:lineRule="exact"/>
              <w:rPr>
                <w:color w:val="auto"/>
                <w:szCs w:val="21"/>
              </w:rPr>
            </w:pPr>
            <w:r>
              <w:rPr>
                <w:color w:val="auto"/>
                <w:szCs w:val="21"/>
              </w:rPr>
              <w:t xml:space="preserve">联 系 人</w:t>
            </w:r>
            <w:r/>
          </w:p>
        </w:tc>
        <w:tc>
          <w:tcPr>
            <w:tcBorders>
              <w:top w:val="single" w:color="auto" w:sz="2" w:space="0"/>
              <w:left w:val="single" w:color="auto" w:sz="2" w:space="0"/>
              <w:bottom w:val="single" w:color="auto" w:sz="2" w:space="0"/>
            </w:tcBorders>
            <w:tcW w:w="1259" w:type="pct"/>
            <w:vAlign w:val="center"/>
            <w:textDirection w:val="lrTb"/>
            <w:noWrap w:val="false"/>
          </w:tcPr>
          <w:p>
            <w:pPr>
              <w:jc w:val="center"/>
              <w:spacing w:line="300" w:lineRule="exact"/>
              <w:rPr>
                <w:color w:val="auto"/>
                <w:spacing w:val="20"/>
                <w:szCs w:val="21"/>
              </w:rPr>
            </w:pPr>
            <w:r>
              <w:rPr>
                <w:color w:val="auto"/>
                <w:spacing w:val="20"/>
                <w:szCs w:val="21"/>
              </w:rPr>
            </w:r>
            <w:r/>
          </w:p>
        </w:tc>
      </w:tr>
      <w:tr>
        <w:trPr>
          <w:trHeight w:val="483"/>
        </w:trPr>
        <w:tc>
          <w:tcPr>
            <w:tcBorders>
              <w:top w:val="single" w:color="auto" w:sz="2" w:space="0"/>
              <w:bottom w:val="single" w:color="auto" w:sz="2" w:space="0"/>
              <w:right w:val="single" w:color="auto" w:sz="2" w:space="0"/>
            </w:tcBorders>
            <w:tcW w:w="1126" w:type="pct"/>
            <w:vAlign w:val="center"/>
            <w:textDirection w:val="lrTb"/>
            <w:noWrap w:val="false"/>
          </w:tcPr>
          <w:p>
            <w:pPr>
              <w:jc w:val="center"/>
              <w:spacing w:line="300" w:lineRule="exact"/>
              <w:rPr>
                <w:color w:val="auto"/>
                <w:szCs w:val="21"/>
              </w:rPr>
            </w:pPr>
            <w:r>
              <w:rPr>
                <w:color w:val="auto"/>
                <w:szCs w:val="21"/>
              </w:rPr>
              <w:t xml:space="preserve">联系电话</w:t>
            </w:r>
            <w:r/>
          </w:p>
        </w:tc>
        <w:tc>
          <w:tcPr>
            <w:tcBorders>
              <w:top w:val="single" w:color="auto" w:sz="2" w:space="0"/>
              <w:left w:val="single" w:color="auto" w:sz="2" w:space="0"/>
              <w:bottom w:val="single" w:color="auto" w:sz="2" w:space="0"/>
              <w:right w:val="single" w:color="auto" w:sz="2" w:space="0"/>
            </w:tcBorders>
            <w:tcW w:w="1436" w:type="pct"/>
            <w:vAlign w:val="center"/>
            <w:textDirection w:val="lrTb"/>
            <w:noWrap w:val="false"/>
          </w:tcPr>
          <w:p>
            <w:pPr>
              <w:jc w:val="center"/>
              <w:spacing w:line="300" w:lineRule="exact"/>
              <w:rPr>
                <w:color w:val="auto"/>
                <w:szCs w:val="21"/>
              </w:rPr>
            </w:pPr>
            <w:r>
              <w:rPr>
                <w:color w:val="auto"/>
                <w:szCs w:val="21"/>
              </w:rPr>
            </w:r>
            <w:r/>
          </w:p>
        </w:tc>
        <w:tc>
          <w:tcPr>
            <w:tcBorders>
              <w:top w:val="single" w:color="auto" w:sz="2" w:space="0"/>
              <w:left w:val="single" w:color="auto" w:sz="2" w:space="0"/>
              <w:bottom w:val="single" w:color="auto" w:sz="2" w:space="0"/>
              <w:right w:val="single" w:color="auto" w:sz="2" w:space="0"/>
            </w:tcBorders>
            <w:tcW w:w="1178" w:type="pct"/>
            <w:vAlign w:val="center"/>
            <w:textDirection w:val="lrTb"/>
            <w:noWrap w:val="false"/>
          </w:tcPr>
          <w:p>
            <w:pPr>
              <w:jc w:val="center"/>
              <w:spacing w:line="300" w:lineRule="exact"/>
              <w:rPr>
                <w:color w:val="auto"/>
                <w:szCs w:val="21"/>
              </w:rPr>
            </w:pPr>
            <w:r>
              <w:rPr>
                <w:color w:val="auto"/>
                <w:szCs w:val="21"/>
              </w:rPr>
              <w:t xml:space="preserve">联系电话</w:t>
            </w:r>
            <w:r/>
          </w:p>
        </w:tc>
        <w:tc>
          <w:tcPr>
            <w:tcBorders>
              <w:top w:val="single" w:color="auto" w:sz="2" w:space="0"/>
              <w:left w:val="single" w:color="auto" w:sz="2" w:space="0"/>
              <w:bottom w:val="single" w:color="auto" w:sz="2" w:space="0"/>
            </w:tcBorders>
            <w:tcW w:w="1259" w:type="pct"/>
            <w:vAlign w:val="center"/>
            <w:textDirection w:val="lrTb"/>
            <w:noWrap w:val="false"/>
          </w:tcPr>
          <w:p>
            <w:pPr>
              <w:jc w:val="center"/>
              <w:spacing w:line="300" w:lineRule="exact"/>
              <w:rPr>
                <w:color w:val="auto"/>
                <w:spacing w:val="20"/>
                <w:szCs w:val="21"/>
              </w:rPr>
            </w:pPr>
            <w:r>
              <w:rPr>
                <w:color w:val="auto"/>
                <w:spacing w:val="20"/>
                <w:szCs w:val="21"/>
              </w:rPr>
            </w:r>
            <w:r/>
          </w:p>
        </w:tc>
      </w:tr>
      <w:tr>
        <w:trPr>
          <w:trHeight w:val="483"/>
        </w:trPr>
        <w:tc>
          <w:tcPr>
            <w:tcBorders>
              <w:top w:val="single" w:color="auto" w:sz="2" w:space="0"/>
              <w:bottom w:val="single" w:color="auto" w:sz="2" w:space="0"/>
              <w:right w:val="single" w:color="auto" w:sz="2" w:space="0"/>
            </w:tcBorders>
            <w:tcW w:w="1126" w:type="pct"/>
            <w:vAlign w:val="center"/>
            <w:textDirection w:val="lrTb"/>
            <w:noWrap w:val="false"/>
          </w:tcPr>
          <w:p>
            <w:pPr>
              <w:jc w:val="center"/>
              <w:spacing w:line="300" w:lineRule="exact"/>
              <w:rPr>
                <w:color w:val="auto"/>
                <w:szCs w:val="21"/>
              </w:rPr>
            </w:pPr>
            <w:r>
              <w:rPr>
                <w:rFonts w:hint="eastAsia"/>
                <w:color w:val="auto"/>
                <w:szCs w:val="21"/>
              </w:rPr>
              <w:t xml:space="preserve">通信地址</w:t>
            </w:r>
            <w:r/>
          </w:p>
        </w:tc>
        <w:tc>
          <w:tcPr>
            <w:tcBorders>
              <w:top w:val="single" w:color="auto" w:sz="2" w:space="0"/>
              <w:left w:val="single" w:color="auto" w:sz="2" w:space="0"/>
              <w:bottom w:val="single" w:color="auto" w:sz="2" w:space="0"/>
              <w:right w:val="single" w:color="auto" w:sz="2" w:space="0"/>
            </w:tcBorders>
            <w:tcW w:w="1436" w:type="pct"/>
            <w:vAlign w:val="center"/>
            <w:textDirection w:val="lrTb"/>
            <w:noWrap w:val="false"/>
          </w:tcPr>
          <w:p>
            <w:pPr>
              <w:jc w:val="center"/>
              <w:spacing w:line="300" w:lineRule="exact"/>
              <w:rPr>
                <w:color w:val="auto"/>
                <w:szCs w:val="21"/>
              </w:rPr>
            </w:pPr>
            <w:r>
              <w:rPr>
                <w:color w:val="auto"/>
                <w:szCs w:val="21"/>
              </w:rPr>
            </w:r>
            <w:r/>
          </w:p>
        </w:tc>
        <w:tc>
          <w:tcPr>
            <w:tcBorders>
              <w:top w:val="single" w:color="auto" w:sz="2" w:space="0"/>
              <w:left w:val="single" w:color="auto" w:sz="2" w:space="0"/>
              <w:bottom w:val="single" w:color="auto" w:sz="2" w:space="0"/>
              <w:right w:val="single" w:color="auto" w:sz="2" w:space="0"/>
            </w:tcBorders>
            <w:tcW w:w="1178" w:type="pct"/>
            <w:vAlign w:val="center"/>
            <w:textDirection w:val="lrTb"/>
            <w:noWrap w:val="false"/>
          </w:tcPr>
          <w:p>
            <w:pPr>
              <w:jc w:val="center"/>
              <w:spacing w:line="300" w:lineRule="exact"/>
              <w:rPr>
                <w:color w:val="auto"/>
                <w:szCs w:val="21"/>
              </w:rPr>
            </w:pPr>
            <w:r>
              <w:rPr>
                <w:rFonts w:hint="eastAsia"/>
                <w:color w:val="auto"/>
                <w:szCs w:val="21"/>
              </w:rPr>
              <w:t xml:space="preserve">通信地址</w:t>
            </w:r>
            <w:r/>
          </w:p>
        </w:tc>
        <w:tc>
          <w:tcPr>
            <w:tcBorders>
              <w:top w:val="single" w:color="auto" w:sz="2" w:space="0"/>
              <w:left w:val="single" w:color="auto" w:sz="2" w:space="0"/>
              <w:bottom w:val="single" w:color="auto" w:sz="2" w:space="0"/>
            </w:tcBorders>
            <w:tcW w:w="1259" w:type="pct"/>
            <w:vAlign w:val="center"/>
            <w:textDirection w:val="lrTb"/>
            <w:noWrap w:val="false"/>
          </w:tcPr>
          <w:p>
            <w:pPr>
              <w:jc w:val="center"/>
              <w:spacing w:line="300" w:lineRule="exact"/>
              <w:rPr>
                <w:color w:val="auto"/>
                <w:spacing w:val="20"/>
                <w:szCs w:val="21"/>
              </w:rPr>
            </w:pPr>
            <w:r>
              <w:rPr>
                <w:color w:val="auto"/>
                <w:spacing w:val="20"/>
                <w:szCs w:val="21"/>
              </w:rPr>
            </w:r>
            <w:r/>
          </w:p>
        </w:tc>
      </w:tr>
      <w:tr>
        <w:trPr>
          <w:trHeight w:val="483"/>
        </w:trPr>
        <w:tc>
          <w:tcPr>
            <w:tcBorders>
              <w:top w:val="single" w:color="auto" w:sz="2" w:space="0"/>
              <w:bottom w:val="single" w:color="auto" w:sz="2" w:space="0"/>
              <w:right w:val="single" w:color="auto" w:sz="2" w:space="0"/>
            </w:tcBorders>
            <w:tcW w:w="1126" w:type="pct"/>
            <w:vAlign w:val="center"/>
            <w:textDirection w:val="lrTb"/>
            <w:noWrap w:val="false"/>
          </w:tcPr>
          <w:p>
            <w:pPr>
              <w:jc w:val="center"/>
              <w:spacing w:line="300" w:lineRule="exact"/>
              <w:rPr>
                <w:color w:val="auto"/>
                <w:szCs w:val="21"/>
              </w:rPr>
            </w:pPr>
            <w:r>
              <w:rPr>
                <w:color w:val="auto"/>
                <w:szCs w:val="21"/>
              </w:rPr>
              <w:t xml:space="preserve">邮政编码</w:t>
            </w:r>
            <w:r/>
          </w:p>
        </w:tc>
        <w:tc>
          <w:tcPr>
            <w:tcBorders>
              <w:top w:val="single" w:color="auto" w:sz="2" w:space="0"/>
              <w:left w:val="single" w:color="auto" w:sz="2" w:space="0"/>
              <w:bottom w:val="single" w:color="auto" w:sz="2" w:space="0"/>
              <w:right w:val="single" w:color="auto" w:sz="2" w:space="0"/>
            </w:tcBorders>
            <w:tcW w:w="1436" w:type="pct"/>
            <w:vAlign w:val="center"/>
            <w:textDirection w:val="lrTb"/>
            <w:noWrap w:val="false"/>
          </w:tcPr>
          <w:p>
            <w:pPr>
              <w:jc w:val="center"/>
              <w:spacing w:line="300" w:lineRule="exact"/>
              <w:rPr>
                <w:color w:val="auto"/>
                <w:szCs w:val="21"/>
              </w:rPr>
            </w:pPr>
            <w:r>
              <w:rPr>
                <w:color w:val="auto"/>
                <w:szCs w:val="21"/>
              </w:rPr>
            </w:r>
            <w:r/>
          </w:p>
        </w:tc>
        <w:tc>
          <w:tcPr>
            <w:tcBorders>
              <w:top w:val="single" w:color="auto" w:sz="2" w:space="0"/>
              <w:left w:val="single" w:color="auto" w:sz="2" w:space="0"/>
              <w:bottom w:val="single" w:color="auto" w:sz="2" w:space="0"/>
              <w:right w:val="single" w:color="auto" w:sz="2" w:space="0"/>
            </w:tcBorders>
            <w:tcW w:w="1178" w:type="pct"/>
            <w:vAlign w:val="center"/>
            <w:textDirection w:val="lrTb"/>
            <w:noWrap w:val="false"/>
          </w:tcPr>
          <w:p>
            <w:pPr>
              <w:jc w:val="center"/>
              <w:spacing w:line="300" w:lineRule="exact"/>
              <w:rPr>
                <w:color w:val="auto"/>
                <w:szCs w:val="21"/>
              </w:rPr>
            </w:pPr>
            <w:r>
              <w:rPr>
                <w:color w:val="auto"/>
                <w:szCs w:val="21"/>
              </w:rPr>
              <w:t xml:space="preserve">邮政编码</w:t>
            </w:r>
            <w:r/>
          </w:p>
        </w:tc>
        <w:tc>
          <w:tcPr>
            <w:tcBorders>
              <w:top w:val="single" w:color="auto" w:sz="2" w:space="0"/>
              <w:left w:val="single" w:color="auto" w:sz="2" w:space="0"/>
              <w:bottom w:val="single" w:color="auto" w:sz="2" w:space="0"/>
            </w:tcBorders>
            <w:tcW w:w="1259" w:type="pct"/>
            <w:vAlign w:val="center"/>
            <w:textDirection w:val="lrTb"/>
            <w:noWrap w:val="false"/>
          </w:tcPr>
          <w:p>
            <w:pPr>
              <w:jc w:val="center"/>
              <w:spacing w:line="300" w:lineRule="exact"/>
              <w:rPr>
                <w:color w:val="auto"/>
                <w:spacing w:val="20"/>
                <w:szCs w:val="21"/>
              </w:rPr>
            </w:pPr>
            <w:r>
              <w:rPr>
                <w:color w:val="auto"/>
                <w:spacing w:val="20"/>
                <w:szCs w:val="21"/>
              </w:rPr>
            </w:r>
            <w:r/>
          </w:p>
        </w:tc>
      </w:tr>
      <w:tr>
        <w:trPr>
          <w:trHeight w:val="483"/>
        </w:trPr>
        <w:tc>
          <w:tcPr>
            <w:tcBorders>
              <w:top w:val="single" w:color="auto" w:sz="2" w:space="0"/>
              <w:bottom w:val="single" w:color="auto" w:sz="2" w:space="0"/>
              <w:right w:val="single" w:color="auto" w:sz="2" w:space="0"/>
            </w:tcBorders>
            <w:tcW w:w="1126" w:type="pct"/>
            <w:vAlign w:val="center"/>
            <w:textDirection w:val="lrTb"/>
            <w:noWrap w:val="false"/>
          </w:tcPr>
          <w:p>
            <w:pPr>
              <w:jc w:val="center"/>
              <w:spacing w:line="300" w:lineRule="exact"/>
              <w:rPr>
                <w:color w:val="auto"/>
                <w:szCs w:val="21"/>
              </w:rPr>
            </w:pPr>
            <w:r>
              <w:rPr>
                <w:rFonts w:hint="eastAsia"/>
                <w:color w:val="auto"/>
                <w:szCs w:val="21"/>
              </w:rPr>
              <w:t xml:space="preserve">电子邮箱</w:t>
            </w:r>
            <w:r/>
          </w:p>
        </w:tc>
        <w:tc>
          <w:tcPr>
            <w:tcBorders>
              <w:top w:val="single" w:color="auto" w:sz="2" w:space="0"/>
              <w:left w:val="single" w:color="auto" w:sz="2" w:space="0"/>
              <w:bottom w:val="single" w:color="auto" w:sz="2" w:space="0"/>
              <w:right w:val="single" w:color="auto" w:sz="2" w:space="0"/>
            </w:tcBorders>
            <w:tcW w:w="1436" w:type="pct"/>
            <w:vAlign w:val="center"/>
            <w:textDirection w:val="lrTb"/>
            <w:noWrap w:val="false"/>
          </w:tcPr>
          <w:p>
            <w:pPr>
              <w:jc w:val="center"/>
              <w:spacing w:line="300" w:lineRule="exact"/>
              <w:rPr>
                <w:color w:val="auto"/>
                <w:szCs w:val="21"/>
              </w:rPr>
            </w:pPr>
            <w:r>
              <w:rPr>
                <w:color w:val="auto"/>
                <w:szCs w:val="21"/>
              </w:rPr>
            </w:r>
            <w:r/>
          </w:p>
        </w:tc>
        <w:tc>
          <w:tcPr>
            <w:tcBorders>
              <w:top w:val="single" w:color="auto" w:sz="2" w:space="0"/>
              <w:left w:val="single" w:color="auto" w:sz="2" w:space="0"/>
              <w:bottom w:val="single" w:color="auto" w:sz="2" w:space="0"/>
              <w:right w:val="single" w:color="auto" w:sz="2" w:space="0"/>
            </w:tcBorders>
            <w:tcW w:w="1178" w:type="pct"/>
            <w:vAlign w:val="center"/>
            <w:textDirection w:val="lrTb"/>
            <w:noWrap w:val="false"/>
          </w:tcPr>
          <w:p>
            <w:pPr>
              <w:jc w:val="center"/>
              <w:spacing w:line="300" w:lineRule="exact"/>
              <w:rPr>
                <w:color w:val="auto"/>
                <w:szCs w:val="21"/>
              </w:rPr>
            </w:pPr>
            <w:r>
              <w:rPr>
                <w:rFonts w:hint="eastAsia"/>
                <w:color w:val="auto"/>
                <w:szCs w:val="21"/>
              </w:rPr>
              <w:t xml:space="preserve">电子邮箱</w:t>
            </w:r>
            <w:r/>
          </w:p>
        </w:tc>
        <w:tc>
          <w:tcPr>
            <w:tcBorders>
              <w:top w:val="single" w:color="auto" w:sz="2" w:space="0"/>
              <w:left w:val="single" w:color="auto" w:sz="2" w:space="0"/>
              <w:bottom w:val="single" w:color="auto" w:sz="2" w:space="0"/>
            </w:tcBorders>
            <w:tcW w:w="1259" w:type="pct"/>
            <w:vAlign w:val="center"/>
            <w:textDirection w:val="lrTb"/>
            <w:noWrap w:val="false"/>
          </w:tcPr>
          <w:p>
            <w:pPr>
              <w:jc w:val="center"/>
              <w:spacing w:line="300" w:lineRule="exact"/>
              <w:rPr>
                <w:color w:val="auto"/>
                <w:spacing w:val="20"/>
                <w:szCs w:val="21"/>
              </w:rPr>
            </w:pPr>
            <w:r>
              <w:rPr>
                <w:color w:val="auto"/>
                <w:spacing w:val="20"/>
                <w:szCs w:val="21"/>
              </w:rPr>
            </w:r>
            <w:r/>
          </w:p>
        </w:tc>
      </w:tr>
      <w:tr>
        <w:trPr>
          <w:trHeight w:val="483"/>
        </w:trPr>
        <w:tc>
          <w:tcPr>
            <w:tcBorders>
              <w:top w:val="single" w:color="auto" w:sz="2" w:space="0"/>
              <w:bottom w:val="single" w:color="auto" w:sz="2" w:space="0"/>
              <w:right w:val="single" w:color="auto" w:sz="2" w:space="0"/>
            </w:tcBorders>
            <w:tcW w:w="1126" w:type="pct"/>
            <w:vAlign w:val="center"/>
            <w:textDirection w:val="lrTb"/>
            <w:noWrap w:val="false"/>
          </w:tcPr>
          <w:p>
            <w:pPr>
              <w:jc w:val="center"/>
              <w:spacing w:line="300" w:lineRule="exact"/>
              <w:rPr>
                <w:color w:val="auto"/>
                <w:szCs w:val="21"/>
              </w:rPr>
            </w:pPr>
            <w:r>
              <w:rPr>
                <w:rFonts w:hint="eastAsia"/>
                <w:color w:val="auto"/>
                <w:szCs w:val="21"/>
              </w:rPr>
              <w:t xml:space="preserve">统一社会信用代码</w:t>
            </w:r>
            <w:r/>
          </w:p>
        </w:tc>
        <w:tc>
          <w:tcPr>
            <w:tcBorders>
              <w:top w:val="single" w:color="auto" w:sz="2" w:space="0"/>
              <w:left w:val="single" w:color="auto" w:sz="2" w:space="0"/>
              <w:bottom w:val="single" w:color="auto" w:sz="2" w:space="0"/>
              <w:right w:val="single" w:color="auto" w:sz="2" w:space="0"/>
            </w:tcBorders>
            <w:tcW w:w="1436" w:type="pct"/>
            <w:vAlign w:val="center"/>
            <w:textDirection w:val="lrTb"/>
            <w:noWrap w:val="false"/>
          </w:tcPr>
          <w:p>
            <w:pPr>
              <w:jc w:val="center"/>
              <w:spacing w:line="300" w:lineRule="exact"/>
              <w:rPr>
                <w:color w:val="auto"/>
                <w:szCs w:val="21"/>
              </w:rPr>
            </w:pPr>
            <w:r>
              <w:rPr>
                <w:color w:val="auto"/>
                <w:szCs w:val="21"/>
              </w:rPr>
            </w:r>
            <w:r/>
          </w:p>
        </w:tc>
        <w:tc>
          <w:tcPr>
            <w:tcBorders>
              <w:top w:val="single" w:color="auto" w:sz="2" w:space="0"/>
              <w:left w:val="single" w:color="auto" w:sz="2" w:space="0"/>
              <w:bottom w:val="single" w:color="auto" w:sz="2" w:space="0"/>
              <w:right w:val="single" w:color="auto" w:sz="2" w:space="0"/>
            </w:tcBorders>
            <w:tcW w:w="1178" w:type="pct"/>
            <w:vAlign w:val="center"/>
            <w:textDirection w:val="lrTb"/>
            <w:noWrap w:val="false"/>
          </w:tcPr>
          <w:p>
            <w:pPr>
              <w:jc w:val="center"/>
              <w:spacing w:line="300" w:lineRule="exact"/>
              <w:rPr>
                <w:color w:val="auto"/>
                <w:szCs w:val="21"/>
              </w:rPr>
            </w:pPr>
            <w:r>
              <w:rPr>
                <w:rFonts w:hint="eastAsia"/>
                <w:color w:val="auto"/>
                <w:szCs w:val="21"/>
              </w:rPr>
              <w:t xml:space="preserve">统一社会信用代码</w:t>
            </w:r>
            <w:r/>
          </w:p>
        </w:tc>
        <w:tc>
          <w:tcPr>
            <w:tcBorders>
              <w:top w:val="single" w:color="auto" w:sz="2" w:space="0"/>
              <w:left w:val="single" w:color="auto" w:sz="2" w:space="0"/>
              <w:bottom w:val="single" w:color="auto" w:sz="2" w:space="0"/>
            </w:tcBorders>
            <w:tcW w:w="1259" w:type="pct"/>
            <w:vAlign w:val="center"/>
            <w:textDirection w:val="lrTb"/>
            <w:noWrap w:val="false"/>
          </w:tcPr>
          <w:p>
            <w:pPr>
              <w:jc w:val="center"/>
              <w:spacing w:line="300" w:lineRule="exact"/>
              <w:rPr>
                <w:color w:val="auto"/>
                <w:spacing w:val="20"/>
                <w:szCs w:val="21"/>
              </w:rPr>
            </w:pPr>
            <w:r>
              <w:rPr>
                <w:color w:val="auto"/>
                <w:spacing w:val="20"/>
                <w:szCs w:val="21"/>
              </w:rPr>
            </w:r>
            <w:r/>
          </w:p>
        </w:tc>
      </w:tr>
      <w:tr>
        <w:trPr>
          <w:trHeight w:val="483"/>
        </w:trPr>
        <w:tc>
          <w:tcPr>
            <w:tcBorders>
              <w:top w:val="single" w:color="auto" w:sz="2" w:space="0"/>
              <w:bottom w:val="single" w:color="auto" w:sz="2" w:space="0"/>
              <w:right w:val="single" w:color="auto" w:sz="2" w:space="0"/>
            </w:tcBorders>
            <w:tcW w:w="1126" w:type="pct"/>
            <w:vAlign w:val="center"/>
            <w:textDirection w:val="lrTb"/>
            <w:noWrap w:val="false"/>
          </w:tcPr>
          <w:p>
            <w:pPr>
              <w:jc w:val="center"/>
              <w:spacing w:line="300" w:lineRule="exact"/>
              <w:rPr>
                <w:color w:val="auto"/>
                <w:szCs w:val="21"/>
              </w:rPr>
            </w:pPr>
            <w:r>
              <w:rPr>
                <w:color w:val="auto"/>
                <w:szCs w:val="21"/>
              </w:rPr>
            </w:r>
            <w:r/>
          </w:p>
        </w:tc>
        <w:tc>
          <w:tcPr>
            <w:tcBorders>
              <w:top w:val="single" w:color="auto" w:sz="2" w:space="0"/>
              <w:left w:val="single" w:color="auto" w:sz="2" w:space="0"/>
              <w:bottom w:val="single" w:color="auto" w:sz="2" w:space="0"/>
              <w:right w:val="single" w:color="auto" w:sz="2" w:space="0"/>
            </w:tcBorders>
            <w:tcW w:w="1436" w:type="pct"/>
            <w:vAlign w:val="center"/>
            <w:textDirection w:val="lrTb"/>
            <w:noWrap w:val="false"/>
          </w:tcPr>
          <w:p>
            <w:pPr>
              <w:jc w:val="center"/>
              <w:spacing w:line="300" w:lineRule="exact"/>
              <w:rPr>
                <w:color w:val="auto"/>
                <w:szCs w:val="21"/>
              </w:rPr>
            </w:pPr>
            <w:r>
              <w:rPr>
                <w:color w:val="auto"/>
                <w:szCs w:val="21"/>
              </w:rPr>
            </w:r>
            <w:r/>
          </w:p>
        </w:tc>
        <w:tc>
          <w:tcPr>
            <w:tcBorders>
              <w:top w:val="single" w:color="auto" w:sz="2" w:space="0"/>
              <w:left w:val="single" w:color="auto" w:sz="2" w:space="0"/>
              <w:bottom w:val="single" w:color="auto" w:sz="2" w:space="0"/>
              <w:right w:val="single" w:color="auto" w:sz="2" w:space="0"/>
            </w:tcBorders>
            <w:tcW w:w="1178" w:type="pct"/>
            <w:vAlign w:val="center"/>
            <w:textDirection w:val="lrTb"/>
            <w:noWrap w:val="false"/>
          </w:tcPr>
          <w:p>
            <w:pPr>
              <w:jc w:val="center"/>
              <w:spacing w:line="300" w:lineRule="exact"/>
              <w:rPr>
                <w:color w:val="auto"/>
                <w:szCs w:val="21"/>
              </w:rPr>
            </w:pPr>
            <w:r>
              <w:rPr>
                <w:color w:val="auto"/>
                <w:szCs w:val="21"/>
              </w:rPr>
              <w:t xml:space="preserve">开户名称</w:t>
            </w:r>
            <w:r/>
          </w:p>
        </w:tc>
        <w:tc>
          <w:tcPr>
            <w:tcBorders>
              <w:top w:val="single" w:color="auto" w:sz="2" w:space="0"/>
              <w:left w:val="single" w:color="auto" w:sz="2" w:space="0"/>
              <w:bottom w:val="single" w:color="auto" w:sz="2" w:space="0"/>
            </w:tcBorders>
            <w:tcW w:w="1259" w:type="pct"/>
            <w:vAlign w:val="center"/>
            <w:textDirection w:val="lrTb"/>
            <w:noWrap w:val="false"/>
          </w:tcPr>
          <w:p>
            <w:pPr>
              <w:jc w:val="center"/>
              <w:spacing w:line="300" w:lineRule="exact"/>
              <w:rPr>
                <w:color w:val="auto"/>
                <w:spacing w:val="20"/>
                <w:szCs w:val="21"/>
              </w:rPr>
            </w:pPr>
            <w:r>
              <w:rPr>
                <w:color w:val="auto"/>
                <w:spacing w:val="20"/>
                <w:szCs w:val="21"/>
              </w:rPr>
            </w:r>
            <w:r/>
          </w:p>
        </w:tc>
      </w:tr>
      <w:tr>
        <w:trPr>
          <w:trHeight w:val="483"/>
        </w:trPr>
        <w:tc>
          <w:tcPr>
            <w:tcBorders>
              <w:top w:val="single" w:color="auto" w:sz="2" w:space="0"/>
              <w:bottom w:val="single" w:color="auto" w:sz="2" w:space="0"/>
              <w:right w:val="single" w:color="auto" w:sz="2" w:space="0"/>
            </w:tcBorders>
            <w:tcW w:w="1126" w:type="pct"/>
            <w:vAlign w:val="center"/>
            <w:textDirection w:val="lrTb"/>
            <w:noWrap w:val="false"/>
          </w:tcPr>
          <w:p>
            <w:pPr>
              <w:jc w:val="center"/>
              <w:spacing w:line="300" w:lineRule="exact"/>
              <w:rPr>
                <w:color w:val="auto"/>
                <w:szCs w:val="21"/>
              </w:rPr>
            </w:pPr>
            <w:r>
              <w:rPr>
                <w:color w:val="auto"/>
                <w:szCs w:val="21"/>
              </w:rPr>
            </w:r>
            <w:r/>
          </w:p>
        </w:tc>
        <w:tc>
          <w:tcPr>
            <w:tcBorders>
              <w:top w:val="single" w:color="auto" w:sz="2" w:space="0"/>
              <w:left w:val="single" w:color="auto" w:sz="2" w:space="0"/>
              <w:bottom w:val="single" w:color="auto" w:sz="2" w:space="0"/>
              <w:right w:val="single" w:color="auto" w:sz="2" w:space="0"/>
            </w:tcBorders>
            <w:tcW w:w="1436" w:type="pct"/>
            <w:vAlign w:val="center"/>
            <w:textDirection w:val="lrTb"/>
            <w:noWrap w:val="false"/>
          </w:tcPr>
          <w:p>
            <w:pPr>
              <w:jc w:val="center"/>
              <w:spacing w:line="300" w:lineRule="exact"/>
              <w:rPr>
                <w:color w:val="auto"/>
                <w:szCs w:val="21"/>
              </w:rPr>
            </w:pPr>
            <w:r>
              <w:rPr>
                <w:color w:val="auto"/>
                <w:szCs w:val="21"/>
              </w:rPr>
            </w:r>
            <w:r/>
          </w:p>
        </w:tc>
        <w:tc>
          <w:tcPr>
            <w:tcBorders>
              <w:top w:val="single" w:color="auto" w:sz="2" w:space="0"/>
              <w:left w:val="single" w:color="auto" w:sz="2" w:space="0"/>
              <w:bottom w:val="single" w:color="auto" w:sz="2" w:space="0"/>
              <w:right w:val="single" w:color="auto" w:sz="2" w:space="0"/>
            </w:tcBorders>
            <w:tcW w:w="1178" w:type="pct"/>
            <w:vAlign w:val="center"/>
            <w:textDirection w:val="lrTb"/>
            <w:noWrap w:val="false"/>
          </w:tcPr>
          <w:p>
            <w:pPr>
              <w:jc w:val="center"/>
              <w:spacing w:line="300" w:lineRule="exact"/>
              <w:rPr>
                <w:color w:val="auto"/>
                <w:szCs w:val="21"/>
              </w:rPr>
            </w:pPr>
            <w:r>
              <w:rPr>
                <w:color w:val="auto"/>
                <w:szCs w:val="21"/>
              </w:rPr>
              <w:t xml:space="preserve">开户银行</w:t>
            </w:r>
            <w:r/>
          </w:p>
        </w:tc>
        <w:tc>
          <w:tcPr>
            <w:tcBorders>
              <w:top w:val="single" w:color="auto" w:sz="2" w:space="0"/>
              <w:left w:val="single" w:color="auto" w:sz="2" w:space="0"/>
              <w:bottom w:val="single" w:color="auto" w:sz="2" w:space="0"/>
            </w:tcBorders>
            <w:tcW w:w="1259" w:type="pct"/>
            <w:vAlign w:val="center"/>
            <w:textDirection w:val="lrTb"/>
            <w:noWrap w:val="false"/>
          </w:tcPr>
          <w:p>
            <w:pPr>
              <w:jc w:val="center"/>
              <w:spacing w:line="300" w:lineRule="exact"/>
              <w:rPr>
                <w:color w:val="auto"/>
                <w:spacing w:val="20"/>
                <w:szCs w:val="21"/>
              </w:rPr>
            </w:pPr>
            <w:r>
              <w:rPr>
                <w:color w:val="auto"/>
                <w:spacing w:val="20"/>
                <w:szCs w:val="21"/>
              </w:rPr>
            </w:r>
            <w:r/>
          </w:p>
        </w:tc>
      </w:tr>
      <w:tr>
        <w:trPr>
          <w:trHeight w:val="483"/>
        </w:trPr>
        <w:tc>
          <w:tcPr>
            <w:tcBorders>
              <w:top w:val="single" w:color="auto" w:sz="2" w:space="0"/>
              <w:bottom w:val="single" w:color="auto" w:sz="2" w:space="0"/>
              <w:right w:val="single" w:color="auto" w:sz="2" w:space="0"/>
            </w:tcBorders>
            <w:tcW w:w="1126" w:type="pct"/>
            <w:vAlign w:val="center"/>
            <w:textDirection w:val="lrTb"/>
            <w:noWrap w:val="false"/>
          </w:tcPr>
          <w:p>
            <w:pPr>
              <w:jc w:val="center"/>
              <w:spacing w:line="300" w:lineRule="exact"/>
              <w:rPr>
                <w:color w:val="auto"/>
                <w:szCs w:val="21"/>
              </w:rPr>
            </w:pPr>
            <w:r>
              <w:rPr>
                <w:color w:val="auto"/>
                <w:szCs w:val="21"/>
              </w:rPr>
            </w:r>
            <w:r/>
          </w:p>
        </w:tc>
        <w:tc>
          <w:tcPr>
            <w:tcBorders>
              <w:top w:val="single" w:color="auto" w:sz="2" w:space="0"/>
              <w:left w:val="single" w:color="auto" w:sz="2" w:space="0"/>
              <w:bottom w:val="single" w:color="auto" w:sz="2" w:space="0"/>
              <w:right w:val="single" w:color="auto" w:sz="2" w:space="0"/>
            </w:tcBorders>
            <w:tcW w:w="1436" w:type="pct"/>
            <w:vAlign w:val="center"/>
            <w:textDirection w:val="lrTb"/>
            <w:noWrap w:val="false"/>
          </w:tcPr>
          <w:p>
            <w:pPr>
              <w:jc w:val="center"/>
              <w:spacing w:line="300" w:lineRule="exact"/>
              <w:rPr>
                <w:color w:val="auto"/>
                <w:szCs w:val="21"/>
              </w:rPr>
            </w:pPr>
            <w:r>
              <w:rPr>
                <w:color w:val="auto"/>
                <w:szCs w:val="21"/>
              </w:rPr>
            </w:r>
            <w:r/>
          </w:p>
        </w:tc>
        <w:tc>
          <w:tcPr>
            <w:tcBorders>
              <w:top w:val="single" w:color="auto" w:sz="2" w:space="0"/>
              <w:left w:val="single" w:color="auto" w:sz="2" w:space="0"/>
              <w:bottom w:val="single" w:color="auto" w:sz="2" w:space="0"/>
              <w:right w:val="single" w:color="auto" w:sz="2" w:space="0"/>
            </w:tcBorders>
            <w:tcW w:w="1178" w:type="pct"/>
            <w:vAlign w:val="center"/>
            <w:textDirection w:val="lrTb"/>
            <w:noWrap w:val="false"/>
          </w:tcPr>
          <w:p>
            <w:pPr>
              <w:jc w:val="center"/>
              <w:spacing w:line="300" w:lineRule="exact"/>
              <w:rPr>
                <w:color w:val="auto"/>
                <w:szCs w:val="21"/>
              </w:rPr>
            </w:pPr>
            <w:r>
              <w:rPr>
                <w:color w:val="auto"/>
                <w:szCs w:val="21"/>
              </w:rPr>
              <w:t xml:space="preserve">银行账号</w:t>
            </w:r>
            <w:r/>
          </w:p>
        </w:tc>
        <w:tc>
          <w:tcPr>
            <w:tcBorders>
              <w:top w:val="single" w:color="auto" w:sz="2" w:space="0"/>
              <w:left w:val="single" w:color="auto" w:sz="2" w:space="0"/>
              <w:bottom w:val="single" w:color="auto" w:sz="2" w:space="0"/>
            </w:tcBorders>
            <w:tcW w:w="1259" w:type="pct"/>
            <w:vAlign w:val="center"/>
            <w:textDirection w:val="lrTb"/>
            <w:noWrap w:val="false"/>
          </w:tcPr>
          <w:p>
            <w:pPr>
              <w:jc w:val="center"/>
              <w:spacing w:line="300" w:lineRule="exact"/>
              <w:rPr>
                <w:color w:val="auto"/>
                <w:spacing w:val="20"/>
                <w:szCs w:val="21"/>
              </w:rPr>
            </w:pPr>
            <w:r>
              <w:rPr>
                <w:color w:val="auto"/>
                <w:spacing w:val="20"/>
                <w:szCs w:val="21"/>
              </w:rPr>
            </w:r>
            <w:r/>
          </w:p>
        </w:tc>
      </w:tr>
      <w:tr>
        <w:trPr>
          <w:trHeight w:val="586"/>
        </w:trPr>
        <w:tc>
          <w:tcPr>
            <w:gridSpan w:val="4"/>
            <w:tcBorders>
              <w:top w:val="single" w:color="auto" w:sz="2" w:space="0"/>
            </w:tcBorders>
            <w:tcW w:w="5000" w:type="pct"/>
            <w:vAlign w:val="center"/>
            <w:textDirection w:val="lrTb"/>
            <w:noWrap w:val="false"/>
          </w:tcPr>
          <w:p>
            <w:pPr>
              <w:pStyle w:val="780"/>
              <w:ind w:left="0"/>
              <w:jc w:val="left"/>
              <w:spacing w:before="156" w:after="0" w:line="360" w:lineRule="auto"/>
              <w:rPr>
                <w:color w:val="auto"/>
                <w:spacing w:val="20"/>
                <w:szCs w:val="21"/>
              </w:rPr>
            </w:pPr>
            <w:r>
              <w:rPr>
                <w:rFonts w:hint="eastAsia" w:ascii="宋体" w:hAnsi="宋体"/>
                <w:color w:val="auto"/>
                <w:szCs w:val="21"/>
              </w:rPr>
              <w:t xml:space="preserve">注：涉及联合体或其他合同主体的信息应按上表格式加列。</w:t>
            </w:r>
            <w:r/>
          </w:p>
        </w:tc>
      </w:tr>
    </w:tbl>
    <w:p>
      <w:pPr>
        <w:pStyle w:val="766"/>
        <w:spacing w:before="156"/>
        <w:rPr>
          <w:rFonts w:ascii="黑体" w:hAnsi="黑体" w:eastAsia="黑体"/>
          <w:color w:val="auto"/>
          <w:sz w:val="28"/>
          <w:szCs w:val="28"/>
        </w:rPr>
      </w:pPr>
      <w:r>
        <w:rPr>
          <w:rFonts w:ascii="宋体" w:hAnsi="宋体"/>
          <w:color w:val="auto"/>
          <w:sz w:val="21"/>
          <w:szCs w:val="21"/>
          <w:u w:val="single"/>
        </w:rPr>
        <w:br w:type="page" w:clear="all"/>
      </w:r>
      <w:r>
        <w:rPr>
          <w:rFonts w:hint="eastAsia" w:ascii="黑体" w:hAnsi="黑体" w:eastAsia="黑体"/>
          <w:b w:val="0"/>
          <w:bCs w:val="0"/>
          <w:color w:val="auto"/>
          <w:sz w:val="28"/>
          <w:szCs w:val="28"/>
        </w:rPr>
        <w:t xml:space="preserve">第二节 政府采购合同通用条款</w:t>
      </w:r>
      <w:r/>
    </w:p>
    <w:p>
      <w:pPr>
        <w:jc w:val="left"/>
        <w:spacing w:line="400" w:lineRule="exact"/>
        <w:tabs>
          <w:tab w:val="left" w:pos="8820" w:leader="none"/>
          <w:tab w:val="left" w:pos="9345" w:leader="none"/>
          <w:tab w:val="left" w:pos="9765" w:leader="none"/>
        </w:tabs>
        <w:rPr>
          <w:rFonts w:ascii="宋体" w:hAnsi="宋体"/>
          <w:b/>
          <w:bCs/>
          <w:color w:val="auto"/>
          <w:sz w:val="24"/>
        </w:rPr>
      </w:pPr>
      <w:r>
        <w:rPr>
          <w:rFonts w:hint="eastAsia" w:ascii="宋体" w:hAnsi="宋体"/>
          <w:b/>
          <w:color w:val="auto"/>
          <w:sz w:val="24"/>
        </w:rPr>
        <w:t xml:space="preserve">1. </w:t>
      </w:r>
      <w:r>
        <w:rPr>
          <w:rFonts w:hint="eastAsia" w:ascii="宋体" w:hAnsi="宋体"/>
          <w:b/>
          <w:bCs/>
          <w:color w:val="auto"/>
          <w:sz w:val="24"/>
        </w:rPr>
        <w:t xml:space="preserve">定义</w:t>
      </w:r>
      <w:r/>
    </w:p>
    <w:p>
      <w:pPr>
        <w:ind w:firstLine="420"/>
        <w:jc w:val="left"/>
        <w:spacing w:line="400" w:lineRule="exact"/>
        <w:rPr>
          <w:rFonts w:ascii="宋体" w:hAnsi="宋体"/>
          <w:color w:val="auto"/>
          <w:szCs w:val="21"/>
        </w:rPr>
      </w:pPr>
      <w:r>
        <w:rPr>
          <w:rFonts w:hint="eastAsia" w:ascii="宋体" w:hAnsi="宋体"/>
          <w:color w:val="auto"/>
          <w:szCs w:val="21"/>
        </w:rPr>
        <w:t xml:space="preserve">1.1合同当事人</w:t>
      </w:r>
      <w:r/>
    </w:p>
    <w:p>
      <w:pPr>
        <w:ind w:firstLine="420"/>
        <w:jc w:val="left"/>
        <w:spacing w:line="400" w:lineRule="exact"/>
        <w:rPr>
          <w:rFonts w:ascii="宋体" w:hAnsi="宋体"/>
          <w:color w:val="auto"/>
          <w:szCs w:val="21"/>
        </w:rPr>
      </w:pPr>
      <w:r>
        <w:rPr>
          <w:rFonts w:hint="eastAsia" w:ascii="宋体" w:hAnsi="宋体"/>
          <w:color w:val="auto"/>
          <w:szCs w:val="21"/>
        </w:rPr>
        <w:t xml:space="preserve">（1）采购人（以下称甲方）是指使用财政性资金，通过政府采购方式向供应商购买货物及其相关服务的国家机关、事业单位、团体组织。</w:t>
      </w:r>
      <w:r/>
    </w:p>
    <w:p>
      <w:pPr>
        <w:ind w:firstLine="420"/>
        <w:jc w:val="left"/>
        <w:spacing w:line="400" w:lineRule="exact"/>
        <w:rPr>
          <w:rFonts w:ascii="宋体" w:hAnsi="宋体"/>
          <w:color w:val="auto"/>
          <w:szCs w:val="21"/>
        </w:rPr>
      </w:pPr>
      <w:r>
        <w:rPr>
          <w:rFonts w:hint="eastAsia" w:ascii="宋体" w:hAnsi="宋体"/>
          <w:color w:val="auto"/>
          <w:szCs w:val="21"/>
        </w:rPr>
        <w:t xml:space="preserve">（2）供应商（以下称乙方）是指参加政府采购活动并且中标（成交），向采购人提供合同约定的货物及其相关服务的法人、非法人组织或者自然人。</w:t>
      </w:r>
      <w:r/>
    </w:p>
    <w:p>
      <w:pPr>
        <w:ind w:firstLine="420"/>
        <w:jc w:val="left"/>
        <w:spacing w:line="400" w:lineRule="exact"/>
        <w:rPr>
          <w:rFonts w:ascii="宋体" w:hAnsi="宋体"/>
          <w:color w:val="auto"/>
          <w:szCs w:val="21"/>
        </w:rPr>
      </w:pPr>
      <w:r>
        <w:rPr>
          <w:rFonts w:hint="eastAsia" w:ascii="宋体" w:hAnsi="宋体"/>
          <w:color w:val="auto"/>
          <w:szCs w:val="21"/>
        </w:rPr>
        <w:t xml:space="preserve">（3）其他合同主体是指除采购人和供应商以外，</w:t>
      </w:r>
      <w:r>
        <w:rPr>
          <w:rFonts w:hint="eastAsia" w:ascii="宋体" w:hAnsi="宋体" w:cs="宋体"/>
          <w:bCs/>
          <w:color w:val="auto"/>
          <w:szCs w:val="21"/>
        </w:rPr>
        <w:t xml:space="preserve">依法参与合同缔结或履行，享有权利、承担义务的合同当事人</w:t>
      </w:r>
      <w:r>
        <w:rPr>
          <w:rFonts w:hint="eastAsia" w:ascii="宋体" w:hAnsi="宋体"/>
          <w:color w:val="auto"/>
          <w:szCs w:val="21"/>
        </w:rPr>
        <w:t xml:space="preserve">。</w:t>
      </w:r>
      <w:r/>
    </w:p>
    <w:p>
      <w:pPr>
        <w:ind w:firstLine="420"/>
        <w:jc w:val="left"/>
        <w:spacing w:line="400" w:lineRule="exact"/>
        <w:tabs>
          <w:tab w:val="left" w:pos="570" w:leader="none"/>
          <w:tab w:val="left" w:pos="9240" w:leader="none"/>
          <w:tab w:val="left" w:pos="9555" w:leader="none"/>
        </w:tabs>
        <w:rPr>
          <w:rFonts w:ascii="宋体" w:hAnsi="宋体"/>
          <w:color w:val="auto"/>
          <w:szCs w:val="21"/>
        </w:rPr>
      </w:pPr>
      <w:r>
        <w:rPr>
          <w:rFonts w:hint="eastAsia" w:ascii="宋体" w:hAnsi="宋体"/>
          <w:color w:val="auto"/>
          <w:szCs w:val="21"/>
        </w:rPr>
        <w:t xml:space="preserve">1.2本合同下列术语应解释为：</w:t>
      </w:r>
      <w:r/>
    </w:p>
    <w:p>
      <w:pPr>
        <w:ind w:firstLine="420"/>
        <w:jc w:val="left"/>
        <w:spacing w:line="400" w:lineRule="exact"/>
        <w:rPr>
          <w:rFonts w:ascii="宋体" w:hAnsi="宋体"/>
          <w:color w:val="auto"/>
          <w:szCs w:val="21"/>
        </w:rPr>
      </w:pPr>
      <w:r>
        <w:rPr>
          <w:rFonts w:hint="eastAsia" w:ascii="宋体" w:hAnsi="宋体"/>
          <w:color w:val="auto"/>
          <w:szCs w:val="21"/>
        </w:rPr>
        <w:t xml:space="preserve">（1）“合同”系指</w:t>
      </w:r>
      <w:r>
        <w:rPr>
          <w:rFonts w:hint="eastAsia" w:ascii="宋体" w:hAnsi="宋体" w:cs="宋体"/>
          <w:bCs/>
          <w:color w:val="auto"/>
          <w:szCs w:val="21"/>
        </w:rPr>
        <w:t xml:space="preserve">合同当事人意思表示达成一致的任何协议，包括签署的</w:t>
      </w:r>
      <w:r>
        <w:rPr>
          <w:rFonts w:hint="eastAsia" w:ascii="宋体" w:hAnsi="宋体"/>
          <w:color w:val="auto"/>
          <w:szCs w:val="21"/>
        </w:rPr>
        <w:t xml:space="preserve">政府采购合同协议书及其变更、补充协议，政府采购合同专用条款，政府采购合同通用条款，中标（成交）通知书，投标（响应）文件，采购文件，有关技术文件和图纸，以及</w:t>
      </w:r>
      <w:r>
        <w:rPr>
          <w:rFonts w:hint="eastAsia" w:ascii="宋体" w:hAnsi="宋体" w:cs="宋体"/>
          <w:color w:val="auto"/>
          <w:szCs w:val="21"/>
        </w:rPr>
        <w:t xml:space="preserve">国家法律、行政法规和规章制度规定或合同约定的作为合同组成部分的其他文件</w:t>
      </w:r>
      <w:r>
        <w:rPr>
          <w:rFonts w:hint="eastAsia" w:ascii="宋体" w:hAnsi="宋体"/>
          <w:color w:val="auto"/>
          <w:szCs w:val="21"/>
        </w:rPr>
        <w:t xml:space="preserve">。</w:t>
      </w:r>
      <w:r/>
    </w:p>
    <w:p>
      <w:pPr>
        <w:ind w:firstLine="420"/>
        <w:jc w:val="left"/>
        <w:spacing w:line="400" w:lineRule="exact"/>
        <w:tabs>
          <w:tab w:val="left" w:pos="570" w:leader="none"/>
          <w:tab w:val="left" w:pos="9240" w:leader="none"/>
          <w:tab w:val="left" w:pos="9555" w:leader="none"/>
        </w:tabs>
        <w:rPr>
          <w:rFonts w:ascii="宋体" w:hAnsi="宋体"/>
          <w:color w:val="auto"/>
          <w:szCs w:val="21"/>
        </w:rPr>
      </w:pPr>
      <w:r>
        <w:rPr>
          <w:rFonts w:hint="eastAsia" w:ascii="宋体" w:hAnsi="宋体"/>
          <w:color w:val="auto"/>
          <w:szCs w:val="21"/>
        </w:rPr>
        <w:t xml:space="preserve">（2）“合同价款”系指根据本合同规定乙方在全面履行合同义务后甲方应支付给乙方的价款。</w:t>
      </w:r>
      <w:r/>
    </w:p>
    <w:p>
      <w:pPr>
        <w:ind w:firstLine="420"/>
        <w:jc w:val="left"/>
        <w:spacing w:line="400" w:lineRule="exact"/>
        <w:tabs>
          <w:tab w:val="left" w:pos="570" w:leader="none"/>
          <w:tab w:val="left" w:pos="9240" w:leader="none"/>
          <w:tab w:val="left" w:pos="9555" w:leader="none"/>
        </w:tabs>
        <w:rPr>
          <w:rFonts w:ascii="宋体" w:hAnsi="宋体"/>
          <w:color w:val="auto"/>
          <w:szCs w:val="21"/>
        </w:rPr>
      </w:pPr>
      <w:r>
        <w:rPr>
          <w:rFonts w:hint="eastAsia" w:ascii="宋体" w:hAnsi="宋体"/>
          <w:color w:val="auto"/>
          <w:szCs w:val="21"/>
        </w:rPr>
        <w:t xml:space="preserve">（3）“货物”系指乙方根据本合同规定须向甲方提供的各种形态和种类的物品，包括原材料、设备、产品（</w:t>
      </w:r>
      <w:r>
        <w:rPr>
          <w:rFonts w:hint="eastAsia" w:ascii="宋体" w:hAnsi="宋体"/>
          <w:color w:val="auto"/>
          <w:szCs w:val="21"/>
        </w:rPr>
        <w:t xml:space="preserve">包括软件）及相关的备品备件、工具、手册及</w:t>
      </w:r>
      <w:r>
        <w:rPr>
          <w:rFonts w:ascii="宋体" w:hAnsi="宋体"/>
          <w:color w:val="auto"/>
          <w:szCs w:val="21"/>
          <w:lang w:val="en"/>
        </w:rPr>
        <w:t xml:space="preserve">其他</w:t>
      </w:r>
      <w:r>
        <w:rPr>
          <w:rFonts w:hint="eastAsia" w:ascii="宋体" w:hAnsi="宋体"/>
          <w:color w:val="auto"/>
          <w:szCs w:val="21"/>
        </w:rPr>
        <w:t xml:space="preserve">技术资料和材料等。</w:t>
      </w:r>
      <w:r/>
    </w:p>
    <w:p>
      <w:pPr>
        <w:ind w:firstLine="420"/>
        <w:jc w:val="left"/>
        <w:spacing w:line="400" w:lineRule="exact"/>
        <w:rPr>
          <w:rFonts w:ascii="宋体" w:hAnsi="宋体"/>
          <w:color w:val="auto"/>
          <w:szCs w:val="21"/>
          <w:highlight w:val="yellow"/>
        </w:rPr>
      </w:pPr>
      <w:r>
        <w:rPr>
          <w:rFonts w:hint="eastAsia" w:ascii="宋体" w:hAnsi="宋体"/>
          <w:color w:val="auto"/>
          <w:szCs w:val="21"/>
        </w:rPr>
        <w:t xml:space="preserve">（4）“</w:t>
      </w:r>
      <w:r>
        <w:rPr>
          <w:rFonts w:hint="eastAsia" w:ascii="宋体" w:hAnsi="宋体"/>
          <w:color w:val="auto"/>
          <w:szCs w:val="21"/>
        </w:rPr>
        <w:t xml:space="preserve">相关</w:t>
      </w:r>
      <w:r>
        <w:rPr>
          <w:rFonts w:hint="eastAsia" w:ascii="宋体" w:hAnsi="宋体"/>
          <w:color w:val="auto"/>
          <w:szCs w:val="21"/>
        </w:rPr>
        <w:t xml:space="preserve">服务”系指根据合同规定，乙方应提供的与货物有关的技术、管理和</w:t>
      </w:r>
      <w:r>
        <w:rPr>
          <w:rFonts w:ascii="宋体" w:hAnsi="宋体"/>
          <w:color w:val="auto"/>
          <w:szCs w:val="21"/>
          <w:lang w:val="en"/>
        </w:rPr>
        <w:t xml:space="preserve">其他</w:t>
      </w:r>
      <w:r>
        <w:rPr>
          <w:rFonts w:hint="eastAsia" w:ascii="宋体" w:hAnsi="宋体"/>
          <w:color w:val="auto"/>
          <w:szCs w:val="21"/>
        </w:rPr>
        <w:t xml:space="preserve">服务，包括但不限于：管理和质量保证、运输、保险、检验、现场准备、安装、集成、调试、培训、维修、废弃处置、技术支持等以及合同中规定乙方应承担的</w:t>
      </w:r>
      <w:r>
        <w:rPr>
          <w:rFonts w:ascii="宋体" w:hAnsi="宋体"/>
          <w:color w:val="auto"/>
          <w:szCs w:val="21"/>
          <w:lang w:val="en"/>
        </w:rPr>
        <w:t xml:space="preserve">其他</w:t>
      </w:r>
      <w:r>
        <w:rPr>
          <w:rFonts w:hint="eastAsia" w:ascii="宋体" w:hAnsi="宋体"/>
          <w:color w:val="auto"/>
          <w:szCs w:val="21"/>
        </w:rPr>
        <w:t xml:space="preserve">义务。</w:t>
      </w:r>
      <w:r/>
    </w:p>
    <w:p>
      <w:pPr>
        <w:ind w:firstLine="420"/>
        <w:jc w:val="left"/>
        <w:spacing w:line="400" w:lineRule="exact"/>
        <w:rPr>
          <w:rFonts w:ascii="宋体" w:hAnsi="宋体"/>
          <w:color w:val="auto"/>
          <w:szCs w:val="21"/>
          <w:highlight w:val="yellow"/>
        </w:rPr>
      </w:pPr>
      <w:r>
        <w:rPr>
          <w:rFonts w:hint="eastAsia" w:ascii="宋体" w:hAnsi="宋体"/>
          <w:color w:val="auto"/>
          <w:szCs w:val="21"/>
        </w:rPr>
        <w:t xml:space="preserve">（5）“分包”系指中标（成交）供应商按采购文件、投标（响应）文件的规定，根据分包意向协议，将中标（成交）项目中的部分履约内容，分给具有相应资质条件的供应商履行合同的行为。</w:t>
      </w:r>
      <w:r/>
    </w:p>
    <w:p>
      <w:pPr>
        <w:ind w:firstLine="420"/>
        <w:jc w:val="left"/>
        <w:spacing w:line="400" w:lineRule="exact"/>
        <w:tabs>
          <w:tab w:val="left" w:pos="570" w:leader="none"/>
          <w:tab w:val="left" w:pos="9240" w:leader="none"/>
          <w:tab w:val="left" w:pos="9555" w:leader="none"/>
        </w:tabs>
        <w:rPr>
          <w:rFonts w:ascii="宋体" w:hAnsi="宋体"/>
          <w:color w:val="auto"/>
          <w:szCs w:val="21"/>
        </w:rPr>
      </w:pPr>
      <w:r>
        <w:rPr>
          <w:rFonts w:hint="eastAsia" w:ascii="宋体" w:hAnsi="宋体"/>
          <w:color w:val="auto"/>
          <w:szCs w:val="21"/>
        </w:rPr>
        <w:t xml:space="preserve">（6）</w:t>
      </w:r>
      <w:r>
        <w:rPr>
          <w:rFonts w:hint="eastAsia" w:ascii="宋体" w:hAnsi="宋体"/>
          <w:color w:val="auto"/>
          <w:szCs w:val="21"/>
        </w:rPr>
        <w:t xml:space="preserve">“联合体”系指由两个以上的自然人、法人或者非法人组织组成，以一个供应商的身份共同参加政府采购的主体</w:t>
      </w:r>
      <w:r>
        <w:rPr>
          <w:rFonts w:hint="eastAsia" w:ascii="宋体" w:hAnsi="宋体"/>
          <w:color w:val="auto"/>
          <w:szCs w:val="21"/>
        </w:rPr>
        <w:t xml:space="preserve">。联合体各方应在签订合同协议书前向甲方提交联合协议，且明确牵头人及各成员单位的工作分工、权利、义务、责任，联合体各方应共同与甲方签订合同，就合同约定的事项对甲方承担连带责任。联合体具体要求见【</w:t>
      </w:r>
      <w:r>
        <w:rPr>
          <w:rFonts w:hint="eastAsia" w:ascii="宋体" w:hAnsi="宋体"/>
          <w:b/>
          <w:bCs/>
          <w:color w:val="auto"/>
          <w:szCs w:val="21"/>
        </w:rPr>
        <w:t xml:space="preserve">政府采购合同专用条款</w:t>
      </w:r>
      <w:r>
        <w:rPr>
          <w:rFonts w:hint="eastAsia" w:ascii="宋体" w:hAnsi="宋体"/>
          <w:color w:val="auto"/>
          <w:szCs w:val="21"/>
        </w:rPr>
        <w:t xml:space="preserve">】。</w:t>
      </w:r>
      <w:r/>
    </w:p>
    <w:p>
      <w:pPr>
        <w:ind w:firstLine="420"/>
        <w:jc w:val="left"/>
        <w:spacing w:line="400" w:lineRule="exact"/>
        <w:tabs>
          <w:tab w:val="left" w:pos="570" w:leader="none"/>
          <w:tab w:val="left" w:pos="9240" w:leader="none"/>
          <w:tab w:val="left" w:pos="9555" w:leader="none"/>
        </w:tabs>
        <w:rPr>
          <w:rFonts w:ascii="宋体" w:hAnsi="宋体"/>
          <w:color w:val="auto"/>
          <w:szCs w:val="21"/>
        </w:rPr>
      </w:pPr>
      <w:r>
        <w:rPr>
          <w:rFonts w:hint="eastAsia" w:ascii="宋体" w:hAnsi="宋体"/>
          <w:color w:val="auto"/>
          <w:szCs w:val="21"/>
        </w:rPr>
        <w:t xml:space="preserve">（7）其他术语解释，见【</w:t>
      </w:r>
      <w:r>
        <w:rPr>
          <w:rFonts w:hint="eastAsia" w:ascii="宋体" w:hAnsi="宋体"/>
          <w:b/>
          <w:bCs/>
          <w:color w:val="auto"/>
          <w:szCs w:val="21"/>
        </w:rPr>
        <w:t xml:space="preserve">政府采购合同专用条款</w:t>
      </w:r>
      <w:r>
        <w:rPr>
          <w:rFonts w:hint="eastAsia" w:ascii="宋体" w:hAnsi="宋体"/>
          <w:color w:val="auto"/>
          <w:szCs w:val="21"/>
        </w:rPr>
        <w:t xml:space="preserve">】。</w:t>
      </w:r>
      <w:r/>
    </w:p>
    <w:p>
      <w:pPr>
        <w:numPr>
          <w:ilvl w:val="0"/>
          <w:numId w:val="5"/>
        </w:numPr>
        <w:jc w:val="left"/>
        <w:spacing w:line="400" w:lineRule="exact"/>
        <w:rPr>
          <w:rFonts w:ascii="宋体" w:hAnsi="宋体"/>
          <w:b/>
          <w:bCs/>
          <w:color w:val="auto"/>
          <w:sz w:val="24"/>
        </w:rPr>
      </w:pPr>
      <w:r>
        <w:rPr>
          <w:rFonts w:hint="eastAsia" w:ascii="宋体" w:hAnsi="宋体"/>
          <w:b/>
          <w:color w:val="auto"/>
          <w:sz w:val="24"/>
        </w:rPr>
        <w:t xml:space="preserve">合同标的及金额</w:t>
      </w:r>
      <w:r/>
    </w:p>
    <w:p>
      <w:pPr>
        <w:ind w:firstLine="420"/>
        <w:jc w:val="left"/>
        <w:spacing w:line="400" w:lineRule="exact"/>
        <w:rPr>
          <w:rFonts w:ascii="宋体" w:hAnsi="宋体"/>
          <w:b/>
          <w:bCs/>
          <w:i/>
          <w:iCs/>
          <w:color w:val="auto"/>
          <w:szCs w:val="21"/>
        </w:rPr>
      </w:pPr>
      <w:r>
        <w:rPr>
          <w:rFonts w:hint="eastAsia" w:ascii="宋体" w:hAnsi="宋体"/>
          <w:color w:val="auto"/>
          <w:szCs w:val="21"/>
        </w:rPr>
        <w:t xml:space="preserve">2.1 合同标的及金额应与中标（成交）结果一致。乙方为履行本合同而发生的所有费用均应包含在合同价款中，甲方不再另行支付</w:t>
      </w:r>
      <w:r>
        <w:rPr>
          <w:rFonts w:ascii="宋体" w:hAnsi="宋体"/>
          <w:color w:val="auto"/>
          <w:szCs w:val="21"/>
          <w:lang w:val="en"/>
        </w:rPr>
        <w:t xml:space="preserve">其他</w:t>
      </w:r>
      <w:r>
        <w:rPr>
          <w:rFonts w:hint="eastAsia" w:ascii="宋体" w:hAnsi="宋体"/>
          <w:color w:val="auto"/>
          <w:szCs w:val="21"/>
        </w:rPr>
        <w:t xml:space="preserve">任何费用。</w:t>
      </w:r>
      <w:r/>
    </w:p>
    <w:p>
      <w:pPr>
        <w:jc w:val="left"/>
        <w:spacing w:line="400" w:lineRule="exact"/>
        <w:rPr>
          <w:rFonts w:ascii="宋体" w:hAnsi="宋体"/>
          <w:b/>
          <w:color w:val="auto"/>
          <w:sz w:val="24"/>
        </w:rPr>
      </w:pPr>
      <w:r>
        <w:rPr>
          <w:rFonts w:hint="eastAsia" w:ascii="宋体" w:hAnsi="宋体"/>
          <w:b/>
          <w:color w:val="auto"/>
          <w:sz w:val="24"/>
        </w:rPr>
        <w:t xml:space="preserve">3. 履行合同的时间、地点和方式</w:t>
      </w:r>
      <w:r/>
    </w:p>
    <w:p>
      <w:pPr>
        <w:ind w:firstLine="420"/>
        <w:jc w:val="left"/>
        <w:spacing w:line="400" w:lineRule="exact"/>
        <w:rPr>
          <w:rFonts w:ascii="宋体" w:hAnsi="宋体"/>
          <w:color w:val="auto"/>
          <w:szCs w:val="21"/>
        </w:rPr>
      </w:pPr>
      <w:r>
        <w:rPr>
          <w:rFonts w:hint="eastAsia" w:ascii="宋体" w:hAnsi="宋体"/>
          <w:color w:val="auto"/>
          <w:szCs w:val="21"/>
        </w:rPr>
        <w:t xml:space="preserve">3.1 </w:t>
      </w:r>
      <w:r>
        <w:rPr>
          <w:rFonts w:hint="eastAsia" w:ascii="宋体" w:hAnsi="宋体" w:cs="宋体"/>
          <w:color w:val="auto"/>
          <w:szCs w:val="21"/>
        </w:rPr>
        <w:t xml:space="preserve">乙方应当在约定的时间、地点，按照约定方式履行合同。</w:t>
      </w:r>
      <w:r/>
    </w:p>
    <w:p>
      <w:pPr>
        <w:jc w:val="left"/>
        <w:spacing w:line="400" w:lineRule="exact"/>
        <w:rPr>
          <w:rFonts w:ascii="宋体" w:hAnsi="宋体"/>
          <w:b/>
          <w:bCs/>
          <w:color w:val="auto"/>
          <w:sz w:val="24"/>
        </w:rPr>
      </w:pPr>
      <w:r>
        <w:rPr>
          <w:rFonts w:hint="eastAsia" w:ascii="宋体" w:hAnsi="宋体"/>
          <w:b/>
          <w:bCs/>
          <w:color w:val="auto"/>
          <w:sz w:val="24"/>
        </w:rPr>
        <w:t xml:space="preserve">4. 甲方的权利和义务</w:t>
      </w:r>
      <w:r/>
    </w:p>
    <w:p>
      <w:pPr>
        <w:ind w:firstLine="420"/>
        <w:jc w:val="left"/>
        <w:spacing w:line="400" w:lineRule="exact"/>
        <w:rPr>
          <w:rFonts w:ascii="宋体" w:hAnsi="宋体"/>
          <w:color w:val="auto"/>
          <w:szCs w:val="21"/>
        </w:rPr>
      </w:pPr>
      <w:r>
        <w:rPr>
          <w:rFonts w:hint="eastAsia" w:ascii="宋体" w:hAnsi="宋体"/>
          <w:color w:val="auto"/>
          <w:szCs w:val="21"/>
        </w:rPr>
        <w:t xml:space="preserve">4.1</w:t>
      </w:r>
      <w:r>
        <w:rPr>
          <w:rFonts w:ascii="宋体" w:hAnsi="宋体"/>
          <w:color w:val="auto"/>
          <w:szCs w:val="21"/>
        </w:rPr>
        <w:t xml:space="preserve"> 签署合同后，甲方</w:t>
      </w:r>
      <w:r>
        <w:rPr>
          <w:rFonts w:hint="eastAsia" w:ascii="宋体" w:hAnsi="宋体"/>
          <w:color w:val="auto"/>
          <w:szCs w:val="21"/>
        </w:rPr>
        <w:t xml:space="preserve">应</w:t>
      </w:r>
      <w:r>
        <w:rPr>
          <w:rFonts w:ascii="宋体" w:hAnsi="宋体"/>
          <w:color w:val="auto"/>
          <w:szCs w:val="21"/>
        </w:rPr>
        <w:t xml:space="preserve">确定</w:t>
      </w:r>
      <w:r>
        <w:rPr>
          <w:rFonts w:hint="eastAsia" w:ascii="宋体" w:hAnsi="宋体"/>
          <w:color w:val="auto"/>
          <w:szCs w:val="21"/>
        </w:rPr>
        <w:t xml:space="preserve">项目负责人（或项目联系人）</w:t>
      </w:r>
      <w:r>
        <w:rPr>
          <w:rFonts w:ascii="宋体" w:hAnsi="宋体"/>
          <w:color w:val="auto"/>
          <w:szCs w:val="21"/>
        </w:rPr>
        <w:t xml:space="preserve">，负责与本合同有关的事务。</w:t>
      </w:r>
      <w:r>
        <w:rPr>
          <w:rFonts w:hint="eastAsia" w:ascii="宋体" w:hAnsi="宋体"/>
          <w:color w:val="auto"/>
          <w:szCs w:val="21"/>
        </w:rPr>
        <w:t xml:space="preserve">甲方有权对乙方的履约行为进行检查，并</w:t>
      </w:r>
      <w:r>
        <w:rPr>
          <w:rFonts w:ascii="宋体" w:hAnsi="宋体"/>
          <w:color w:val="auto"/>
          <w:szCs w:val="21"/>
        </w:rPr>
        <w:t xml:space="preserve">及时确认乙方提交的事项</w:t>
      </w:r>
      <w:r>
        <w:rPr>
          <w:rFonts w:hint="eastAsia" w:ascii="宋体" w:hAnsi="宋体"/>
          <w:color w:val="auto"/>
          <w:szCs w:val="21"/>
        </w:rPr>
        <w:t xml:space="preserve">。甲方应当</w:t>
      </w:r>
      <w:r>
        <w:rPr>
          <w:rFonts w:ascii="宋体" w:hAnsi="宋体"/>
          <w:color w:val="auto"/>
          <w:szCs w:val="21"/>
        </w:rPr>
        <w:t xml:space="preserve">配合乙方完成</w:t>
      </w:r>
      <w:r>
        <w:rPr>
          <w:rFonts w:hint="eastAsia" w:ascii="宋体" w:hAnsi="宋体"/>
          <w:color w:val="auto"/>
          <w:szCs w:val="21"/>
        </w:rPr>
        <w:t xml:space="preserve">相关项目</w:t>
      </w:r>
      <w:r>
        <w:rPr>
          <w:rFonts w:ascii="宋体" w:hAnsi="宋体"/>
          <w:color w:val="auto"/>
          <w:szCs w:val="21"/>
        </w:rPr>
        <w:t xml:space="preserve">实施工作。</w:t>
      </w:r>
      <w:r/>
    </w:p>
    <w:p>
      <w:pPr>
        <w:ind w:firstLine="420"/>
        <w:jc w:val="left"/>
        <w:spacing w:line="400" w:lineRule="exact"/>
        <w:rPr>
          <w:rFonts w:ascii="宋体" w:hAnsi="宋体"/>
          <w:color w:val="auto"/>
          <w:szCs w:val="21"/>
        </w:rPr>
      </w:pPr>
      <w:r>
        <w:rPr>
          <w:rFonts w:hint="eastAsia" w:ascii="宋体" w:hAnsi="宋体"/>
          <w:color w:val="auto"/>
          <w:szCs w:val="21"/>
        </w:rPr>
        <w:t xml:space="preserve">4.2 </w:t>
      </w:r>
      <w:r>
        <w:rPr>
          <w:rFonts w:ascii="宋体" w:hAnsi="宋体"/>
          <w:color w:val="auto"/>
          <w:szCs w:val="21"/>
        </w:rPr>
        <w:t xml:space="preserve">甲方有权要求乙方按时提交各阶段有关</w:t>
      </w:r>
      <w:r>
        <w:rPr>
          <w:rFonts w:hint="eastAsia" w:ascii="宋体" w:hAnsi="宋体"/>
          <w:color w:val="auto"/>
          <w:szCs w:val="21"/>
        </w:rPr>
        <w:t xml:space="preserve">安排计划</w:t>
      </w:r>
      <w:r>
        <w:rPr>
          <w:rFonts w:ascii="宋体" w:hAnsi="宋体"/>
          <w:color w:val="auto"/>
          <w:szCs w:val="21"/>
        </w:rPr>
        <w:t xml:space="preserve">，并有权</w:t>
      </w:r>
      <w:r>
        <w:rPr>
          <w:rFonts w:hint="eastAsia" w:ascii="宋体" w:hAnsi="宋体"/>
          <w:color w:val="auto"/>
          <w:szCs w:val="21"/>
        </w:rPr>
        <w:t xml:space="preserve">定期核对乙方提供货物数量、规格、质量等内容。甲方</w:t>
      </w:r>
      <w:r>
        <w:rPr>
          <w:rFonts w:ascii="宋体" w:hAnsi="宋体"/>
          <w:color w:val="auto"/>
          <w:szCs w:val="21"/>
        </w:rPr>
        <w:t xml:space="preserve">有权督促乙方工作并要求乙方</w:t>
      </w:r>
      <w:r>
        <w:rPr>
          <w:rFonts w:hint="eastAsia" w:ascii="宋体" w:hAnsi="宋体"/>
          <w:color w:val="auto"/>
          <w:szCs w:val="21"/>
        </w:rPr>
        <w:t xml:space="preserve">更</w:t>
      </w:r>
      <w:r>
        <w:rPr>
          <w:rFonts w:ascii="宋体" w:hAnsi="宋体"/>
          <w:color w:val="auto"/>
          <w:szCs w:val="21"/>
        </w:rPr>
        <w:t xml:space="preserve">换不符合要求的</w:t>
      </w:r>
      <w:r>
        <w:rPr>
          <w:rFonts w:hint="eastAsia" w:ascii="宋体" w:hAnsi="宋体"/>
          <w:color w:val="auto"/>
          <w:szCs w:val="21"/>
        </w:rPr>
        <w:t xml:space="preserve">货物</w:t>
      </w:r>
      <w:r>
        <w:rPr>
          <w:rFonts w:ascii="宋体" w:hAnsi="宋体"/>
          <w:color w:val="auto"/>
          <w:szCs w:val="21"/>
        </w:rPr>
        <w:t xml:space="preserve">。</w:t>
      </w:r>
      <w:r/>
    </w:p>
    <w:p>
      <w:pPr>
        <w:ind w:firstLine="420"/>
        <w:jc w:val="left"/>
        <w:spacing w:line="400" w:lineRule="exact"/>
        <w:rPr>
          <w:rFonts w:ascii="宋体" w:hAnsi="宋体"/>
          <w:color w:val="auto"/>
          <w:szCs w:val="21"/>
        </w:rPr>
      </w:pPr>
      <w:r>
        <w:rPr>
          <w:rFonts w:hint="eastAsia" w:ascii="宋体" w:hAnsi="宋体"/>
          <w:color w:val="auto"/>
          <w:szCs w:val="21"/>
        </w:rPr>
        <w:t xml:space="preserve">4.</w:t>
      </w:r>
      <w:r>
        <w:rPr>
          <w:rFonts w:ascii="宋体" w:hAnsi="宋体"/>
          <w:color w:val="auto"/>
          <w:szCs w:val="21"/>
        </w:rPr>
        <w:t xml:space="preserve">3</w:t>
      </w:r>
      <w:r>
        <w:rPr>
          <w:rFonts w:hint="eastAsia" w:ascii="宋体" w:hAnsi="宋体"/>
          <w:color w:val="auto"/>
          <w:szCs w:val="21"/>
        </w:rPr>
        <w:t xml:space="preserve"> </w:t>
      </w:r>
      <w:r>
        <w:rPr>
          <w:rFonts w:ascii="宋体" w:hAnsi="宋体"/>
          <w:color w:val="auto"/>
          <w:szCs w:val="21"/>
        </w:rPr>
        <w:t xml:space="preserve">甲方</w:t>
      </w:r>
      <w:r>
        <w:rPr>
          <w:rFonts w:hint="eastAsia" w:ascii="宋体" w:hAnsi="宋体"/>
          <w:color w:val="auto"/>
          <w:szCs w:val="21"/>
        </w:rPr>
        <w:t xml:space="preserve">有权要求乙方对缺陷部分予以修复，并按合同约定享有货物保修及其他合同约定的权利。</w:t>
      </w:r>
      <w:r/>
    </w:p>
    <w:p>
      <w:pPr>
        <w:ind w:firstLine="420"/>
        <w:spacing w:line="400" w:lineRule="exact"/>
        <w:rPr>
          <w:rFonts w:eastAsia="华文楷体"/>
          <w:color w:val="auto"/>
        </w:rPr>
      </w:pPr>
      <w:r>
        <w:rPr>
          <w:rFonts w:ascii="宋体" w:hAnsi="宋体"/>
          <w:color w:val="auto"/>
          <w:szCs w:val="21"/>
        </w:rPr>
        <w:t xml:space="preserve">4.4 甲方应当按照合同约定及时对交付的货物进行验收</w:t>
      </w:r>
      <w:r>
        <w:rPr>
          <w:rFonts w:hint="eastAsia" w:ascii="宋体" w:hAnsi="宋体"/>
          <w:color w:val="auto"/>
          <w:szCs w:val="21"/>
        </w:rPr>
        <w:t xml:space="preserve">，</w:t>
      </w:r>
      <w:r>
        <w:rPr>
          <w:rFonts w:hint="eastAsia" w:ascii="宋体" w:hAnsi="宋体" w:cs="宋体"/>
          <w:color w:val="auto"/>
          <w:szCs w:val="21"/>
        </w:rPr>
        <w:t xml:space="preserve">未</w:t>
      </w:r>
      <w:r>
        <w:rPr>
          <w:rFonts w:hint="eastAsia" w:ascii="宋体" w:hAnsi="宋体"/>
          <w:color w:val="auto"/>
          <w:szCs w:val="21"/>
        </w:rPr>
        <w:t xml:space="preserve">在</w:t>
      </w:r>
      <w:r>
        <w:rPr>
          <w:rFonts w:hint="eastAsia" w:ascii="宋体" w:hAnsi="宋体" w:cs="宋体"/>
          <w:b/>
          <w:bCs/>
          <w:color w:val="auto"/>
          <w:szCs w:val="21"/>
        </w:rPr>
        <w:t xml:space="preserve">【政府采购合同专用条款】</w:t>
      </w:r>
      <w:r>
        <w:rPr>
          <w:rFonts w:hint="eastAsia" w:ascii="宋体" w:hAnsi="宋体" w:cs="宋体"/>
          <w:color w:val="auto"/>
          <w:szCs w:val="21"/>
        </w:rPr>
        <w:t xml:space="preserve">约定的期限内对乙方履约提出任何异议或者向乙方作出任何说明的，</w:t>
      </w:r>
      <w:r>
        <w:rPr>
          <w:rFonts w:hint="eastAsia" w:ascii="宋体" w:hAnsi="宋体"/>
          <w:color w:val="auto"/>
          <w:szCs w:val="21"/>
        </w:rPr>
        <w:t xml:space="preserve">视为验收通过。</w:t>
      </w:r>
      <w:r/>
    </w:p>
    <w:p>
      <w:pPr>
        <w:ind w:firstLine="420"/>
        <w:jc w:val="left"/>
        <w:spacing w:line="400" w:lineRule="exact"/>
        <w:rPr>
          <w:rFonts w:ascii="宋体" w:hAnsi="宋体"/>
          <w:color w:val="auto"/>
          <w:szCs w:val="21"/>
        </w:rPr>
      </w:pPr>
      <w:r>
        <w:rPr>
          <w:rFonts w:ascii="宋体" w:hAnsi="宋体"/>
          <w:color w:val="auto"/>
          <w:szCs w:val="21"/>
        </w:rPr>
        <w:t xml:space="preserve">4</w:t>
      </w:r>
      <w:r>
        <w:rPr>
          <w:rFonts w:hint="eastAsia" w:ascii="宋体" w:hAnsi="宋体"/>
          <w:color w:val="auto"/>
          <w:szCs w:val="21"/>
        </w:rPr>
        <w:t xml:space="preserve">.</w:t>
      </w:r>
      <w:r>
        <w:rPr>
          <w:rFonts w:ascii="宋体" w:hAnsi="宋体"/>
          <w:color w:val="auto"/>
          <w:szCs w:val="21"/>
        </w:rPr>
        <w:t xml:space="preserve">5 </w:t>
      </w:r>
      <w:r>
        <w:rPr>
          <w:rFonts w:hint="eastAsia" w:ascii="宋体" w:hAnsi="宋体"/>
          <w:color w:val="auto"/>
          <w:szCs w:val="21"/>
        </w:rPr>
        <w:t xml:space="preserve">甲方应当根据合同约定及时向乙方支付合同价款</w:t>
      </w:r>
      <w:r>
        <w:rPr>
          <w:rFonts w:ascii="宋体" w:hAnsi="宋体"/>
          <w:color w:val="auto"/>
          <w:szCs w:val="21"/>
        </w:rPr>
        <w:t xml:space="preserve">，不得以内部人员变更、履行内部付款流程等为由，拒绝或迟延支付。</w:t>
      </w:r>
      <w:r/>
    </w:p>
    <w:p>
      <w:pPr>
        <w:ind w:firstLine="420"/>
        <w:jc w:val="left"/>
        <w:spacing w:line="400" w:lineRule="exact"/>
        <w:rPr>
          <w:rFonts w:ascii="宋体" w:hAnsi="宋体"/>
          <w:color w:val="auto"/>
          <w:szCs w:val="21"/>
        </w:rPr>
      </w:pPr>
      <w:r>
        <w:rPr>
          <w:rFonts w:hint="eastAsia" w:ascii="宋体" w:hAnsi="宋体"/>
          <w:color w:val="auto"/>
          <w:szCs w:val="21"/>
        </w:rPr>
        <w:t xml:space="preserve">4.6</w:t>
      </w:r>
      <w:r>
        <w:rPr>
          <w:rFonts w:ascii="宋体" w:hAnsi="宋体"/>
          <w:color w:val="auto"/>
          <w:szCs w:val="21"/>
        </w:rPr>
        <w:t xml:space="preserve"> </w:t>
      </w:r>
      <w:r>
        <w:rPr>
          <w:rFonts w:hint="eastAsia" w:ascii="宋体" w:hAnsi="宋体"/>
          <w:color w:val="auto"/>
          <w:szCs w:val="21"/>
        </w:rPr>
        <w:t xml:space="preserve">国家法律法规规定及</w:t>
      </w:r>
      <w:r>
        <w:rPr>
          <w:rFonts w:hint="eastAsia" w:ascii="宋体" w:hAnsi="宋体" w:cs="宋体"/>
          <w:b/>
          <w:bCs/>
          <w:color w:val="auto"/>
          <w:szCs w:val="21"/>
        </w:rPr>
        <w:t xml:space="preserve">【政府采购合同专用条款】</w:t>
      </w:r>
      <w:r>
        <w:rPr>
          <w:rFonts w:hint="eastAsia" w:ascii="宋体" w:hAnsi="宋体"/>
          <w:color w:val="auto"/>
          <w:szCs w:val="21"/>
        </w:rPr>
        <w:t xml:space="preserve">约定应由甲方承担的其他义务和责任。</w:t>
      </w:r>
      <w:r/>
    </w:p>
    <w:p>
      <w:pPr>
        <w:jc w:val="left"/>
        <w:spacing w:line="400" w:lineRule="exact"/>
        <w:rPr>
          <w:rFonts w:ascii="宋体" w:hAnsi="宋体"/>
          <w:b/>
          <w:bCs/>
          <w:color w:val="auto"/>
          <w:sz w:val="24"/>
        </w:rPr>
      </w:pPr>
      <w:r>
        <w:rPr>
          <w:rFonts w:hint="eastAsia" w:ascii="宋体" w:hAnsi="宋体"/>
          <w:b/>
          <w:bCs/>
          <w:color w:val="auto"/>
          <w:sz w:val="24"/>
        </w:rPr>
        <w:t xml:space="preserve">5. 乙方的权利和义务</w:t>
      </w:r>
      <w:r/>
    </w:p>
    <w:p>
      <w:pPr>
        <w:ind w:firstLine="420"/>
        <w:jc w:val="left"/>
        <w:spacing w:line="400" w:lineRule="exact"/>
        <w:rPr>
          <w:rFonts w:ascii="宋体" w:hAnsi="宋体"/>
          <w:color w:val="auto"/>
          <w:szCs w:val="21"/>
        </w:rPr>
      </w:pPr>
      <w:r>
        <w:rPr>
          <w:rFonts w:hint="eastAsia" w:ascii="宋体" w:hAnsi="宋体"/>
          <w:color w:val="auto"/>
          <w:szCs w:val="21"/>
        </w:rPr>
        <w:t xml:space="preserve">5.1 </w:t>
      </w:r>
      <w:r>
        <w:rPr>
          <w:rFonts w:ascii="宋体" w:hAnsi="宋体"/>
          <w:color w:val="auto"/>
          <w:szCs w:val="21"/>
        </w:rPr>
        <w:t xml:space="preserve">签署合同后，乙方</w:t>
      </w:r>
      <w:r>
        <w:rPr>
          <w:rFonts w:hint="eastAsia" w:ascii="宋体" w:hAnsi="宋体"/>
          <w:color w:val="auto"/>
          <w:szCs w:val="21"/>
        </w:rPr>
        <w:t xml:space="preserve">应</w:t>
      </w:r>
      <w:r>
        <w:rPr>
          <w:rFonts w:ascii="宋体" w:hAnsi="宋体"/>
          <w:color w:val="auto"/>
          <w:szCs w:val="21"/>
        </w:rPr>
        <w:t xml:space="preserve">确定</w:t>
      </w:r>
      <w:r>
        <w:rPr>
          <w:rFonts w:hint="eastAsia" w:ascii="宋体" w:hAnsi="宋体"/>
          <w:color w:val="auto"/>
          <w:szCs w:val="21"/>
        </w:rPr>
        <w:t xml:space="preserve">项目负责人（或项目联系人）</w:t>
      </w:r>
      <w:r>
        <w:rPr>
          <w:rFonts w:ascii="宋体" w:hAnsi="宋体"/>
          <w:color w:val="auto"/>
          <w:szCs w:val="21"/>
        </w:rPr>
        <w:t xml:space="preserve">，负责与本合同有关的事务。</w:t>
      </w:r>
      <w:r/>
    </w:p>
    <w:p>
      <w:pPr>
        <w:ind w:firstLine="420"/>
        <w:jc w:val="left"/>
        <w:spacing w:line="400" w:lineRule="exact"/>
        <w:rPr>
          <w:rFonts w:ascii="宋体" w:hAnsi="宋体"/>
          <w:color w:val="auto"/>
          <w:szCs w:val="21"/>
        </w:rPr>
      </w:pPr>
      <w:r>
        <w:rPr>
          <w:rFonts w:hint="eastAsia" w:ascii="宋体" w:hAnsi="宋体"/>
          <w:color w:val="auto"/>
          <w:szCs w:val="21"/>
        </w:rPr>
        <w:t xml:space="preserve">5.</w:t>
      </w:r>
      <w:r>
        <w:rPr>
          <w:rFonts w:ascii="宋体" w:hAnsi="宋体"/>
          <w:color w:val="auto"/>
          <w:szCs w:val="21"/>
        </w:rPr>
        <w:t xml:space="preserve">2 乙方应按照合同要求</w:t>
      </w:r>
      <w:r>
        <w:rPr>
          <w:rFonts w:hint="eastAsia" w:ascii="宋体" w:hAnsi="宋体"/>
          <w:color w:val="auto"/>
          <w:szCs w:val="21"/>
        </w:rPr>
        <w:t xml:space="preserve">履约</w:t>
      </w:r>
      <w:r>
        <w:rPr>
          <w:rFonts w:ascii="宋体" w:hAnsi="宋体"/>
          <w:color w:val="auto"/>
          <w:szCs w:val="21"/>
        </w:rPr>
        <w:t xml:space="preserve">，充分合理安排，确保</w:t>
      </w:r>
      <w:r>
        <w:rPr>
          <w:rFonts w:hint="eastAsia" w:ascii="宋体" w:hAnsi="宋体"/>
          <w:color w:val="auto"/>
          <w:szCs w:val="21"/>
        </w:rPr>
        <w:t xml:space="preserve">提供的货物及相关服务符合合同有关</w:t>
      </w:r>
      <w:r>
        <w:rPr>
          <w:rFonts w:ascii="宋体" w:hAnsi="宋体"/>
          <w:color w:val="auto"/>
          <w:szCs w:val="21"/>
        </w:rPr>
        <w:t xml:space="preserve">要求</w:t>
      </w:r>
      <w:r>
        <w:rPr>
          <w:rFonts w:hint="eastAsia" w:ascii="宋体" w:hAnsi="宋体"/>
          <w:color w:val="auto"/>
          <w:szCs w:val="21"/>
        </w:rPr>
        <w:t xml:space="preserve">。接受项目行业管理部门及政府有关部门的指导，配合甲方的履约检查及验收，并</w:t>
      </w:r>
      <w:r>
        <w:rPr>
          <w:rFonts w:ascii="宋体" w:hAnsi="宋体"/>
          <w:color w:val="auto"/>
          <w:szCs w:val="21"/>
        </w:rPr>
        <w:t xml:space="preserve">负责项目实施过程中的所有协调工作。</w:t>
      </w:r>
      <w:r/>
    </w:p>
    <w:p>
      <w:pPr>
        <w:ind w:firstLine="420"/>
        <w:jc w:val="left"/>
        <w:spacing w:line="400" w:lineRule="exact"/>
        <w:rPr>
          <w:rFonts w:ascii="宋体" w:hAnsi="宋体"/>
          <w:color w:val="auto"/>
          <w:szCs w:val="21"/>
        </w:rPr>
      </w:pPr>
      <w:r>
        <w:rPr>
          <w:rFonts w:hint="eastAsia" w:ascii="宋体" w:hAnsi="宋体"/>
          <w:color w:val="auto"/>
          <w:szCs w:val="21"/>
        </w:rPr>
        <w:t xml:space="preserve">5.</w:t>
      </w:r>
      <w:r>
        <w:rPr>
          <w:rFonts w:ascii="宋体" w:hAnsi="宋体"/>
          <w:color w:val="auto"/>
          <w:szCs w:val="21"/>
        </w:rPr>
        <w:t xml:space="preserve">3</w:t>
      </w:r>
      <w:r>
        <w:rPr>
          <w:rFonts w:hint="eastAsia" w:ascii="宋体" w:hAnsi="宋体"/>
          <w:color w:val="auto"/>
          <w:szCs w:val="21"/>
        </w:rPr>
        <w:t xml:space="preserve">乙方有权根据合同约定向甲方收取合同价款。</w:t>
      </w:r>
      <w:r/>
    </w:p>
    <w:p>
      <w:pPr>
        <w:ind w:firstLine="420"/>
        <w:jc w:val="left"/>
        <w:spacing w:line="400" w:lineRule="exact"/>
        <w:rPr>
          <w:rFonts w:ascii="宋体" w:hAnsi="宋体"/>
          <w:color w:val="auto"/>
          <w:szCs w:val="21"/>
        </w:rPr>
      </w:pPr>
      <w:r>
        <w:rPr>
          <w:rFonts w:hint="eastAsia" w:ascii="宋体" w:hAnsi="宋体"/>
          <w:color w:val="auto"/>
          <w:szCs w:val="21"/>
        </w:rPr>
        <w:t xml:space="preserve">5.</w:t>
      </w:r>
      <w:r>
        <w:rPr>
          <w:rFonts w:ascii="宋体" w:hAnsi="宋体"/>
          <w:color w:val="auto"/>
          <w:szCs w:val="21"/>
        </w:rPr>
        <w:t xml:space="preserve">4</w:t>
      </w:r>
      <w:r>
        <w:rPr>
          <w:rFonts w:hint="eastAsia" w:ascii="宋体" w:hAnsi="宋体"/>
          <w:color w:val="auto"/>
          <w:szCs w:val="21"/>
        </w:rPr>
        <w:t xml:space="preserve">国家法律法规规定及</w:t>
      </w:r>
      <w:r>
        <w:rPr>
          <w:rFonts w:hint="eastAsia" w:ascii="宋体" w:hAnsi="宋体"/>
          <w:b/>
          <w:color w:val="auto"/>
          <w:szCs w:val="21"/>
        </w:rPr>
        <w:t xml:space="preserve">【政府采购合同专用条款】</w:t>
      </w:r>
      <w:r>
        <w:rPr>
          <w:rFonts w:hint="eastAsia" w:ascii="宋体" w:hAnsi="宋体"/>
          <w:color w:val="auto"/>
          <w:szCs w:val="21"/>
        </w:rPr>
        <w:t xml:space="preserve">约定应由乙方承担的其他义务和责任。</w:t>
      </w:r>
      <w:r/>
    </w:p>
    <w:p>
      <w:pPr>
        <w:numPr>
          <w:ilvl w:val="0"/>
          <w:numId w:val="6"/>
        </w:numPr>
        <w:jc w:val="left"/>
        <w:spacing w:line="400" w:lineRule="exact"/>
        <w:rPr>
          <w:rFonts w:ascii="宋体" w:hAnsi="宋体"/>
          <w:b/>
          <w:bCs/>
          <w:color w:val="auto"/>
          <w:sz w:val="24"/>
        </w:rPr>
      </w:pPr>
      <w:r>
        <w:rPr>
          <w:rFonts w:hint="eastAsia" w:ascii="宋体" w:hAnsi="宋体"/>
          <w:b/>
          <w:bCs/>
          <w:color w:val="auto"/>
          <w:sz w:val="24"/>
        </w:rPr>
        <w:t xml:space="preserve">合同履行</w:t>
      </w:r>
      <w:r/>
    </w:p>
    <w:p>
      <w:pPr>
        <w:ind w:firstLine="420"/>
        <w:jc w:val="left"/>
        <w:spacing w:line="400" w:lineRule="exact"/>
        <w:rPr>
          <w:rFonts w:ascii="宋体" w:hAnsi="宋体"/>
          <w:color w:val="auto"/>
          <w:szCs w:val="21"/>
        </w:rPr>
      </w:pPr>
      <w:r>
        <w:rPr>
          <w:rFonts w:hint="eastAsia" w:ascii="宋体" w:hAnsi="宋体"/>
          <w:color w:val="auto"/>
          <w:szCs w:val="21"/>
        </w:rPr>
        <w:t xml:space="preserve">6.1 甲乙双方应当按照</w:t>
      </w:r>
      <w:r>
        <w:rPr>
          <w:rFonts w:hint="eastAsia" w:ascii="宋体" w:hAnsi="宋体" w:cs="宋体"/>
          <w:b/>
          <w:bCs/>
          <w:color w:val="auto"/>
          <w:szCs w:val="21"/>
        </w:rPr>
        <w:t xml:space="preserve">【政府采购合同专用条款】</w:t>
      </w:r>
      <w:r>
        <w:rPr>
          <w:rFonts w:hint="eastAsia" w:ascii="宋体" w:hAnsi="宋体"/>
          <w:color w:val="auto"/>
          <w:szCs w:val="21"/>
        </w:rPr>
        <w:t xml:space="preserve">约定顺序履行合同义务；如果没有先后顺序的，应当同时履行。</w:t>
      </w:r>
      <w:r/>
    </w:p>
    <w:p>
      <w:pPr>
        <w:ind w:firstLine="420"/>
        <w:jc w:val="left"/>
        <w:spacing w:line="400" w:lineRule="exact"/>
        <w:rPr>
          <w:color w:val="auto"/>
        </w:rPr>
      </w:pPr>
      <w:r>
        <w:rPr>
          <w:rFonts w:hint="eastAsia" w:ascii="宋体" w:hAnsi="宋体"/>
          <w:color w:val="auto"/>
          <w:szCs w:val="21"/>
        </w:rPr>
        <w:t xml:space="preserve">6.2 甲乙双方按照合同约定顺序履行合同义务时，应当先履行一方未履行的，后履行一方有权拒绝其履行请求。先履行一方履行不符合约定的，后履行一方有权拒绝其相应的履行请求。</w:t>
      </w:r>
      <w:r/>
    </w:p>
    <w:p>
      <w:pPr>
        <w:jc w:val="left"/>
        <w:spacing w:line="400" w:lineRule="exact"/>
        <w:rPr>
          <w:rFonts w:ascii="宋体" w:hAnsi="宋体"/>
          <w:b/>
          <w:bCs/>
          <w:color w:val="auto"/>
          <w:sz w:val="24"/>
        </w:rPr>
      </w:pPr>
      <w:r>
        <w:rPr>
          <w:rFonts w:hint="eastAsia" w:ascii="宋体" w:hAnsi="宋体"/>
          <w:b/>
          <w:bCs/>
          <w:color w:val="auto"/>
          <w:sz w:val="24"/>
        </w:rPr>
        <w:t xml:space="preserve">7. 货物包装、运输、保险和交付要求</w:t>
      </w:r>
      <w:r/>
    </w:p>
    <w:p>
      <w:pPr>
        <w:ind w:firstLine="420"/>
        <w:jc w:val="left"/>
        <w:spacing w:line="400" w:lineRule="exact"/>
        <w:rPr>
          <w:rFonts w:ascii="宋体" w:hAnsi="宋体"/>
          <w:color w:val="auto"/>
          <w:szCs w:val="21"/>
        </w:rPr>
      </w:pPr>
      <w:r>
        <w:rPr>
          <w:rFonts w:hint="eastAsia" w:ascii="宋体" w:hAnsi="宋体"/>
          <w:color w:val="auto"/>
          <w:szCs w:val="21"/>
        </w:rPr>
        <w:t xml:space="preserve">7.1 本合同</w:t>
      </w:r>
      <w:r>
        <w:rPr>
          <w:rFonts w:hint="eastAsia" w:ascii="宋体" w:hAnsi="宋体"/>
          <w:bCs/>
          <w:color w:val="auto"/>
          <w:szCs w:val="21"/>
        </w:rPr>
        <w:t xml:space="preserve">涉及商品包装、快递包装的，</w:t>
      </w:r>
      <w:r>
        <w:rPr>
          <w:rFonts w:hint="eastAsia" w:ascii="宋体" w:hAnsi="宋体"/>
          <w:color w:val="auto"/>
          <w:szCs w:val="21"/>
        </w:rPr>
        <w:t xml:space="preserve">除</w:t>
      </w:r>
      <w:r>
        <w:rPr>
          <w:rFonts w:hint="eastAsia" w:ascii="宋体" w:hAnsi="宋体"/>
          <w:b/>
          <w:color w:val="auto"/>
          <w:szCs w:val="21"/>
        </w:rPr>
        <w:t xml:space="preserve">【政府采购合同专用条款】</w:t>
      </w:r>
      <w:r>
        <w:rPr>
          <w:rFonts w:hint="eastAsia" w:ascii="宋体" w:hAnsi="宋体"/>
          <w:bCs/>
          <w:color w:val="auto"/>
          <w:szCs w:val="21"/>
        </w:rPr>
        <w:t xml:space="preserve">另有约定外，</w:t>
      </w:r>
      <w:r>
        <w:rPr>
          <w:rFonts w:hint="eastAsia" w:ascii="宋体" w:hAnsi="宋体"/>
          <w:color w:val="auto"/>
          <w:szCs w:val="21"/>
        </w:rPr>
        <w:t xml:space="preserve">包装应适应远距离运输、防潮、防震、防锈和防野蛮装卸等要求，确保货物安全无损地运抵</w:t>
      </w:r>
      <w:r>
        <w:rPr>
          <w:rFonts w:hint="eastAsia" w:ascii="宋体" w:hAnsi="宋体"/>
          <w:b/>
          <w:color w:val="auto"/>
          <w:szCs w:val="21"/>
        </w:rPr>
        <w:t xml:space="preserve">【政府采购合同专用条款】</w:t>
      </w:r>
      <w:r>
        <w:rPr>
          <w:rFonts w:hint="eastAsia" w:ascii="宋体" w:hAnsi="宋体"/>
          <w:bCs/>
          <w:color w:val="auto"/>
          <w:szCs w:val="21"/>
        </w:rPr>
        <w:t xml:space="preserve">约定的</w:t>
      </w:r>
      <w:r>
        <w:rPr>
          <w:rFonts w:hint="eastAsia" w:ascii="宋体" w:hAnsi="宋体"/>
          <w:color w:val="auto"/>
          <w:szCs w:val="21"/>
        </w:rPr>
        <w:t xml:space="preserve">指定现场。</w:t>
      </w:r>
      <w:r/>
    </w:p>
    <w:p>
      <w:pPr>
        <w:ind w:firstLine="420"/>
        <w:jc w:val="left"/>
        <w:spacing w:line="400" w:lineRule="exact"/>
        <w:rPr>
          <w:rFonts w:ascii="宋体" w:hAnsi="宋体"/>
          <w:color w:val="auto"/>
          <w:szCs w:val="21"/>
        </w:rPr>
      </w:pPr>
      <w:r>
        <w:rPr>
          <w:rFonts w:hint="eastAsia" w:ascii="宋体" w:hAnsi="宋体"/>
          <w:color w:val="auto"/>
          <w:szCs w:val="21"/>
        </w:rPr>
        <w:t xml:space="preserve">7.2 除</w:t>
      </w:r>
      <w:r>
        <w:rPr>
          <w:rFonts w:hint="eastAsia" w:ascii="宋体" w:hAnsi="宋体"/>
          <w:b/>
          <w:color w:val="auto"/>
          <w:szCs w:val="21"/>
        </w:rPr>
        <w:t xml:space="preserve">【政府采购合同专用条款】</w:t>
      </w:r>
      <w:r>
        <w:rPr>
          <w:rFonts w:hint="eastAsia" w:ascii="宋体" w:hAnsi="宋体"/>
          <w:bCs/>
          <w:color w:val="auto"/>
          <w:szCs w:val="21"/>
        </w:rPr>
        <w:t xml:space="preserve">另有约定外，</w:t>
      </w:r>
      <w:r>
        <w:rPr>
          <w:rFonts w:hint="eastAsia" w:ascii="宋体" w:hAnsi="宋体"/>
          <w:color w:val="auto"/>
          <w:szCs w:val="21"/>
        </w:rPr>
        <w:t xml:space="preserve">乙方负责办理将货物运抵本合同规定的交货地点，并装卸、交付至甲方的一切运输事项，相关费用应包含在合同价款中。</w:t>
      </w:r>
      <w:r/>
    </w:p>
    <w:p>
      <w:pPr>
        <w:ind w:firstLine="420"/>
        <w:jc w:val="left"/>
        <w:spacing w:line="400" w:lineRule="exact"/>
        <w:rPr>
          <w:rFonts w:ascii="宋体" w:hAnsi="宋体"/>
          <w:color w:val="auto"/>
          <w:szCs w:val="21"/>
        </w:rPr>
      </w:pPr>
      <w:r>
        <w:rPr>
          <w:rFonts w:hint="eastAsia" w:ascii="宋体" w:hAnsi="宋体"/>
          <w:color w:val="auto"/>
          <w:szCs w:val="21"/>
        </w:rPr>
        <w:t xml:space="preserve">7.3 货物保险要求按</w:t>
      </w:r>
      <w:r>
        <w:rPr>
          <w:rFonts w:hint="eastAsia" w:ascii="宋体" w:hAnsi="宋体"/>
          <w:b/>
          <w:color w:val="auto"/>
          <w:szCs w:val="21"/>
        </w:rPr>
        <w:t xml:space="preserve">【政府采购合同专用条款】</w:t>
      </w:r>
      <w:r>
        <w:rPr>
          <w:rFonts w:hint="eastAsia" w:ascii="宋体" w:hAnsi="宋体"/>
          <w:bCs/>
          <w:color w:val="auto"/>
          <w:szCs w:val="21"/>
        </w:rPr>
        <w:t xml:space="preserve">规定执行</w:t>
      </w:r>
      <w:r>
        <w:rPr>
          <w:rFonts w:hint="eastAsia" w:ascii="宋体" w:hAnsi="宋体"/>
          <w:color w:val="auto"/>
          <w:szCs w:val="21"/>
        </w:rPr>
        <w:t xml:space="preserve">。</w:t>
      </w:r>
      <w:r/>
    </w:p>
    <w:p>
      <w:pPr>
        <w:ind w:firstLine="420"/>
        <w:jc w:val="left"/>
        <w:spacing w:line="400" w:lineRule="exact"/>
        <w:rPr>
          <w:rFonts w:ascii="宋体" w:hAnsi="宋体"/>
          <w:color w:val="auto"/>
          <w:szCs w:val="21"/>
        </w:rPr>
      </w:pPr>
      <w:r>
        <w:rPr>
          <w:rFonts w:hint="eastAsia" w:ascii="宋体" w:hAnsi="宋体"/>
          <w:color w:val="auto"/>
          <w:szCs w:val="21"/>
        </w:rPr>
        <w:t xml:space="preserve">7.4 除采购活动对商品包装、快递包装达成具体约定外，乙方提供产品及相关快递服务涉及到具体包装要求的，应不低于《商品包装政府采购需求标准（试行）》《快递包装政府采购需求标准（试行）》标准，并作为履约验收的内容，必要时甲方可以要求乙方在履约验收环节出具检测报告。</w:t>
      </w:r>
      <w:r/>
    </w:p>
    <w:p>
      <w:pPr>
        <w:ind w:firstLine="420"/>
        <w:jc w:val="left"/>
        <w:spacing w:line="400" w:lineRule="exact"/>
        <w:rPr>
          <w:rFonts w:ascii="宋体" w:hAnsi="宋体"/>
          <w:color w:val="auto"/>
          <w:szCs w:val="21"/>
        </w:rPr>
      </w:pPr>
      <w:r>
        <w:rPr>
          <w:rFonts w:hint="eastAsia" w:ascii="宋体" w:hAnsi="宋体"/>
          <w:color w:val="auto"/>
          <w:szCs w:val="21"/>
        </w:rPr>
        <w:t xml:space="preserve">7.5 </w:t>
      </w:r>
      <w:r>
        <w:rPr>
          <w:rFonts w:hint="eastAsia" w:ascii="宋体" w:hAnsi="宋体" w:cs="宋体"/>
          <w:color w:val="auto"/>
          <w:szCs w:val="21"/>
        </w:rPr>
        <w:t xml:space="preserve">乙方在运输到达之前应提前通知甲方，并提示货物运输装卸的注意事项，甲方配合乙方做好货物的接收工作。</w:t>
      </w:r>
      <w:r/>
    </w:p>
    <w:p>
      <w:pPr>
        <w:pStyle w:val="1036"/>
        <w:ind w:firstLine="420"/>
        <w:rPr>
          <w:color w:val="auto"/>
          <w:sz w:val="21"/>
        </w:rPr>
      </w:pPr>
      <w:r>
        <w:rPr>
          <w:rFonts w:hint="eastAsia" w:ascii="宋体" w:hAnsi="宋体" w:eastAsia="宋体" w:cs="Times New Roman"/>
          <w:color w:val="auto"/>
          <w:sz w:val="21"/>
        </w:rPr>
        <w:t xml:space="preserve">7.6 如因包装、运输问题导致货物损毁、丢失或者品质下降，甲方有权要求降价、换货、拒收部分或整批货物，由此产生的费用和损失，均由乙方承担。</w:t>
      </w:r>
      <w:r/>
    </w:p>
    <w:p>
      <w:pPr>
        <w:jc w:val="left"/>
        <w:spacing w:line="400" w:lineRule="exact"/>
        <w:rPr>
          <w:rFonts w:ascii="宋体" w:hAnsi="宋体"/>
          <w:b/>
          <w:color w:val="auto"/>
          <w:sz w:val="24"/>
        </w:rPr>
      </w:pPr>
      <w:r>
        <w:rPr>
          <w:rFonts w:hint="eastAsia" w:ascii="宋体" w:hAnsi="宋体"/>
          <w:b/>
          <w:color w:val="auto"/>
          <w:sz w:val="24"/>
        </w:rPr>
        <w:t xml:space="preserve">8. </w:t>
      </w:r>
      <w:r>
        <w:rPr>
          <w:rFonts w:hint="eastAsia" w:ascii="宋体" w:hAnsi="宋体"/>
          <w:b/>
          <w:color w:val="auto"/>
          <w:sz w:val="24"/>
        </w:rPr>
        <w:t xml:space="preserve">质量标准和保证</w:t>
      </w:r>
      <w:r/>
    </w:p>
    <w:p>
      <w:pPr>
        <w:pStyle w:val="784"/>
        <w:ind w:firstLine="420"/>
        <w:jc w:val="left"/>
        <w:spacing w:line="400" w:lineRule="exact"/>
        <w:rPr>
          <w:rFonts w:hAnsi="宋体"/>
          <w:b/>
          <w:color w:val="auto"/>
        </w:rPr>
      </w:pPr>
      <w:r>
        <w:rPr>
          <w:rFonts w:hint="eastAsia" w:hAnsi="宋体"/>
          <w:color w:val="auto"/>
        </w:rPr>
        <w:t xml:space="preserve">8.1 质量标准</w:t>
      </w:r>
      <w:r/>
    </w:p>
    <w:p>
      <w:pPr>
        <w:ind w:firstLine="420"/>
        <w:jc w:val="left"/>
        <w:spacing w:line="400" w:lineRule="exact"/>
        <w:rPr>
          <w:rFonts w:ascii="宋体" w:hAnsi="宋体"/>
          <w:color w:val="auto"/>
          <w:szCs w:val="21"/>
        </w:rPr>
      </w:pPr>
      <w:r>
        <w:rPr>
          <w:rFonts w:hint="eastAsia" w:ascii="宋体" w:hAnsi="宋体"/>
          <w:color w:val="auto"/>
          <w:szCs w:val="21"/>
        </w:rPr>
        <w:t xml:space="preserve">（1）本合同下提供的货物应符合合同</w:t>
      </w:r>
      <w:r>
        <w:rPr>
          <w:rFonts w:hint="eastAsia" w:ascii="宋体" w:hAnsi="宋体" w:cs="宋体"/>
          <w:color w:val="auto"/>
          <w:szCs w:val="21"/>
        </w:rPr>
        <w:t xml:space="preserve">约定的</w:t>
      </w:r>
      <w:r>
        <w:rPr>
          <w:rFonts w:hint="eastAsia" w:ascii="宋体" w:hAnsi="宋体" w:cs="宋体"/>
          <w:color w:val="auto"/>
          <w:szCs w:val="21"/>
        </w:rPr>
        <w:t xml:space="preserve">品牌、规格型号、技术性能、配置、质量、数量等要求。</w:t>
      </w:r>
      <w:r>
        <w:rPr>
          <w:rFonts w:hint="eastAsia" w:ascii="宋体" w:hAnsi="宋体"/>
          <w:color w:val="auto"/>
          <w:szCs w:val="21"/>
        </w:rPr>
        <w:t xml:space="preserve">质量要求不明确的，按照强制性国家标准履行；没有强制性国家标准的，按照推荐性国家标准履行；没有推荐性国家标准的，按照行业标准履行；没有国家标准、行业标准的，按照通常标准或者符合合同目的的特定标准履行。</w:t>
      </w:r>
      <w:r/>
    </w:p>
    <w:p>
      <w:pPr>
        <w:pStyle w:val="784"/>
        <w:ind w:firstLine="420"/>
        <w:jc w:val="left"/>
        <w:spacing w:line="400" w:lineRule="exact"/>
        <w:rPr>
          <w:rFonts w:hAnsi="宋体"/>
          <w:color w:val="auto"/>
        </w:rPr>
      </w:pPr>
      <w:r>
        <w:rPr>
          <w:rFonts w:hint="eastAsia" w:hAnsi="宋体"/>
          <w:color w:val="auto"/>
        </w:rPr>
        <w:t xml:space="preserve">（2）采用中华人民共和国法定计量单位。</w:t>
      </w:r>
      <w:r/>
    </w:p>
    <w:p>
      <w:pPr>
        <w:ind w:firstLine="420"/>
        <w:jc w:val="left"/>
        <w:spacing w:line="400" w:lineRule="exact"/>
        <w:rPr>
          <w:rFonts w:ascii="宋体" w:hAnsi="宋体"/>
          <w:color w:val="auto"/>
          <w:szCs w:val="21"/>
        </w:rPr>
      </w:pPr>
      <w:r>
        <w:rPr>
          <w:rFonts w:hint="eastAsia" w:ascii="宋体" w:hAnsi="宋体"/>
          <w:color w:val="auto"/>
          <w:szCs w:val="21"/>
        </w:rPr>
        <w:t xml:space="preserve">（3）乙方所提供的货物应符合国家有关安全、环保、卫生的规定。</w:t>
      </w:r>
      <w:r/>
    </w:p>
    <w:p>
      <w:pPr>
        <w:ind w:firstLine="420"/>
        <w:jc w:val="left"/>
        <w:spacing w:line="400" w:lineRule="exact"/>
        <w:rPr>
          <w:rFonts w:ascii="宋体" w:hAnsi="宋体"/>
          <w:color w:val="auto"/>
          <w:szCs w:val="21"/>
        </w:rPr>
      </w:pPr>
      <w:r>
        <w:rPr>
          <w:rFonts w:hint="eastAsia" w:ascii="宋体" w:hAnsi="宋体"/>
          <w:color w:val="auto"/>
          <w:szCs w:val="21"/>
        </w:rPr>
        <w:t xml:space="preserve">（4）乙方应向甲方提交所提供货物的技术文件，包括相应的中文技术文件，如：产品目录、图纸、操作手册、使用说明、维护手册或服务指南等。上述文件应包装好随货物一同发运。</w:t>
      </w:r>
      <w:r/>
    </w:p>
    <w:p>
      <w:pPr>
        <w:ind w:firstLine="420"/>
        <w:jc w:val="left"/>
        <w:spacing w:line="400" w:lineRule="exact"/>
        <w:rPr>
          <w:rFonts w:ascii="宋体" w:hAnsi="宋体"/>
          <w:color w:val="auto"/>
          <w:szCs w:val="21"/>
        </w:rPr>
      </w:pPr>
      <w:r>
        <w:rPr>
          <w:rFonts w:hint="eastAsia" w:ascii="宋体" w:hAnsi="宋体"/>
          <w:color w:val="auto"/>
          <w:szCs w:val="21"/>
        </w:rPr>
        <w:t xml:space="preserve">8.2 保证</w:t>
      </w:r>
      <w:r/>
    </w:p>
    <w:p>
      <w:pPr>
        <w:ind w:firstLine="420"/>
        <w:jc w:val="left"/>
        <w:spacing w:line="400" w:lineRule="exact"/>
        <w:rPr>
          <w:rFonts w:ascii="宋体" w:hAnsi="宋体"/>
          <w:color w:val="auto"/>
          <w:szCs w:val="21"/>
        </w:rPr>
      </w:pPr>
      <w:r>
        <w:rPr>
          <w:rFonts w:hint="eastAsia" w:ascii="宋体" w:hAnsi="宋体"/>
          <w:color w:val="auto"/>
          <w:szCs w:val="21"/>
        </w:rPr>
        <w:t xml:space="preserve">（1）乙方应保证提供的货物完全符合合同规定的质量、规格和性能要求。乙方应保证货物在正确安装、正常使用和保养条件下，</w:t>
      </w:r>
      <w:r>
        <w:rPr>
          <w:rFonts w:hint="eastAsia" w:ascii="宋体" w:hAnsi="宋体" w:cs="宋体"/>
          <w:color w:val="auto"/>
          <w:szCs w:val="21"/>
        </w:rPr>
        <w:t xml:space="preserve">在其使用寿命期内具备合同约定的性能</w:t>
      </w:r>
      <w:r>
        <w:rPr>
          <w:rFonts w:hint="eastAsia" w:ascii="宋体" w:hAnsi="宋体"/>
          <w:color w:val="auto"/>
          <w:szCs w:val="21"/>
        </w:rPr>
        <w:t xml:space="preserve">。存在质量保证期的，货物最终交付验收合格后在</w:t>
      </w:r>
      <w:r>
        <w:rPr>
          <w:rFonts w:hint="eastAsia" w:ascii="宋体" w:hAnsi="宋体"/>
          <w:b/>
          <w:color w:val="auto"/>
          <w:szCs w:val="21"/>
        </w:rPr>
        <w:t xml:space="preserve">【政府采购合同专用条款】</w:t>
      </w:r>
      <w:r>
        <w:rPr>
          <w:rFonts w:hint="eastAsia" w:ascii="宋体" w:hAnsi="宋体"/>
          <w:color w:val="auto"/>
          <w:szCs w:val="21"/>
        </w:rPr>
        <w:t xml:space="preserve">规定或乙方书面承诺（两者以较长的为准）的质量保证期内，本保证保持有效。</w:t>
      </w:r>
      <w:r/>
    </w:p>
    <w:p>
      <w:pPr>
        <w:ind w:firstLine="420"/>
        <w:jc w:val="left"/>
        <w:spacing w:line="400" w:lineRule="exact"/>
        <w:rPr>
          <w:rFonts w:ascii="宋体" w:hAnsi="宋体"/>
          <w:color w:val="auto"/>
          <w:szCs w:val="21"/>
        </w:rPr>
      </w:pPr>
      <w:r>
        <w:rPr>
          <w:rFonts w:hint="eastAsia" w:ascii="宋体" w:hAnsi="宋体"/>
          <w:color w:val="auto"/>
          <w:szCs w:val="21"/>
        </w:rPr>
        <w:t xml:space="preserve">（2）在质量保证期内所发现的缺陷，甲方应尽快以书面形式通知乙方。</w:t>
      </w:r>
      <w:r/>
    </w:p>
    <w:p>
      <w:pPr>
        <w:ind w:firstLine="420"/>
        <w:jc w:val="left"/>
        <w:spacing w:line="400" w:lineRule="exact"/>
        <w:rPr>
          <w:rFonts w:ascii="宋体" w:hAnsi="宋体"/>
          <w:color w:val="auto"/>
          <w:szCs w:val="21"/>
        </w:rPr>
      </w:pPr>
      <w:r>
        <w:rPr>
          <w:rFonts w:hint="eastAsia" w:ascii="宋体" w:hAnsi="宋体"/>
          <w:color w:val="auto"/>
          <w:szCs w:val="21"/>
        </w:rPr>
        <w:t xml:space="preserve">（3）乙方收到通知后，应在</w:t>
      </w:r>
      <w:r>
        <w:rPr>
          <w:rFonts w:hint="eastAsia" w:ascii="宋体" w:hAnsi="宋体"/>
          <w:b/>
          <w:color w:val="auto"/>
          <w:szCs w:val="21"/>
        </w:rPr>
        <w:t xml:space="preserve">【政府采购合同专用条款】</w:t>
      </w:r>
      <w:r>
        <w:rPr>
          <w:rFonts w:hint="eastAsia" w:ascii="宋体" w:hAnsi="宋体"/>
          <w:color w:val="auto"/>
          <w:szCs w:val="21"/>
        </w:rPr>
        <w:t xml:space="preserve">规定的响应时间内以合理的速度免费维修或更换有缺陷的货物或部件。</w:t>
      </w:r>
      <w:r/>
    </w:p>
    <w:p>
      <w:pPr>
        <w:ind w:firstLine="420"/>
        <w:jc w:val="left"/>
        <w:spacing w:line="400" w:lineRule="exact"/>
        <w:rPr>
          <w:rFonts w:ascii="宋体" w:hAnsi="宋体"/>
          <w:color w:val="auto"/>
          <w:szCs w:val="21"/>
        </w:rPr>
      </w:pPr>
      <w:r>
        <w:rPr>
          <w:rFonts w:hint="eastAsia" w:ascii="宋体" w:hAnsi="宋体"/>
          <w:color w:val="auto"/>
          <w:szCs w:val="21"/>
        </w:rPr>
        <w:t xml:space="preserve">（4）在质量保证期内，如果货物的质量或规格与合同不符，或证实货物是有缺陷的，包括潜在的缺陷或使用不符合要求的材料等，甲方可以根据本合同第1</w:t>
      </w:r>
      <w:r>
        <w:rPr>
          <w:rFonts w:hint="eastAsia" w:ascii="宋体" w:hAnsi="宋体"/>
          <w:color w:val="auto"/>
          <w:szCs w:val="21"/>
        </w:rPr>
        <w:t xml:space="preserve">5</w:t>
      </w:r>
      <w:r>
        <w:rPr>
          <w:rFonts w:hint="eastAsia" w:ascii="宋体" w:hAnsi="宋体"/>
          <w:color w:val="auto"/>
          <w:szCs w:val="21"/>
        </w:rPr>
        <w:t xml:space="preserve">.1条规定以书面形式</w:t>
      </w:r>
      <w:r>
        <w:rPr>
          <w:rFonts w:hint="eastAsia" w:ascii="宋体" w:hAnsi="宋体"/>
          <w:color w:val="auto"/>
          <w:szCs w:val="21"/>
        </w:rPr>
        <w:t xml:space="preserve">追究</w:t>
      </w:r>
      <w:r>
        <w:rPr>
          <w:rFonts w:hint="eastAsia" w:ascii="宋体" w:hAnsi="宋体"/>
          <w:color w:val="auto"/>
          <w:szCs w:val="21"/>
        </w:rPr>
        <w:t xml:space="preserve">乙方</w:t>
      </w:r>
      <w:r>
        <w:rPr>
          <w:rFonts w:hint="eastAsia" w:ascii="宋体" w:hAnsi="宋体"/>
          <w:color w:val="auto"/>
          <w:szCs w:val="21"/>
        </w:rPr>
        <w:t xml:space="preserve">的违约责任</w:t>
      </w:r>
      <w:r>
        <w:rPr>
          <w:rFonts w:hint="eastAsia" w:ascii="宋体" w:hAnsi="宋体"/>
          <w:color w:val="auto"/>
          <w:szCs w:val="21"/>
        </w:rPr>
        <w:t xml:space="preserve">。</w:t>
      </w:r>
      <w:r/>
    </w:p>
    <w:p>
      <w:pPr>
        <w:ind w:firstLine="420"/>
        <w:jc w:val="left"/>
        <w:spacing w:line="400" w:lineRule="exact"/>
        <w:rPr>
          <w:color w:val="auto"/>
        </w:rPr>
      </w:pPr>
      <w:r>
        <w:rPr>
          <w:rFonts w:hint="eastAsia" w:ascii="宋体" w:hAnsi="宋体"/>
          <w:color w:val="auto"/>
          <w:szCs w:val="21"/>
        </w:rPr>
        <w:t xml:space="preserve">（5）乙方在约定的时间内未能弥补缺陷，甲方可采取必要的补救措施，但其风险和费用将由乙方承担，甲方根据合同约定对乙方行使的其他权利不受影响。</w:t>
      </w:r>
      <w:r/>
    </w:p>
    <w:p>
      <w:pPr>
        <w:jc w:val="left"/>
        <w:spacing w:line="400" w:lineRule="exact"/>
        <w:rPr>
          <w:rFonts w:ascii="宋体" w:hAnsi="宋体"/>
          <w:b/>
          <w:bCs/>
          <w:color w:val="auto"/>
          <w:sz w:val="24"/>
        </w:rPr>
      </w:pPr>
      <w:r>
        <w:rPr>
          <w:rFonts w:hint="eastAsia" w:ascii="宋体" w:hAnsi="宋体"/>
          <w:b/>
          <w:bCs/>
          <w:color w:val="auto"/>
          <w:sz w:val="24"/>
        </w:rPr>
        <w:t xml:space="preserve">9</w:t>
      </w:r>
      <w:r>
        <w:rPr>
          <w:rFonts w:hint="eastAsia" w:ascii="宋体" w:hAnsi="宋体"/>
          <w:b/>
          <w:bCs/>
          <w:color w:val="auto"/>
          <w:sz w:val="24"/>
        </w:rPr>
        <w:t xml:space="preserve">.</w:t>
      </w:r>
      <w:r>
        <w:rPr>
          <w:rFonts w:hint="eastAsia" w:ascii="宋体" w:hAnsi="宋体"/>
          <w:b/>
          <w:bCs/>
          <w:color w:val="auto"/>
          <w:sz w:val="24"/>
        </w:rPr>
        <w:t xml:space="preserve"> </w:t>
      </w:r>
      <w:r>
        <w:rPr>
          <w:rFonts w:hint="eastAsia" w:ascii="宋体" w:hAnsi="宋体"/>
          <w:b/>
          <w:bCs/>
          <w:color w:val="auto"/>
          <w:sz w:val="24"/>
        </w:rPr>
        <w:t xml:space="preserve">权利瑕疵担保</w:t>
      </w:r>
      <w:r/>
    </w:p>
    <w:p>
      <w:pPr>
        <w:ind w:firstLine="420"/>
        <w:jc w:val="left"/>
        <w:spacing w:line="400" w:lineRule="exact"/>
        <w:rPr>
          <w:rFonts w:ascii="宋体" w:hAnsi="宋体"/>
          <w:color w:val="auto"/>
          <w:szCs w:val="21"/>
        </w:rPr>
      </w:pPr>
      <w:r>
        <w:rPr>
          <w:rFonts w:hint="eastAsia" w:ascii="宋体" w:hAnsi="宋体"/>
          <w:color w:val="auto"/>
          <w:szCs w:val="21"/>
        </w:rPr>
        <w:t xml:space="preserve">9.1 乙方保证对其出售的货物享有合法的权利。</w:t>
      </w:r>
      <w:r/>
    </w:p>
    <w:p>
      <w:pPr>
        <w:ind w:firstLine="420"/>
        <w:jc w:val="left"/>
        <w:spacing w:line="400" w:lineRule="exact"/>
        <w:rPr>
          <w:rFonts w:ascii="宋体" w:hAnsi="宋体"/>
          <w:color w:val="auto"/>
          <w:szCs w:val="21"/>
        </w:rPr>
      </w:pPr>
      <w:r>
        <w:rPr>
          <w:rFonts w:hint="eastAsia" w:ascii="宋体" w:hAnsi="宋体"/>
          <w:color w:val="auto"/>
          <w:szCs w:val="21"/>
        </w:rPr>
        <w:t xml:space="preserve">9.2 </w:t>
      </w:r>
      <w:r>
        <w:rPr>
          <w:rFonts w:hint="eastAsia" w:ascii="宋体" w:hAnsi="宋体" w:cs="宋体"/>
          <w:color w:val="auto"/>
          <w:szCs w:val="15"/>
        </w:rPr>
        <w:t xml:space="preserve">乙方保证在交付的货物上不存在抵押权等担保物权。</w:t>
      </w:r>
      <w:r/>
    </w:p>
    <w:p>
      <w:pPr>
        <w:ind w:firstLine="420"/>
        <w:jc w:val="left"/>
        <w:spacing w:line="400" w:lineRule="exact"/>
        <w:rPr>
          <w:rFonts w:ascii="宋体" w:hAnsi="宋体"/>
          <w:color w:val="auto"/>
          <w:szCs w:val="21"/>
        </w:rPr>
      </w:pPr>
      <w:r>
        <w:rPr>
          <w:rFonts w:hint="eastAsia" w:ascii="宋体" w:hAnsi="宋体"/>
          <w:color w:val="auto"/>
          <w:szCs w:val="21"/>
        </w:rPr>
        <w:t xml:space="preserve">9.3 如甲方使用上述货物构成对第三人侵权的，则由乙方承担全部责任。</w:t>
      </w:r>
      <w:r/>
    </w:p>
    <w:p>
      <w:pPr>
        <w:jc w:val="left"/>
        <w:spacing w:line="400" w:lineRule="exact"/>
        <w:rPr>
          <w:rFonts w:ascii="宋体" w:hAnsi="宋体"/>
          <w:b/>
          <w:bCs/>
          <w:color w:val="auto"/>
          <w:sz w:val="24"/>
        </w:rPr>
      </w:pPr>
      <w:r>
        <w:rPr>
          <w:rFonts w:hint="eastAsia" w:ascii="宋体" w:hAnsi="宋体"/>
          <w:b/>
          <w:bCs/>
          <w:color w:val="auto"/>
          <w:sz w:val="24"/>
        </w:rPr>
        <w:t xml:space="preserve">10. 知识产权保护</w:t>
      </w:r>
      <w:r/>
    </w:p>
    <w:p>
      <w:pPr>
        <w:ind w:firstLine="420"/>
        <w:jc w:val="left"/>
        <w:spacing w:line="400" w:lineRule="exact"/>
        <w:rPr>
          <w:rFonts w:ascii="宋体" w:hAnsi="宋体"/>
          <w:color w:val="auto"/>
          <w:szCs w:val="21"/>
        </w:rPr>
      </w:pPr>
      <w:r>
        <w:rPr>
          <w:rFonts w:hint="eastAsia" w:ascii="宋体" w:hAnsi="宋体"/>
          <w:color w:val="auto"/>
          <w:szCs w:val="21"/>
        </w:rPr>
        <w:t xml:space="preserve">10.1 乙方对其所销售的货物应当享有知识产权或经权利人合法授权，保证没有侵犯任</w:t>
      </w:r>
      <w:r>
        <w:rPr>
          <w:rFonts w:hint="eastAsia" w:ascii="宋体" w:hAnsi="宋体"/>
          <w:color w:val="auto"/>
          <w:szCs w:val="21"/>
        </w:rPr>
        <w:t xml:space="preserve">何第三人的知识产权等权利。</w:t>
      </w:r>
      <w:r>
        <w:rPr>
          <w:rFonts w:hint="eastAsia" w:ascii="宋体" w:hAnsi="宋体" w:cs="宋体"/>
          <w:color w:val="auto"/>
          <w:szCs w:val="15"/>
        </w:rPr>
        <w:t xml:space="preserve">因违反前述约定对第三人构成侵权的，应当由乙方向第三人承担法律责任；甲方依法向第三人赔偿后，有权向乙方追偿。甲方有其他损失的，乙方应当赔偿</w:t>
      </w:r>
      <w:r>
        <w:rPr>
          <w:rFonts w:hint="eastAsia" w:ascii="宋体" w:hAnsi="宋体"/>
          <w:color w:val="auto"/>
          <w:szCs w:val="21"/>
        </w:rPr>
        <w:t xml:space="preserve">。</w:t>
      </w:r>
      <w:r/>
    </w:p>
    <w:p>
      <w:pPr>
        <w:jc w:val="left"/>
        <w:spacing w:line="400" w:lineRule="exact"/>
        <w:rPr>
          <w:rFonts w:ascii="宋体" w:hAnsi="宋体"/>
          <w:b/>
          <w:bCs/>
          <w:color w:val="auto"/>
          <w:sz w:val="24"/>
        </w:rPr>
      </w:pPr>
      <w:r>
        <w:rPr>
          <w:rFonts w:hint="eastAsia" w:ascii="宋体" w:hAnsi="宋体"/>
          <w:b/>
          <w:bCs/>
          <w:color w:val="auto"/>
          <w:sz w:val="24"/>
        </w:rPr>
        <w:t xml:space="preserve">11. 保密义务</w:t>
      </w:r>
      <w:r/>
    </w:p>
    <w:p>
      <w:pPr>
        <w:ind w:firstLine="420"/>
        <w:jc w:val="left"/>
        <w:spacing w:line="400" w:lineRule="exact"/>
        <w:rPr>
          <w:rFonts w:ascii="宋体" w:hAnsi="宋体" w:cs="宋体"/>
          <w:color w:val="auto"/>
          <w:szCs w:val="15"/>
        </w:rPr>
      </w:pPr>
      <w:r>
        <w:rPr>
          <w:rFonts w:hint="eastAsia" w:ascii="宋体" w:hAnsi="宋体" w:cs="宋体"/>
          <w:color w:val="auto"/>
          <w:szCs w:val="15"/>
        </w:rPr>
        <w:t xml:space="preserve">11.1 甲、乙双方对采购和合同履行过程中所获悉的国家秘密、工作秘密、商业秘密或者其他应当保密的信息，均有保密义务且不受合同有效期所限，直至该信息成为公开信息。泄露、不正当地使用国家秘密、工作秘密、商业秘密或者其他应当保密的信息，应当承担相应责任。其他应当保密的信息由双方在</w:t>
      </w:r>
      <w:r>
        <w:rPr>
          <w:rFonts w:hint="eastAsia" w:ascii="宋体" w:hAnsi="宋体" w:cs="宋体"/>
          <w:b/>
          <w:bCs/>
          <w:color w:val="auto"/>
          <w:szCs w:val="15"/>
        </w:rPr>
        <w:t xml:space="preserve">【政府采购合同专用条款】</w:t>
      </w:r>
      <w:r>
        <w:rPr>
          <w:rFonts w:hint="eastAsia" w:ascii="宋体" w:hAnsi="宋体" w:cs="宋体"/>
          <w:color w:val="auto"/>
          <w:szCs w:val="15"/>
        </w:rPr>
        <w:t xml:space="preserve">中约定。</w:t>
      </w:r>
      <w:r/>
    </w:p>
    <w:p>
      <w:pPr>
        <w:jc w:val="left"/>
        <w:spacing w:line="400" w:lineRule="exact"/>
        <w:rPr>
          <w:rFonts w:ascii="宋体" w:hAnsi="宋体"/>
          <w:b/>
          <w:bCs/>
          <w:color w:val="auto"/>
          <w:sz w:val="24"/>
        </w:rPr>
      </w:pPr>
      <w:r>
        <w:rPr>
          <w:rFonts w:hint="eastAsia" w:ascii="宋体" w:hAnsi="宋体"/>
          <w:b/>
          <w:bCs/>
          <w:color w:val="auto"/>
          <w:sz w:val="24"/>
        </w:rPr>
        <w:t xml:space="preserve">12. 合同价款支付</w:t>
      </w:r>
      <w:r/>
    </w:p>
    <w:p>
      <w:pPr>
        <w:ind w:firstLine="420"/>
        <w:jc w:val="left"/>
        <w:spacing w:line="400" w:lineRule="exact"/>
        <w:rPr>
          <w:rFonts w:ascii="宋体" w:hAnsi="宋体"/>
          <w:color w:val="auto"/>
          <w:szCs w:val="21"/>
        </w:rPr>
      </w:pPr>
      <w:r>
        <w:rPr>
          <w:rFonts w:hint="eastAsia" w:ascii="宋体" w:hAnsi="宋体"/>
          <w:color w:val="auto"/>
          <w:szCs w:val="21"/>
        </w:rPr>
        <w:t xml:space="preserve">12.1 合同价款支付按照国库集中支付制度及财政管理相关规定执行。</w:t>
      </w:r>
      <w:r/>
    </w:p>
    <w:p>
      <w:pPr>
        <w:ind w:firstLine="420"/>
        <w:jc w:val="left"/>
        <w:spacing w:line="400" w:lineRule="exact"/>
        <w:rPr>
          <w:rFonts w:ascii="宋体" w:hAnsi="宋体"/>
          <w:color w:val="auto"/>
          <w:szCs w:val="21"/>
        </w:rPr>
      </w:pPr>
      <w:r>
        <w:rPr>
          <w:rFonts w:hint="eastAsia" w:ascii="宋体" w:hAnsi="宋体"/>
          <w:color w:val="auto"/>
          <w:szCs w:val="21"/>
        </w:rPr>
        <w:t xml:space="preserve">12.2 对于满足合同约定支付条件的，甲方原则上应当自收到发票后10个工作日内将资金支付到合同约定的乙方账户，不得以机构变动、人员更替、政策调整等为由迟延付款，不得将采购文件和合同中未规定的义务作为向乙方付款的条件。具体合同价款支付时间在【</w:t>
      </w:r>
      <w:r>
        <w:rPr>
          <w:rFonts w:hint="eastAsia" w:ascii="宋体" w:hAnsi="宋体"/>
          <w:b/>
          <w:bCs/>
          <w:color w:val="auto"/>
          <w:szCs w:val="21"/>
        </w:rPr>
        <w:t xml:space="preserve">政府采购合同专用条款</w:t>
      </w:r>
      <w:r>
        <w:rPr>
          <w:rFonts w:hint="eastAsia" w:ascii="宋体" w:hAnsi="宋体"/>
          <w:color w:val="auto"/>
          <w:szCs w:val="21"/>
        </w:rPr>
        <w:t xml:space="preserve">】中约定。</w:t>
      </w:r>
      <w:r/>
    </w:p>
    <w:p>
      <w:pPr>
        <w:jc w:val="left"/>
        <w:spacing w:line="400" w:lineRule="exact"/>
        <w:rPr>
          <w:rFonts w:ascii="宋体" w:hAnsi="宋体"/>
          <w:b/>
          <w:bCs/>
          <w:color w:val="auto"/>
          <w:sz w:val="24"/>
        </w:rPr>
      </w:pPr>
      <w:r>
        <w:rPr>
          <w:rFonts w:hint="eastAsia" w:ascii="宋体" w:hAnsi="宋体"/>
          <w:b/>
          <w:bCs/>
          <w:color w:val="auto"/>
          <w:sz w:val="24"/>
        </w:rPr>
        <w:t xml:space="preserve">13. 履约保证金</w:t>
      </w:r>
      <w:r/>
    </w:p>
    <w:p>
      <w:pPr>
        <w:ind w:firstLine="420"/>
        <w:jc w:val="left"/>
        <w:spacing w:line="400" w:lineRule="exact"/>
        <w:rPr>
          <w:rFonts w:ascii="宋体" w:hAnsi="宋体"/>
          <w:color w:val="auto"/>
          <w:szCs w:val="21"/>
        </w:rPr>
      </w:pPr>
      <w:r>
        <w:rPr>
          <w:rFonts w:hint="eastAsia" w:ascii="宋体" w:hAnsi="宋体"/>
          <w:color w:val="auto"/>
          <w:szCs w:val="21"/>
        </w:rPr>
        <w:t xml:space="preserve">13.1 </w:t>
      </w:r>
      <w:r>
        <w:rPr>
          <w:rFonts w:hint="eastAsia" w:ascii="宋体" w:hAnsi="宋体" w:cs="宋体"/>
          <w:color w:val="auto"/>
          <w:szCs w:val="15"/>
        </w:rPr>
        <w:t xml:space="preserve">乙方应当以支票、汇票、本票或者金融机构、担保机构出具的保函等非现金形式提交。</w:t>
      </w:r>
      <w:r/>
    </w:p>
    <w:p>
      <w:pPr>
        <w:ind w:firstLine="420"/>
        <w:jc w:val="left"/>
        <w:spacing w:line="400" w:lineRule="exact"/>
        <w:rPr>
          <w:rFonts w:ascii="宋体" w:hAnsi="宋体"/>
          <w:color w:val="auto"/>
          <w:szCs w:val="21"/>
        </w:rPr>
      </w:pPr>
      <w:r>
        <w:rPr>
          <w:rFonts w:hint="eastAsia" w:ascii="宋体" w:hAnsi="宋体"/>
          <w:color w:val="auto"/>
          <w:szCs w:val="21"/>
        </w:rPr>
        <w:t xml:space="preserve">13.2 如果乙方出现</w:t>
      </w:r>
      <w:r>
        <w:rPr>
          <w:rFonts w:hint="eastAsia" w:ascii="宋体" w:hAnsi="宋体" w:cs="宋体"/>
          <w:b/>
          <w:bCs/>
          <w:color w:val="auto"/>
          <w:szCs w:val="15"/>
        </w:rPr>
        <w:t xml:space="preserve">【政府采购合同专用条款】</w:t>
      </w:r>
      <w:r>
        <w:rPr>
          <w:rFonts w:hint="eastAsia" w:ascii="宋体" w:hAnsi="宋体" w:cs="宋体"/>
          <w:color w:val="auto"/>
          <w:szCs w:val="15"/>
        </w:rPr>
        <w:t xml:space="preserve">约定情形的</w:t>
      </w:r>
      <w:r>
        <w:rPr>
          <w:rFonts w:hint="eastAsia" w:ascii="宋体" w:hAnsi="宋体"/>
          <w:color w:val="auto"/>
          <w:szCs w:val="21"/>
        </w:rPr>
        <w:t xml:space="preserve">，履约保证金不予退还；如果乙方未能按合同约定全面履行义务，甲方有权从履约保证金中取得补偿或赔偿，且不影响甲方要求乙方承担合同约定的超过履约保证金的违约责任的权利。</w:t>
      </w:r>
      <w:r/>
    </w:p>
    <w:p>
      <w:pPr>
        <w:ind w:firstLine="420"/>
        <w:spacing w:line="400" w:lineRule="exact"/>
        <w:rPr>
          <w:color w:val="auto"/>
        </w:rPr>
      </w:pPr>
      <w:r>
        <w:rPr>
          <w:rFonts w:hint="eastAsia" w:ascii="宋体" w:hAnsi="宋体"/>
          <w:color w:val="auto"/>
          <w:szCs w:val="21"/>
        </w:rPr>
        <w:t xml:space="preserve">13.3 甲方在项目通过验收后按照</w:t>
      </w:r>
      <w:r>
        <w:rPr>
          <w:rFonts w:hint="eastAsia" w:ascii="宋体" w:hAnsi="宋体"/>
          <w:b/>
          <w:color w:val="auto"/>
          <w:szCs w:val="21"/>
        </w:rPr>
        <w:t xml:space="preserve">【政府采购合同专用条款】</w:t>
      </w:r>
      <w:r>
        <w:rPr>
          <w:rFonts w:hint="eastAsia" w:ascii="宋体" w:hAnsi="宋体"/>
          <w:color w:val="auto"/>
          <w:szCs w:val="21"/>
        </w:rPr>
        <w:t xml:space="preserve">规定的时间内将履约保证金退还乙方；逾期退还的，乙方可要求甲方支付违约金，违约金按照</w:t>
      </w:r>
      <w:r>
        <w:rPr>
          <w:rFonts w:hint="eastAsia" w:ascii="宋体" w:hAnsi="宋体"/>
          <w:b/>
          <w:color w:val="auto"/>
          <w:szCs w:val="21"/>
        </w:rPr>
        <w:t xml:space="preserve">【政府采购合同专用条款】</w:t>
      </w:r>
      <w:r>
        <w:rPr>
          <w:rFonts w:hint="eastAsia" w:ascii="宋体" w:hAnsi="宋体"/>
          <w:color w:val="auto"/>
          <w:szCs w:val="21"/>
        </w:rPr>
        <w:t xml:space="preserve">规定支付。</w:t>
      </w:r>
      <w:r/>
    </w:p>
    <w:p>
      <w:pPr>
        <w:jc w:val="left"/>
        <w:spacing w:line="400" w:lineRule="exact"/>
        <w:rPr>
          <w:rFonts w:ascii="宋体" w:hAnsi="宋体"/>
          <w:b/>
          <w:color w:val="auto"/>
          <w:sz w:val="24"/>
        </w:rPr>
      </w:pPr>
      <w:r>
        <w:rPr>
          <w:rFonts w:hint="eastAsia" w:ascii="宋体" w:hAnsi="宋体"/>
          <w:b/>
          <w:bCs/>
          <w:color w:val="auto"/>
          <w:sz w:val="24"/>
        </w:rPr>
        <w:t xml:space="preserve">14. </w:t>
      </w:r>
      <w:r>
        <w:rPr>
          <w:rFonts w:hint="eastAsia"/>
          <w:b/>
          <w:color w:val="auto"/>
          <w:sz w:val="24"/>
        </w:rPr>
        <w:t xml:space="preserve">售后</w:t>
      </w:r>
      <w:r>
        <w:rPr>
          <w:rFonts w:hint="eastAsia" w:ascii="宋体" w:hAnsi="宋体"/>
          <w:b/>
          <w:color w:val="auto"/>
          <w:sz w:val="24"/>
        </w:rPr>
        <w:t xml:space="preserve">服务</w:t>
      </w:r>
      <w:r/>
    </w:p>
    <w:p>
      <w:pPr>
        <w:ind w:firstLine="420"/>
        <w:jc w:val="left"/>
        <w:spacing w:line="400" w:lineRule="exact"/>
        <w:rPr>
          <w:rFonts w:ascii="宋体" w:hAnsi="宋体"/>
          <w:color w:val="auto"/>
          <w:szCs w:val="21"/>
        </w:rPr>
      </w:pPr>
      <w:r>
        <w:rPr>
          <w:rFonts w:hint="eastAsia" w:ascii="宋体" w:hAnsi="宋体"/>
          <w:color w:val="auto"/>
          <w:szCs w:val="21"/>
        </w:rPr>
        <w:t xml:space="preserve">14.1 除项目不涉及或采购活动中明确约定无须承担外，乙方还应提供下列服务：</w:t>
      </w:r>
      <w:r/>
    </w:p>
    <w:p>
      <w:pPr>
        <w:ind w:firstLine="420"/>
        <w:jc w:val="left"/>
        <w:spacing w:line="400" w:lineRule="exact"/>
        <w:rPr>
          <w:rFonts w:ascii="宋体" w:hAnsi="宋体"/>
          <w:color w:val="auto"/>
          <w:szCs w:val="21"/>
        </w:rPr>
      </w:pPr>
      <w:r>
        <w:rPr>
          <w:rFonts w:hint="eastAsia" w:ascii="宋体" w:hAnsi="宋体"/>
          <w:color w:val="auto"/>
          <w:szCs w:val="21"/>
        </w:rPr>
        <w:t xml:space="preserve">（1）货物的现场移动、安装、调试、启动监督及技术支持；</w:t>
      </w:r>
      <w:r/>
    </w:p>
    <w:p>
      <w:pPr>
        <w:ind w:firstLine="420"/>
        <w:jc w:val="left"/>
        <w:spacing w:line="400" w:lineRule="exact"/>
        <w:rPr>
          <w:rFonts w:ascii="宋体" w:hAnsi="宋体"/>
          <w:color w:val="auto"/>
          <w:szCs w:val="21"/>
        </w:rPr>
      </w:pPr>
      <w:r>
        <w:rPr>
          <w:rFonts w:hint="eastAsia" w:ascii="宋体" w:hAnsi="宋体"/>
          <w:color w:val="auto"/>
          <w:szCs w:val="21"/>
        </w:rPr>
        <w:t xml:space="preserve">（2）提供货物组装和维修所需的专用工具和辅助材料；</w:t>
      </w:r>
      <w:r/>
    </w:p>
    <w:p>
      <w:pPr>
        <w:ind w:firstLine="420"/>
        <w:jc w:val="left"/>
        <w:spacing w:line="400" w:lineRule="exact"/>
        <w:rPr>
          <w:rFonts w:ascii="宋体" w:hAnsi="宋体"/>
          <w:color w:val="auto"/>
          <w:szCs w:val="21"/>
        </w:rPr>
      </w:pPr>
      <w:r>
        <w:rPr>
          <w:rFonts w:hint="eastAsia" w:ascii="宋体" w:hAnsi="宋体"/>
          <w:color w:val="auto"/>
          <w:szCs w:val="21"/>
        </w:rPr>
        <w:t xml:space="preserve">（3）在</w:t>
      </w:r>
      <w:r>
        <w:rPr>
          <w:rFonts w:hint="eastAsia" w:ascii="宋体" w:hAnsi="宋体" w:cs="宋体"/>
          <w:b/>
          <w:bCs/>
          <w:color w:val="auto"/>
          <w:szCs w:val="15"/>
        </w:rPr>
        <w:t xml:space="preserve">【政府采购合同专用条款】</w:t>
      </w:r>
      <w:r>
        <w:rPr>
          <w:rFonts w:hint="eastAsia" w:ascii="宋体" w:hAnsi="宋体"/>
          <w:color w:val="auto"/>
          <w:szCs w:val="21"/>
        </w:rPr>
        <w:t xml:space="preserve">约定的期限内对所有的货物实施运行监督、维修，但前提条件是该服务并不能免除乙方在质量保证期内所承担的义务；</w:t>
      </w:r>
      <w:r/>
    </w:p>
    <w:p>
      <w:pPr>
        <w:ind w:firstLine="420"/>
        <w:jc w:val="left"/>
        <w:spacing w:line="400" w:lineRule="exact"/>
        <w:rPr>
          <w:rFonts w:ascii="宋体" w:hAnsi="宋体"/>
          <w:color w:val="auto"/>
          <w:szCs w:val="21"/>
        </w:rPr>
      </w:pPr>
      <w:r>
        <w:rPr>
          <w:rFonts w:hint="eastAsia" w:ascii="宋体" w:hAnsi="宋体"/>
          <w:color w:val="auto"/>
          <w:szCs w:val="21"/>
        </w:rPr>
        <w:t xml:space="preserve">（4）在制造商所在地或指定现场就货物的安装、启动、运营、维护、废弃处置等对甲方操作人员进行培训</w:t>
      </w:r>
      <w:r>
        <w:rPr>
          <w:rFonts w:hint="eastAsia" w:ascii="宋体" w:hAnsi="宋体" w:cs="宋体"/>
          <w:color w:val="auto"/>
          <w:szCs w:val="15"/>
        </w:rPr>
        <w:t xml:space="preserve">；</w:t>
      </w:r>
      <w:r/>
    </w:p>
    <w:p>
      <w:pPr>
        <w:pStyle w:val="1036"/>
        <w:ind w:firstLine="420"/>
        <w:rPr>
          <w:rFonts w:ascii="宋体" w:hAnsi="宋体" w:eastAsia="宋体" w:cs="宋体"/>
          <w:color w:val="auto"/>
          <w:sz w:val="21"/>
        </w:rPr>
      </w:pPr>
      <w:r>
        <w:rPr>
          <w:rFonts w:hint="eastAsia" w:ascii="宋体" w:hAnsi="宋体" w:eastAsia="宋体" w:cs="宋体"/>
          <w:color w:val="auto"/>
          <w:sz w:val="21"/>
        </w:rPr>
        <w:t xml:space="preserve">（5）依照法律、行政法规的规定或者按照</w:t>
      </w:r>
      <w:r>
        <w:rPr>
          <w:rFonts w:hint="eastAsia" w:ascii="宋体" w:hAnsi="宋体" w:eastAsia="宋体" w:cs="宋体"/>
          <w:b/>
          <w:bCs/>
          <w:color w:val="auto"/>
          <w:sz w:val="21"/>
        </w:rPr>
        <w:t xml:space="preserve">【政府采购合同专用条款】</w:t>
      </w:r>
      <w:r>
        <w:rPr>
          <w:rFonts w:hint="eastAsia" w:ascii="宋体" w:hAnsi="宋体" w:eastAsia="宋体" w:cs="宋体"/>
          <w:color w:val="auto"/>
          <w:sz w:val="21"/>
        </w:rPr>
        <w:t xml:space="preserve">约定，货物在有效使用年限届满后应予回收的，乙方负有自行或者委托第三人对货物予以回收的义务；</w:t>
      </w:r>
      <w:r/>
    </w:p>
    <w:p>
      <w:pPr>
        <w:ind w:firstLine="420"/>
        <w:jc w:val="left"/>
        <w:spacing w:line="400" w:lineRule="exact"/>
        <w:rPr>
          <w:rFonts w:ascii="宋体" w:hAnsi="宋体"/>
          <w:color w:val="auto"/>
          <w:szCs w:val="21"/>
        </w:rPr>
      </w:pPr>
      <w:r>
        <w:rPr>
          <w:rFonts w:hint="eastAsia" w:ascii="宋体" w:hAnsi="宋体"/>
          <w:color w:val="auto"/>
          <w:szCs w:val="21"/>
        </w:rPr>
        <w:t xml:space="preserve">（6）</w:t>
      </w:r>
      <w:r>
        <w:rPr>
          <w:rFonts w:hint="eastAsia" w:ascii="宋体" w:hAnsi="宋体"/>
          <w:b/>
          <w:color w:val="auto"/>
          <w:szCs w:val="21"/>
        </w:rPr>
        <w:t xml:space="preserve">【政府采购合同专用条款】</w:t>
      </w:r>
      <w:r>
        <w:rPr>
          <w:rFonts w:hint="eastAsia" w:ascii="宋体" w:hAnsi="宋体"/>
          <w:color w:val="auto"/>
          <w:szCs w:val="21"/>
        </w:rPr>
        <w:t xml:space="preserve">规定由乙方提供的其他服务。</w:t>
      </w:r>
      <w:r/>
    </w:p>
    <w:p>
      <w:pPr>
        <w:ind w:firstLine="420"/>
        <w:jc w:val="left"/>
        <w:spacing w:line="400" w:lineRule="exact"/>
        <w:rPr>
          <w:rFonts w:ascii="宋体" w:hAnsi="宋体"/>
          <w:color w:val="auto"/>
          <w:szCs w:val="21"/>
        </w:rPr>
      </w:pPr>
      <w:r>
        <w:rPr>
          <w:rFonts w:hint="eastAsia" w:ascii="宋体" w:hAnsi="宋体"/>
          <w:color w:val="auto"/>
          <w:szCs w:val="21"/>
        </w:rPr>
        <w:t xml:space="preserve">14.2 乙方提供的售后服务的费用已包含在合同价款中，甲方不再另行支付。</w:t>
      </w:r>
      <w:r/>
    </w:p>
    <w:p>
      <w:pPr>
        <w:jc w:val="left"/>
        <w:spacing w:line="400" w:lineRule="exact"/>
        <w:rPr>
          <w:rFonts w:ascii="宋体" w:hAnsi="宋体"/>
          <w:b/>
          <w:bCs/>
          <w:color w:val="auto"/>
          <w:sz w:val="24"/>
        </w:rPr>
      </w:pPr>
      <w:r>
        <w:rPr>
          <w:rFonts w:hint="eastAsia" w:ascii="宋体" w:hAnsi="宋体"/>
          <w:b/>
          <w:bCs/>
          <w:color w:val="auto"/>
          <w:sz w:val="24"/>
        </w:rPr>
        <w:t xml:space="preserve">15. 违约责任</w:t>
      </w:r>
      <w:r/>
    </w:p>
    <w:p>
      <w:pPr>
        <w:ind w:firstLine="420"/>
        <w:jc w:val="left"/>
        <w:spacing w:line="400" w:lineRule="exact"/>
        <w:rPr>
          <w:rFonts w:ascii="宋体" w:hAnsi="宋体"/>
          <w:bCs/>
          <w:color w:val="auto"/>
          <w:szCs w:val="21"/>
        </w:rPr>
      </w:pPr>
      <w:r>
        <w:rPr>
          <w:rFonts w:hint="eastAsia" w:ascii="宋体" w:hAnsi="宋体"/>
          <w:bCs/>
          <w:color w:val="auto"/>
          <w:szCs w:val="21"/>
        </w:rPr>
        <w:t xml:space="preserve">15.1质量瑕疵的违约责任</w:t>
      </w:r>
      <w:r/>
    </w:p>
    <w:p>
      <w:pPr>
        <w:ind w:firstLine="420"/>
        <w:jc w:val="left"/>
        <w:spacing w:line="400" w:lineRule="exact"/>
        <w:rPr>
          <w:rFonts w:ascii="宋体" w:hAnsi="宋体"/>
          <w:color w:val="auto"/>
          <w:szCs w:val="21"/>
        </w:rPr>
      </w:pPr>
      <w:r>
        <w:rPr>
          <w:rFonts w:hint="eastAsia" w:ascii="宋体" w:hAnsi="宋体"/>
          <w:color w:val="auto"/>
          <w:szCs w:val="21"/>
        </w:rPr>
        <w:t xml:space="preserve">乙方提供的产品不符合合同约定的质量标准或存在产品质量缺陷，甲方有权要求乙方根据</w:t>
      </w:r>
      <w:r>
        <w:rPr>
          <w:rFonts w:hint="eastAsia" w:ascii="宋体" w:hAnsi="宋体"/>
          <w:b/>
          <w:color w:val="auto"/>
          <w:szCs w:val="21"/>
        </w:rPr>
        <w:t xml:space="preserve">【政府采购合同专用条款】</w:t>
      </w:r>
      <w:r>
        <w:rPr>
          <w:rFonts w:hint="eastAsia" w:ascii="宋体" w:hAnsi="宋体"/>
          <w:bCs/>
          <w:color w:val="auto"/>
          <w:szCs w:val="21"/>
        </w:rPr>
        <w:t xml:space="preserve">要求</w:t>
      </w:r>
      <w:r>
        <w:rPr>
          <w:rFonts w:hint="eastAsia" w:ascii="宋体" w:hAnsi="宋体"/>
          <w:color w:val="auto"/>
          <w:szCs w:val="21"/>
        </w:rPr>
        <w:t xml:space="preserve">及时修理、重作、更换，并承担由此给甲方造成的损失。</w:t>
      </w:r>
      <w:r/>
    </w:p>
    <w:p>
      <w:pPr>
        <w:ind w:firstLine="420"/>
        <w:jc w:val="left"/>
        <w:spacing w:line="400" w:lineRule="exact"/>
        <w:rPr>
          <w:rFonts w:ascii="宋体" w:hAnsi="宋体"/>
          <w:bCs/>
          <w:color w:val="auto"/>
          <w:szCs w:val="21"/>
        </w:rPr>
      </w:pPr>
      <w:r>
        <w:rPr>
          <w:rFonts w:hint="eastAsia" w:ascii="宋体" w:hAnsi="宋体"/>
          <w:bCs/>
          <w:color w:val="auto"/>
          <w:szCs w:val="21"/>
        </w:rPr>
        <w:t xml:space="preserve">15.2 迟延交货的违约责任</w:t>
      </w:r>
      <w:r/>
    </w:p>
    <w:p>
      <w:pPr>
        <w:ind w:firstLine="420"/>
        <w:jc w:val="left"/>
        <w:spacing w:line="400" w:lineRule="exact"/>
        <w:rPr>
          <w:rFonts w:ascii="宋体" w:hAnsi="宋体"/>
          <w:color w:val="auto"/>
          <w:szCs w:val="21"/>
        </w:rPr>
      </w:pPr>
      <w:r>
        <w:rPr>
          <w:rFonts w:hint="eastAsia" w:ascii="宋体" w:hAnsi="宋体"/>
          <w:color w:val="auto"/>
          <w:szCs w:val="21"/>
        </w:rPr>
        <w:t xml:space="preserve">（1）乙方应按照本合同规定的时间、地点交货和提供相关服务。在履行合同过程中，如果乙方遇到可能影响按时交货和提供服务的情形时，应及时以书面形式将迟延的事实、可能迟延的期限和理由通知甲方。甲方在收到乙方通知后，应尽快对情况进行评价，并确定是否同意延长交货时间或延期提供服务。</w:t>
      </w:r>
      <w:r/>
    </w:p>
    <w:p>
      <w:pPr>
        <w:ind w:firstLine="420"/>
        <w:jc w:val="left"/>
        <w:spacing w:line="400" w:lineRule="exact"/>
        <w:rPr>
          <w:rFonts w:ascii="宋体" w:hAnsi="宋体"/>
          <w:color w:val="auto"/>
          <w:szCs w:val="21"/>
        </w:rPr>
      </w:pPr>
      <w:r>
        <w:rPr>
          <w:rFonts w:hint="eastAsia" w:ascii="宋体" w:hAnsi="宋体"/>
          <w:color w:val="auto"/>
          <w:szCs w:val="21"/>
        </w:rPr>
        <w:t xml:space="preserve">（2）如果乙方没有按照合同规定的时间交货和提供相关服务，甲方有权从货款中扣除误期赔偿费而不影响合同项下的其他补救方法，赔偿费按</w:t>
      </w:r>
      <w:r>
        <w:rPr>
          <w:rFonts w:hint="eastAsia" w:ascii="宋体" w:hAnsi="宋体"/>
          <w:b/>
          <w:color w:val="auto"/>
          <w:szCs w:val="21"/>
        </w:rPr>
        <w:t xml:space="preserve">【政府采购合同专用条款】</w:t>
      </w:r>
      <w:r>
        <w:rPr>
          <w:rFonts w:hint="eastAsia" w:ascii="宋体" w:hAnsi="宋体"/>
          <w:color w:val="auto"/>
          <w:szCs w:val="21"/>
        </w:rPr>
        <w:t xml:space="preserve">规定执行。如果涉及公共利益，且赔偿金额无法弥补公共利益损失，甲方可要求继续履行或者采取其他补救措施。</w:t>
      </w:r>
      <w:r/>
    </w:p>
    <w:p>
      <w:pPr>
        <w:ind w:firstLine="420"/>
        <w:jc w:val="left"/>
        <w:spacing w:line="400" w:lineRule="exact"/>
        <w:rPr>
          <w:rFonts w:ascii="宋体" w:hAnsi="宋体"/>
          <w:color w:val="auto"/>
          <w:szCs w:val="21"/>
        </w:rPr>
      </w:pPr>
      <w:r>
        <w:rPr>
          <w:rFonts w:hint="eastAsia" w:ascii="宋体" w:hAnsi="宋体"/>
          <w:color w:val="auto"/>
          <w:szCs w:val="21"/>
        </w:rPr>
        <w:t xml:space="preserve">15.3 迟延支付的违约责任</w:t>
      </w:r>
      <w:r/>
    </w:p>
    <w:p>
      <w:pPr>
        <w:ind w:firstLine="420"/>
        <w:jc w:val="left"/>
        <w:spacing w:line="400" w:lineRule="exact"/>
        <w:rPr>
          <w:rFonts w:ascii="宋体" w:hAnsi="宋体"/>
          <w:color w:val="auto"/>
          <w:szCs w:val="21"/>
        </w:rPr>
      </w:pPr>
      <w:r>
        <w:rPr>
          <w:rFonts w:hint="eastAsia" w:ascii="宋体" w:hAnsi="宋体"/>
          <w:color w:val="auto"/>
          <w:szCs w:val="21"/>
        </w:rPr>
        <w:t xml:space="preserve">甲方存在迟延支付乙方合同款项的，应当承担</w:t>
      </w:r>
      <w:r>
        <w:rPr>
          <w:rFonts w:hint="eastAsia" w:ascii="宋体" w:hAnsi="宋体"/>
          <w:b/>
          <w:bCs/>
          <w:color w:val="auto"/>
          <w:szCs w:val="21"/>
        </w:rPr>
        <w:t xml:space="preserve">【政府采购合同专用条款】</w:t>
      </w:r>
      <w:r>
        <w:rPr>
          <w:rFonts w:hint="eastAsia" w:ascii="宋体" w:hAnsi="宋体"/>
          <w:color w:val="auto"/>
          <w:szCs w:val="21"/>
        </w:rPr>
        <w:t xml:space="preserve">规定的逾期付款利息。</w:t>
      </w:r>
      <w:r/>
    </w:p>
    <w:p>
      <w:pPr>
        <w:ind w:firstLine="420"/>
        <w:jc w:val="left"/>
        <w:spacing w:line="400" w:lineRule="exact"/>
        <w:rPr>
          <w:rFonts w:ascii="宋体" w:hAnsi="宋体"/>
          <w:color w:val="auto"/>
          <w:szCs w:val="21"/>
        </w:rPr>
      </w:pPr>
      <w:r>
        <w:rPr>
          <w:rFonts w:hint="eastAsia" w:ascii="宋体" w:hAnsi="宋体"/>
          <w:bCs/>
          <w:color w:val="auto"/>
          <w:szCs w:val="21"/>
        </w:rPr>
        <w:t xml:space="preserve">15.4其他违约责任根据项目实际需要按</w:t>
      </w:r>
      <w:r>
        <w:rPr>
          <w:rFonts w:hint="eastAsia" w:ascii="宋体" w:hAnsi="宋体"/>
          <w:b/>
          <w:bCs/>
          <w:color w:val="auto"/>
          <w:szCs w:val="21"/>
        </w:rPr>
        <w:t xml:space="preserve">【政府采购合同专用条款】</w:t>
      </w:r>
      <w:r>
        <w:rPr>
          <w:rFonts w:hint="eastAsia" w:ascii="宋体" w:hAnsi="宋体"/>
          <w:color w:val="auto"/>
          <w:szCs w:val="21"/>
        </w:rPr>
        <w:t xml:space="preserve">规定执行。</w:t>
      </w:r>
      <w:r/>
    </w:p>
    <w:p>
      <w:pPr>
        <w:numPr>
          <w:ilvl w:val="0"/>
          <w:numId w:val="7"/>
        </w:numPr>
        <w:jc w:val="left"/>
        <w:spacing w:line="400" w:lineRule="exact"/>
        <w:rPr>
          <w:rFonts w:ascii="宋体" w:hAnsi="宋体"/>
          <w:b/>
          <w:color w:val="auto"/>
          <w:sz w:val="24"/>
        </w:rPr>
      </w:pPr>
      <w:r>
        <w:rPr>
          <w:rFonts w:hint="eastAsia" w:ascii="宋体" w:hAnsi="宋体"/>
          <w:b/>
          <w:color w:val="auto"/>
          <w:sz w:val="24"/>
        </w:rPr>
        <w:t xml:space="preserve">合同变更、中止与终止</w:t>
      </w:r>
      <w:r/>
    </w:p>
    <w:p>
      <w:pPr>
        <w:jc w:val="left"/>
        <w:spacing w:line="400" w:lineRule="exact"/>
        <w:rPr>
          <w:rFonts w:ascii="宋体" w:hAnsi="宋体"/>
          <w:color w:val="auto"/>
          <w:szCs w:val="21"/>
        </w:rPr>
      </w:pPr>
      <w:r>
        <w:rPr>
          <w:rFonts w:hint="eastAsia" w:ascii="宋体" w:hAnsi="宋体"/>
          <w:color w:val="auto"/>
          <w:szCs w:val="21"/>
        </w:rPr>
        <w:t xml:space="preserve">    16.1合同的变更</w:t>
      </w:r>
      <w:r/>
    </w:p>
    <w:p>
      <w:pPr>
        <w:ind w:firstLine="420"/>
        <w:jc w:val="left"/>
        <w:spacing w:line="400" w:lineRule="exact"/>
        <w:rPr>
          <w:rFonts w:ascii="宋体" w:hAnsi="宋体"/>
          <w:color w:val="auto"/>
          <w:szCs w:val="21"/>
        </w:rPr>
      </w:pPr>
      <w:r>
        <w:rPr>
          <w:rFonts w:hint="eastAsia" w:ascii="宋体" w:hAnsi="宋体"/>
          <w:color w:val="auto"/>
          <w:szCs w:val="21"/>
        </w:rPr>
        <w:t xml:space="preserve">政府采购合同履行中，在不改变合同其他条款的前提下，甲方可以在合同价款10%的范围内追加与合同标的相同的货物，并就此与乙方协商一致后签订补充协议。</w:t>
      </w:r>
      <w:r/>
    </w:p>
    <w:p>
      <w:pPr>
        <w:ind w:firstLine="420"/>
        <w:jc w:val="left"/>
        <w:spacing w:line="400" w:lineRule="exact"/>
        <w:rPr>
          <w:rFonts w:ascii="宋体" w:hAnsi="宋体"/>
          <w:color w:val="auto"/>
          <w:szCs w:val="21"/>
        </w:rPr>
      </w:pPr>
      <w:r>
        <w:rPr>
          <w:rFonts w:hint="eastAsia" w:ascii="宋体" w:hAnsi="宋体"/>
          <w:color w:val="auto"/>
          <w:szCs w:val="21"/>
        </w:rPr>
        <w:t xml:space="preserve">16.2合同的中止</w:t>
      </w:r>
      <w:r/>
    </w:p>
    <w:p>
      <w:pPr>
        <w:ind w:firstLine="420"/>
        <w:jc w:val="left"/>
        <w:spacing w:line="400" w:lineRule="exact"/>
        <w:rPr>
          <w:rFonts w:ascii="宋体" w:hAnsi="宋体"/>
          <w:color w:val="auto"/>
          <w:szCs w:val="21"/>
        </w:rPr>
      </w:pPr>
      <w:r>
        <w:rPr>
          <w:rFonts w:hint="eastAsia" w:ascii="宋体" w:hAnsi="宋体"/>
          <w:color w:val="auto"/>
          <w:szCs w:val="21"/>
        </w:rPr>
        <w:t xml:space="preserve">（1）合同履行过程中因供应商就采购文件、采购过程或结果提起投诉的，甲方认为有必要的，可以中止合同的履行。</w:t>
      </w:r>
      <w:r/>
    </w:p>
    <w:p>
      <w:pPr>
        <w:ind w:firstLine="420"/>
        <w:jc w:val="left"/>
        <w:spacing w:line="400" w:lineRule="exact"/>
        <w:rPr>
          <w:rFonts w:ascii="宋体" w:hAnsi="宋体"/>
          <w:color w:val="auto"/>
          <w:szCs w:val="21"/>
        </w:rPr>
      </w:pPr>
      <w:r>
        <w:rPr>
          <w:rFonts w:hint="eastAsia" w:ascii="宋体" w:hAnsi="宋体"/>
          <w:color w:val="auto"/>
          <w:szCs w:val="21"/>
        </w:rPr>
        <w:t xml:space="preserve">（2）合同履行过程中，如果乙方出现以下情形之一的：1．经营状况严重恶化；2．转移财产、抽逃资金，以逃避债务；3．丧失商业信誉；4．有丧失或者可能丧失履约能力的其他情形，乙方有义务及时告知甲方。甲方有权以书面形式通知乙方中止合同并要求乙方在合理期限内消除相关情形或者提供适当担保。乙方提供适当担保的，合同继续履行；乙方在合理期限内未恢复履约能力且未提供适当担保的，视为拒绝继续履约，甲方有权解除合同并要求乙方承担由此给甲方造成的损失。</w:t>
      </w:r>
      <w:r/>
    </w:p>
    <w:p>
      <w:pPr>
        <w:pStyle w:val="1036"/>
        <w:ind w:firstLine="420"/>
        <w:jc w:val="both"/>
        <w:rPr>
          <w:color w:val="auto"/>
          <w:sz w:val="21"/>
        </w:rPr>
      </w:pPr>
      <w:r>
        <w:rPr>
          <w:rFonts w:hint="eastAsia" w:ascii="宋体" w:hAnsi="宋体" w:eastAsia="宋体" w:cs="宋体"/>
          <w:color w:val="auto"/>
          <w:sz w:val="21"/>
        </w:rPr>
        <w:t xml:space="preserve">（3）乙方分立、合并或者变更住所的，应当及时以书面形式告知甲方。乙方没有及时告知甲方，致使合同履行发生困难的，甲方可以中止合同履行并要求乙方承担由此给甲方造成的损失。</w:t>
      </w:r>
      <w:r/>
    </w:p>
    <w:p>
      <w:pPr>
        <w:ind w:firstLine="420"/>
        <w:jc w:val="left"/>
        <w:spacing w:line="400" w:lineRule="exact"/>
        <w:rPr>
          <w:color w:val="auto"/>
        </w:rPr>
      </w:pPr>
      <w:r>
        <w:rPr>
          <w:rFonts w:hint="eastAsia" w:ascii="宋体" w:hAnsi="宋体"/>
          <w:color w:val="auto"/>
          <w:szCs w:val="21"/>
        </w:rPr>
        <w:t xml:space="preserve">（4）甲方不得以行政区划调整、政府换届、机构或者职能调整以及相关责任人更替为由中止合同。</w:t>
      </w:r>
      <w:r/>
    </w:p>
    <w:p>
      <w:pPr>
        <w:ind w:firstLine="420"/>
        <w:jc w:val="left"/>
        <w:spacing w:line="400" w:lineRule="exact"/>
        <w:rPr>
          <w:rFonts w:ascii="宋体" w:hAnsi="宋体"/>
          <w:color w:val="auto"/>
          <w:szCs w:val="21"/>
        </w:rPr>
      </w:pPr>
      <w:r>
        <w:rPr>
          <w:rFonts w:hint="eastAsia" w:ascii="宋体" w:hAnsi="宋体"/>
          <w:color w:val="auto"/>
          <w:szCs w:val="21"/>
        </w:rPr>
        <w:t xml:space="preserve">16.3合同的终止</w:t>
      </w:r>
      <w:r/>
    </w:p>
    <w:p>
      <w:pPr>
        <w:ind w:firstLine="420"/>
        <w:jc w:val="left"/>
        <w:spacing w:line="400" w:lineRule="exact"/>
        <w:rPr>
          <w:rFonts w:ascii="宋体" w:hAnsi="宋体"/>
          <w:color w:val="auto"/>
          <w:szCs w:val="21"/>
        </w:rPr>
      </w:pPr>
      <w:r>
        <w:rPr>
          <w:rFonts w:hint="eastAsia" w:ascii="宋体" w:hAnsi="宋体"/>
          <w:color w:val="auto"/>
          <w:szCs w:val="21"/>
        </w:rPr>
        <w:t xml:space="preserve">（1）合同因有效期限届满而终止；</w:t>
      </w:r>
      <w:r/>
    </w:p>
    <w:p>
      <w:pPr>
        <w:ind w:firstLine="420"/>
        <w:spacing w:line="400" w:lineRule="exact"/>
        <w:rPr>
          <w:rFonts w:ascii="宋体" w:hAnsi="宋体" w:cs="宋体"/>
          <w:color w:val="auto"/>
          <w:szCs w:val="21"/>
        </w:rPr>
      </w:pPr>
      <w:r>
        <w:rPr>
          <w:rFonts w:hint="eastAsia" w:ascii="宋体" w:hAnsi="宋体"/>
          <w:color w:val="auto"/>
          <w:szCs w:val="21"/>
        </w:rPr>
        <w:t xml:space="preserve">（2）乙方未按合同约定履行，构成根本性违约的，甲方有权终止合同，</w:t>
      </w:r>
      <w:r>
        <w:rPr>
          <w:rFonts w:hint="eastAsia" w:ascii="宋体" w:hAnsi="宋体" w:cs="宋体"/>
          <w:color w:val="auto"/>
          <w:szCs w:val="21"/>
        </w:rPr>
        <w:t xml:space="preserve">并追究乙方的违约责任</w:t>
      </w:r>
      <w:r>
        <w:rPr>
          <w:rFonts w:hint="eastAsia" w:ascii="宋体" w:hAnsi="宋体"/>
          <w:color w:val="auto"/>
          <w:szCs w:val="21"/>
        </w:rPr>
        <w:t xml:space="preserve">。</w:t>
      </w:r>
      <w:r/>
    </w:p>
    <w:p>
      <w:pPr>
        <w:pStyle w:val="1036"/>
        <w:rPr>
          <w:rFonts w:ascii="宋体" w:hAnsi="宋体"/>
          <w:color w:val="auto"/>
        </w:rPr>
      </w:pPr>
      <w:r>
        <w:rPr>
          <w:rFonts w:hint="eastAsia" w:ascii="宋体" w:hAnsi="宋体"/>
          <w:color w:val="auto"/>
        </w:rPr>
        <w:t xml:space="preserve">16.4 </w:t>
      </w:r>
      <w:r>
        <w:rPr>
          <w:rFonts w:hint="eastAsia" w:ascii="宋体" w:hAnsi="宋体" w:eastAsia="宋体" w:cs="Times New Roman"/>
          <w:color w:val="auto"/>
          <w:sz w:val="21"/>
        </w:rPr>
        <w:t xml:space="preserve">涉及国家利益、社会公共利益的情形</w:t>
      </w:r>
      <w:r/>
    </w:p>
    <w:p>
      <w:pPr>
        <w:pStyle w:val="1036"/>
        <w:ind w:firstLine="420"/>
        <w:jc w:val="both"/>
        <w:rPr>
          <w:color w:val="auto"/>
          <w:sz w:val="21"/>
        </w:rPr>
      </w:pPr>
      <w:r>
        <w:rPr>
          <w:rFonts w:hint="eastAsia" w:ascii="宋体" w:hAnsi="宋体" w:eastAsia="宋体" w:cs="宋体"/>
          <w:color w:val="auto"/>
          <w:sz w:val="21"/>
        </w:rPr>
        <w:t xml:space="preserve">政府采购合同继续履行将损害国家利益和社会公共利益的，双方当事人应当变更、中止或者终止合同。有过错的一方应当承担赔偿责任，双方都有过错的，各自承担相应的责任。</w:t>
      </w:r>
      <w:r/>
    </w:p>
    <w:p>
      <w:pPr>
        <w:jc w:val="left"/>
        <w:spacing w:line="400" w:lineRule="exact"/>
        <w:rPr>
          <w:rFonts w:ascii="宋体" w:hAnsi="宋体"/>
          <w:b/>
          <w:bCs/>
          <w:color w:val="auto"/>
          <w:sz w:val="24"/>
        </w:rPr>
      </w:pPr>
      <w:r>
        <w:rPr>
          <w:rFonts w:hint="eastAsia" w:ascii="宋体" w:hAnsi="宋体"/>
          <w:b/>
          <w:bCs/>
          <w:color w:val="auto"/>
          <w:sz w:val="24"/>
        </w:rPr>
        <w:t xml:space="preserve">17. 合同分包</w:t>
      </w:r>
      <w:r/>
    </w:p>
    <w:p>
      <w:pPr>
        <w:ind w:firstLine="420"/>
        <w:jc w:val="left"/>
        <w:spacing w:line="400" w:lineRule="exact"/>
        <w:rPr>
          <w:rFonts w:ascii="宋体" w:hAnsi="宋体"/>
          <w:color w:val="auto"/>
          <w:szCs w:val="21"/>
        </w:rPr>
      </w:pPr>
      <w:r>
        <w:rPr>
          <w:rFonts w:hint="eastAsia" w:ascii="宋体" w:hAnsi="宋体"/>
          <w:color w:val="auto"/>
          <w:szCs w:val="21"/>
        </w:rPr>
        <w:t xml:space="preserve">17.1 乙方不得将合同转包给其他供应商。涉及合同分包的，乙方应根据采购文件和投标（响应）文件规定进行合同分包。</w:t>
      </w:r>
      <w:r/>
    </w:p>
    <w:p>
      <w:pPr>
        <w:ind w:firstLine="420"/>
        <w:jc w:val="left"/>
        <w:spacing w:line="400" w:lineRule="exact"/>
        <w:rPr>
          <w:rFonts w:ascii="宋体" w:hAnsi="宋体"/>
          <w:color w:val="auto"/>
          <w:szCs w:val="21"/>
        </w:rPr>
      </w:pPr>
      <w:r>
        <w:rPr>
          <w:rFonts w:hint="eastAsia" w:ascii="宋体" w:hAnsi="宋体"/>
          <w:color w:val="auto"/>
          <w:szCs w:val="21"/>
        </w:rPr>
        <w:t xml:space="preserve">17.2 乙方执行政府采购政策向中小企业依法分包的，乙方应当按采购文件和投标（响应）文件签订分包意向协议，分包意向协议属于本合同组成部分。</w:t>
      </w:r>
      <w:r/>
    </w:p>
    <w:p>
      <w:pPr>
        <w:jc w:val="left"/>
        <w:spacing w:line="400" w:lineRule="exact"/>
        <w:rPr>
          <w:rFonts w:ascii="宋体" w:hAnsi="宋体"/>
          <w:b/>
          <w:bCs/>
          <w:color w:val="auto"/>
          <w:sz w:val="24"/>
        </w:rPr>
      </w:pPr>
      <w:r>
        <w:rPr>
          <w:rFonts w:hint="eastAsia" w:ascii="宋体" w:hAnsi="宋体"/>
          <w:b/>
          <w:bCs/>
          <w:color w:val="auto"/>
          <w:sz w:val="24"/>
        </w:rPr>
        <w:t xml:space="preserve">18. 不可抗力</w:t>
      </w:r>
      <w:r/>
    </w:p>
    <w:p>
      <w:pPr>
        <w:ind w:firstLine="420"/>
        <w:jc w:val="left"/>
        <w:spacing w:line="400" w:lineRule="exact"/>
        <w:rPr>
          <w:rFonts w:ascii="宋体" w:hAnsi="宋体"/>
          <w:color w:val="auto"/>
          <w:szCs w:val="21"/>
        </w:rPr>
      </w:pPr>
      <w:r>
        <w:rPr>
          <w:rFonts w:hint="eastAsia" w:ascii="宋体" w:hAnsi="宋体"/>
          <w:color w:val="auto"/>
          <w:szCs w:val="21"/>
        </w:rPr>
        <w:t xml:space="preserve">18.1 不可抗力是指合同双方不能预见、不能避免且不能克服的客观情况。</w:t>
      </w:r>
      <w:r/>
    </w:p>
    <w:p>
      <w:pPr>
        <w:ind w:firstLine="420"/>
        <w:jc w:val="left"/>
        <w:spacing w:line="400" w:lineRule="exact"/>
        <w:rPr>
          <w:rFonts w:ascii="宋体" w:hAnsi="宋体"/>
          <w:color w:val="auto"/>
          <w:szCs w:val="21"/>
        </w:rPr>
      </w:pPr>
      <w:r>
        <w:rPr>
          <w:rFonts w:hint="eastAsia" w:ascii="宋体" w:hAnsi="宋体"/>
          <w:color w:val="auto"/>
          <w:szCs w:val="21"/>
        </w:rPr>
        <w:t xml:space="preserve">18.2 任何一方对由于不可抗力造成的部分或全部不能履行合同不承担违约责任。但迟延履行后发生不可抗力的，不能免除责任。</w:t>
      </w:r>
      <w:r/>
    </w:p>
    <w:p>
      <w:pPr>
        <w:ind w:firstLine="420"/>
        <w:jc w:val="left"/>
        <w:spacing w:line="400" w:lineRule="exact"/>
        <w:rPr>
          <w:rFonts w:ascii="宋体" w:hAnsi="宋体"/>
          <w:color w:val="auto"/>
          <w:szCs w:val="21"/>
        </w:rPr>
      </w:pPr>
      <w:r>
        <w:rPr>
          <w:rFonts w:hint="eastAsia" w:ascii="宋体" w:hAnsi="宋体"/>
          <w:color w:val="auto"/>
          <w:szCs w:val="21"/>
        </w:rPr>
        <w:t xml:space="preserve">18.3 遇有不可抗力的一方，应及时将事件情况以书面形式告知另一方，并在事件发生后及时向另一方提交合同不能履行或部分不能履行或需要延期履行的详细报告，以及证明不可抗力发生及其持续时间的证据。</w:t>
      </w:r>
      <w:r/>
    </w:p>
    <w:p>
      <w:pPr>
        <w:jc w:val="left"/>
        <w:spacing w:line="400" w:lineRule="exact"/>
        <w:rPr>
          <w:rFonts w:ascii="宋体" w:hAnsi="宋体"/>
          <w:b/>
          <w:bCs/>
          <w:color w:val="auto"/>
          <w:sz w:val="24"/>
        </w:rPr>
      </w:pPr>
      <w:r>
        <w:rPr>
          <w:rFonts w:hint="eastAsia" w:ascii="宋体" w:hAnsi="宋体"/>
          <w:b/>
          <w:bCs/>
          <w:color w:val="auto"/>
          <w:sz w:val="24"/>
        </w:rPr>
        <w:t xml:space="preserve">19. 解决争议的方法</w:t>
      </w:r>
      <w:r/>
    </w:p>
    <w:p>
      <w:pPr>
        <w:pStyle w:val="1036"/>
        <w:ind w:firstLine="420"/>
        <w:jc w:val="both"/>
        <w:rPr>
          <w:rFonts w:ascii="宋体" w:hAnsi="宋体" w:eastAsia="宋体" w:cs="宋体"/>
          <w:color w:val="auto"/>
          <w:sz w:val="21"/>
        </w:rPr>
      </w:pPr>
      <w:r>
        <w:rPr>
          <w:rFonts w:hint="eastAsia" w:ascii="宋体" w:hAnsi="宋体" w:eastAsia="宋体" w:cs="宋体"/>
          <w:color w:val="auto"/>
          <w:sz w:val="21"/>
        </w:rPr>
        <w:t xml:space="preserve">19.1 因本合同及合同有关事项发生的争议，由甲乙双方友好协商解决。协商不成时，可以向有关组织申请调解。合同一方或双方不愿调解或调解不成的，可以通过仲裁或诉讼的方式解决争议。</w:t>
      </w:r>
      <w:r/>
    </w:p>
    <w:p>
      <w:pPr>
        <w:pStyle w:val="1036"/>
        <w:ind w:firstLine="420"/>
        <w:jc w:val="both"/>
        <w:rPr>
          <w:rFonts w:ascii="宋体" w:hAnsi="宋体" w:eastAsia="宋体" w:cs="宋体"/>
          <w:color w:val="auto"/>
          <w:sz w:val="21"/>
        </w:rPr>
      </w:pPr>
      <w:r>
        <w:rPr>
          <w:rFonts w:hint="eastAsia" w:ascii="宋体" w:hAnsi="宋体" w:eastAsia="宋体" w:cs="宋体"/>
          <w:color w:val="auto"/>
          <w:sz w:val="21"/>
        </w:rPr>
        <w:t xml:space="preserve">19.2 选择仲裁的，应在</w:t>
      </w:r>
      <w:r>
        <w:rPr>
          <w:rFonts w:hint="eastAsia" w:ascii="宋体" w:hAnsi="宋体" w:eastAsia="宋体" w:cs="宋体"/>
          <w:b/>
          <w:bCs/>
          <w:color w:val="auto"/>
          <w:sz w:val="21"/>
        </w:rPr>
        <w:t xml:space="preserve">【政府采购合同专用条款】</w:t>
      </w:r>
      <w:r>
        <w:rPr>
          <w:rFonts w:hint="eastAsia" w:ascii="宋体" w:hAnsi="宋体" w:eastAsia="宋体" w:cs="宋体"/>
          <w:color w:val="auto"/>
          <w:sz w:val="21"/>
        </w:rPr>
        <w:t xml:space="preserve">中明确仲裁机构及仲裁地；通过诉讼方式解决的，可以在</w:t>
      </w:r>
      <w:r>
        <w:rPr>
          <w:rFonts w:hint="eastAsia" w:ascii="宋体" w:hAnsi="宋体" w:eastAsia="宋体" w:cs="宋体"/>
          <w:b/>
          <w:bCs/>
          <w:color w:val="auto"/>
          <w:sz w:val="21"/>
        </w:rPr>
        <w:t xml:space="preserve">【政府采购合同专用条款】</w:t>
      </w:r>
      <w:r>
        <w:rPr>
          <w:rFonts w:hint="eastAsia" w:ascii="宋体" w:hAnsi="宋体" w:eastAsia="宋体" w:cs="宋体"/>
          <w:color w:val="auto"/>
          <w:sz w:val="21"/>
        </w:rPr>
        <w:t xml:space="preserve">中进一步约定选择与争议有实际联系的地点的人民法院管辖，但管辖法院的约定不得违反级别管辖和专属管辖的规定。</w:t>
      </w:r>
      <w:r/>
    </w:p>
    <w:p>
      <w:pPr>
        <w:pStyle w:val="1036"/>
        <w:ind w:firstLine="420"/>
        <w:jc w:val="both"/>
        <w:rPr>
          <w:rFonts w:ascii="宋体" w:hAnsi="宋体" w:eastAsia="宋体" w:cs="宋体"/>
          <w:color w:val="auto"/>
          <w:sz w:val="21"/>
        </w:rPr>
      </w:pPr>
      <w:r>
        <w:rPr>
          <w:rFonts w:hint="eastAsia" w:ascii="宋体" w:hAnsi="宋体" w:eastAsia="宋体" w:cs="宋体"/>
          <w:color w:val="auto"/>
          <w:sz w:val="21"/>
        </w:rPr>
        <w:t xml:space="preserve">19.3 如甲乙双方有争议的事项不影响合同其他部分的履行，在争议解决期间，合同其他部分应当继续履行。</w:t>
      </w:r>
      <w:r/>
    </w:p>
    <w:p>
      <w:pPr>
        <w:jc w:val="left"/>
        <w:spacing w:line="400" w:lineRule="exact"/>
        <w:rPr>
          <w:rFonts w:ascii="宋体" w:hAnsi="宋体"/>
          <w:color w:val="auto"/>
          <w:sz w:val="24"/>
        </w:rPr>
      </w:pPr>
      <w:r>
        <w:rPr>
          <w:rFonts w:hint="eastAsia" w:ascii="宋体" w:hAnsi="宋体"/>
          <w:b/>
          <w:color w:val="auto"/>
          <w:sz w:val="24"/>
        </w:rPr>
        <w:t xml:space="preserve">20. 政府采购政策</w:t>
      </w:r>
      <w:r/>
    </w:p>
    <w:p>
      <w:pPr>
        <w:ind w:firstLine="420"/>
        <w:jc w:val="left"/>
        <w:spacing w:line="400" w:lineRule="exact"/>
        <w:rPr>
          <w:rFonts w:ascii="宋体" w:hAnsi="宋体"/>
          <w:color w:val="auto"/>
          <w:szCs w:val="21"/>
        </w:rPr>
      </w:pPr>
      <w:r>
        <w:rPr>
          <w:rFonts w:hint="eastAsia" w:ascii="宋体" w:hAnsi="宋体"/>
          <w:color w:val="auto"/>
          <w:szCs w:val="21"/>
        </w:rPr>
        <w:t xml:space="preserve">20.1 </w:t>
      </w:r>
      <w:r>
        <w:rPr>
          <w:rFonts w:hint="eastAsia" w:ascii="宋体" w:hAnsi="宋体" w:cs="宋体"/>
          <w:color w:val="auto"/>
          <w:lang w:val="en-GB"/>
        </w:rPr>
        <w:t xml:space="preserve">本合同应当按照规定执行政府采购政策。</w:t>
      </w:r>
      <w:r/>
    </w:p>
    <w:p>
      <w:pPr>
        <w:ind w:firstLine="420"/>
        <w:jc w:val="left"/>
        <w:spacing w:line="400" w:lineRule="exact"/>
        <w:rPr>
          <w:rFonts w:ascii="宋体" w:hAnsi="宋体"/>
          <w:color w:val="auto"/>
          <w:szCs w:val="21"/>
        </w:rPr>
      </w:pPr>
      <w:r>
        <w:rPr>
          <w:rFonts w:ascii="宋体" w:hAnsi="宋体"/>
          <w:color w:val="auto"/>
          <w:szCs w:val="21"/>
        </w:rPr>
        <w:t xml:space="preserve">2</w:t>
      </w:r>
      <w:r>
        <w:rPr>
          <w:rFonts w:hint="eastAsia" w:ascii="宋体" w:hAnsi="宋体"/>
          <w:color w:val="auto"/>
          <w:szCs w:val="21"/>
        </w:rPr>
        <w:t xml:space="preserve">0.2 本合同依法执行政府采购政策的方式和内容，属于合同履约验收的范围。</w:t>
      </w:r>
      <w:r>
        <w:rPr>
          <w:rFonts w:hint="eastAsia" w:ascii="宋体" w:hAnsi="宋体" w:cs="宋体"/>
          <w:color w:val="auto"/>
        </w:rPr>
        <w:t xml:space="preserve">甲乙双方</w:t>
      </w:r>
      <w:r>
        <w:rPr>
          <w:rFonts w:hint="eastAsia" w:ascii="宋体" w:hAnsi="宋体" w:cs="宋体"/>
          <w:color w:val="auto"/>
          <w:lang w:val="en-GB"/>
        </w:rPr>
        <w:t xml:space="preserve">未按规定要求执行政府采购政策造成损失的</w:t>
      </w:r>
      <w:r>
        <w:rPr>
          <w:rFonts w:hint="eastAsia" w:ascii="宋体" w:hAnsi="宋体"/>
          <w:color w:val="auto"/>
          <w:szCs w:val="21"/>
        </w:rPr>
        <w:t xml:space="preserve">，有过错的一方应当承担赔偿责任，双方都有过错的，各自承担相应的责任。</w:t>
      </w:r>
      <w:r/>
    </w:p>
    <w:p>
      <w:pPr>
        <w:ind w:firstLine="420"/>
        <w:jc w:val="left"/>
        <w:spacing w:line="400" w:lineRule="exact"/>
        <w:rPr>
          <w:rFonts w:ascii="宋体" w:hAnsi="宋体"/>
          <w:color w:val="auto"/>
          <w:szCs w:val="21"/>
        </w:rPr>
      </w:pPr>
      <w:r>
        <w:rPr>
          <w:rFonts w:ascii="宋体" w:hAnsi="宋体"/>
          <w:color w:val="auto"/>
          <w:szCs w:val="21"/>
        </w:rPr>
        <w:t xml:space="preserve">2</w:t>
      </w:r>
      <w:r>
        <w:rPr>
          <w:rFonts w:hint="eastAsia" w:ascii="宋体" w:hAnsi="宋体"/>
          <w:color w:val="auto"/>
          <w:szCs w:val="21"/>
        </w:rPr>
        <w:t xml:space="preserve">0.3 对于为落实中小企业支持政策，通过采购项目整体预留、设置采购包专门预留、要求以联合体形式参加或者合同分包等措施签订的采购合同，应当明确标注本合同为中小企业预留合同。其中，要求以联合体形式参加采购活动或者合同分包的，须将联合协议或者分包意向协议作为采购合同的组成部分。</w:t>
      </w:r>
      <w:r/>
    </w:p>
    <w:p>
      <w:pPr>
        <w:jc w:val="left"/>
        <w:spacing w:line="400" w:lineRule="exact"/>
        <w:rPr>
          <w:rFonts w:ascii="宋体" w:hAnsi="宋体"/>
          <w:b/>
          <w:color w:val="auto"/>
          <w:sz w:val="24"/>
        </w:rPr>
      </w:pPr>
      <w:r>
        <w:rPr>
          <w:rFonts w:hint="eastAsia" w:ascii="宋体" w:hAnsi="宋体"/>
          <w:b/>
          <w:color w:val="auto"/>
          <w:sz w:val="24"/>
        </w:rPr>
        <w:t xml:space="preserve">21. 法律适用</w:t>
      </w:r>
      <w:r/>
    </w:p>
    <w:p>
      <w:pPr>
        <w:pStyle w:val="1036"/>
        <w:ind w:firstLine="420"/>
        <w:jc w:val="both"/>
        <w:rPr>
          <w:rFonts w:ascii="宋体" w:hAnsi="宋体" w:eastAsia="宋体" w:cs="宋体"/>
          <w:color w:val="auto"/>
          <w:sz w:val="21"/>
        </w:rPr>
      </w:pPr>
      <w:r>
        <w:rPr>
          <w:rFonts w:hint="eastAsia" w:ascii="宋体" w:hAnsi="宋体" w:eastAsia="宋体" w:cs="宋体"/>
          <w:color w:val="auto"/>
          <w:sz w:val="21"/>
        </w:rPr>
        <w:t xml:space="preserve">21.1 本合同的订立、生效、解释、履行及与本合同有关的争议解决，均适用法律、行政法规。</w:t>
      </w:r>
      <w:r/>
    </w:p>
    <w:p>
      <w:pPr>
        <w:pStyle w:val="1036"/>
        <w:ind w:firstLine="420"/>
        <w:jc w:val="both"/>
        <w:rPr>
          <w:rFonts w:ascii="宋体" w:hAnsi="宋体" w:eastAsia="宋体" w:cs="宋体"/>
          <w:color w:val="auto"/>
          <w:sz w:val="21"/>
        </w:rPr>
      </w:pPr>
      <w:r>
        <w:rPr>
          <w:rFonts w:hint="eastAsia" w:ascii="宋体" w:hAnsi="宋体" w:eastAsia="宋体" w:cs="宋体"/>
          <w:color w:val="auto"/>
          <w:sz w:val="21"/>
        </w:rPr>
        <w:t xml:space="preserve">21.2 本合同条款与法律、行政法规的强制性规定不一致的，双方当事人应按照法律、行政法规的强制性规定修改本合同的相关条款。</w:t>
      </w:r>
      <w:r/>
    </w:p>
    <w:p>
      <w:pPr>
        <w:jc w:val="left"/>
        <w:spacing w:line="400" w:lineRule="exact"/>
        <w:rPr>
          <w:rFonts w:ascii="宋体" w:hAnsi="宋体"/>
          <w:b/>
          <w:color w:val="auto"/>
          <w:sz w:val="24"/>
        </w:rPr>
      </w:pPr>
      <w:r>
        <w:rPr>
          <w:rFonts w:hint="eastAsia" w:ascii="宋体" w:hAnsi="宋体"/>
          <w:b/>
          <w:color w:val="auto"/>
          <w:sz w:val="24"/>
        </w:rPr>
        <w:t xml:space="preserve">22. 通知</w:t>
      </w:r>
      <w:r/>
    </w:p>
    <w:p>
      <w:pPr>
        <w:pStyle w:val="1036"/>
        <w:ind w:firstLine="420"/>
        <w:jc w:val="both"/>
        <w:rPr>
          <w:rFonts w:ascii="宋体" w:hAnsi="宋体" w:eastAsia="宋体" w:cs="宋体"/>
          <w:color w:val="auto"/>
          <w:sz w:val="21"/>
        </w:rPr>
      </w:pPr>
      <w:r>
        <w:rPr>
          <w:rFonts w:hint="eastAsia" w:ascii="宋体" w:hAnsi="宋体" w:eastAsia="宋体" w:cs="宋体"/>
          <w:color w:val="auto"/>
          <w:sz w:val="21"/>
        </w:rPr>
        <w:t xml:space="preserve">22.1 本合同任何一方向对方发出的通知、信件、数据电文等，应当发送至本合同第一部分《政府采购合同协议书》所约定的通讯地址、联系人、联系电话或电子邮箱。</w:t>
      </w:r>
      <w:r/>
    </w:p>
    <w:p>
      <w:pPr>
        <w:pStyle w:val="1036"/>
        <w:ind w:firstLine="0"/>
        <w:jc w:val="both"/>
        <w:rPr>
          <w:color w:val="auto"/>
          <w:sz w:val="21"/>
        </w:rPr>
      </w:pPr>
      <w:r>
        <w:rPr>
          <w:rFonts w:hint="eastAsia" w:ascii="宋体" w:hAnsi="宋体" w:eastAsia="宋体" w:cs="宋体"/>
          <w:color w:val="auto"/>
          <w:sz w:val="21"/>
        </w:rPr>
        <w:t xml:space="preserve">    22.2 一方当事人变更名称、住所、联系人、联系电话或电子邮箱等信息的，应当在变更后3日内及时书面通知对方，对方实际收到变更通知前的送达仍为有效送达。</w:t>
      </w:r>
      <w:r/>
    </w:p>
    <w:p>
      <w:pPr>
        <w:ind w:firstLine="420"/>
        <w:jc w:val="left"/>
        <w:spacing w:line="400" w:lineRule="exact"/>
        <w:rPr>
          <w:rFonts w:ascii="宋体" w:hAnsi="宋体"/>
          <w:color w:val="auto"/>
          <w:szCs w:val="21"/>
        </w:rPr>
      </w:pPr>
      <w:r>
        <w:rPr>
          <w:rFonts w:hint="eastAsia" w:ascii="宋体" w:hAnsi="宋体"/>
          <w:color w:val="auto"/>
          <w:szCs w:val="21"/>
        </w:rPr>
        <w:t xml:space="preserve">22.3本合同一方给另一方的通知均应采用书面形式，传真或快递送到本合同中规定的对方的地址和办理签收手续。</w:t>
      </w:r>
      <w:r/>
    </w:p>
    <w:p>
      <w:pPr>
        <w:ind w:firstLine="420"/>
        <w:jc w:val="left"/>
        <w:spacing w:line="400" w:lineRule="exact"/>
        <w:rPr>
          <w:rFonts w:ascii="宋体" w:hAnsi="宋体"/>
          <w:color w:val="auto"/>
          <w:szCs w:val="21"/>
        </w:rPr>
      </w:pPr>
      <w:r>
        <w:rPr>
          <w:rFonts w:hint="eastAsia" w:ascii="宋体" w:hAnsi="宋体"/>
          <w:color w:val="auto"/>
          <w:szCs w:val="21"/>
        </w:rPr>
        <w:t xml:space="preserve">22.4通知以送达之日或通知书中规定的生效之日起生效，两者中以较迟之日为准。</w:t>
      </w:r>
      <w:r/>
    </w:p>
    <w:p>
      <w:pPr>
        <w:numPr>
          <w:ilvl w:val="0"/>
          <w:numId w:val="8"/>
        </w:numPr>
        <w:jc w:val="left"/>
        <w:spacing w:line="400" w:lineRule="exact"/>
        <w:rPr>
          <w:rFonts w:ascii="宋体" w:hAnsi="宋体"/>
          <w:b/>
          <w:bCs/>
          <w:color w:val="auto"/>
          <w:sz w:val="24"/>
        </w:rPr>
      </w:pPr>
      <w:r>
        <w:rPr>
          <w:rFonts w:hint="eastAsia" w:ascii="宋体" w:hAnsi="宋体"/>
          <w:b/>
          <w:bCs/>
          <w:color w:val="auto"/>
          <w:sz w:val="24"/>
        </w:rPr>
        <w:t xml:space="preserve">合同未尽事项</w:t>
      </w:r>
      <w:r/>
    </w:p>
    <w:p>
      <w:pPr>
        <w:ind w:firstLine="420"/>
        <w:jc w:val="left"/>
        <w:spacing w:line="400" w:lineRule="exact"/>
        <w:rPr>
          <w:rFonts w:ascii="宋体" w:hAnsi="宋体"/>
          <w:bCs/>
          <w:color w:val="auto"/>
          <w:szCs w:val="21"/>
        </w:rPr>
      </w:pPr>
      <w:r>
        <w:rPr>
          <w:rFonts w:hint="eastAsia" w:ascii="宋体" w:hAnsi="宋体"/>
          <w:bCs/>
          <w:color w:val="auto"/>
          <w:szCs w:val="21"/>
        </w:rPr>
        <w:t xml:space="preserve">23.1合同未尽事项见</w:t>
      </w:r>
      <w:r>
        <w:rPr>
          <w:rFonts w:hint="eastAsia" w:ascii="宋体" w:hAnsi="宋体"/>
          <w:b/>
          <w:color w:val="auto"/>
          <w:szCs w:val="21"/>
        </w:rPr>
        <w:t xml:space="preserve">【政府采购合同专用条款】</w:t>
      </w:r>
      <w:r>
        <w:rPr>
          <w:rFonts w:hint="eastAsia" w:ascii="宋体" w:hAnsi="宋体"/>
          <w:bCs/>
          <w:color w:val="auto"/>
          <w:szCs w:val="21"/>
        </w:rPr>
        <w:t xml:space="preserve">。</w:t>
      </w:r>
      <w:r/>
    </w:p>
    <w:p>
      <w:pPr>
        <w:jc w:val="left"/>
        <w:spacing w:line="400" w:lineRule="exact"/>
        <w:rPr>
          <w:rFonts w:ascii="黑体" w:hAnsi="华文中宋" w:eastAsia="黑体"/>
          <w:color w:val="auto"/>
          <w:sz w:val="28"/>
          <w:szCs w:val="28"/>
        </w:rPr>
      </w:pPr>
      <w:r>
        <w:rPr>
          <w:rFonts w:hint="eastAsia" w:ascii="宋体" w:hAnsi="宋体"/>
          <w:bCs/>
          <w:color w:val="auto"/>
          <w:szCs w:val="21"/>
        </w:rPr>
        <w:t xml:space="preserve">    23.2 合同附件与合同正文具有同等的法律效力。</w:t>
      </w:r>
      <w:r/>
    </w:p>
    <w:p>
      <w:pPr>
        <w:jc w:val="center"/>
        <w:rPr>
          <w:rFonts w:ascii="黑体" w:hAnsi="华文中宋" w:eastAsia="黑体"/>
          <w:b/>
          <w:bCs/>
          <w:color w:val="auto"/>
          <w:sz w:val="28"/>
          <w:szCs w:val="28"/>
        </w:rPr>
      </w:pPr>
      <w:r>
        <w:rPr>
          <w:rFonts w:hint="eastAsia" w:ascii="黑体" w:hAnsi="华文中宋" w:eastAsia="黑体"/>
          <w:color w:val="auto"/>
          <w:sz w:val="28"/>
          <w:szCs w:val="28"/>
        </w:rPr>
        <w:br w:type="page" w:clear="all"/>
      </w:r>
      <w:r>
        <w:rPr>
          <w:rFonts w:hint="eastAsia" w:ascii="黑体" w:hAnsi="华文中宋" w:eastAsia="黑体"/>
          <w:b/>
          <w:bCs/>
          <w:color w:val="auto"/>
          <w:sz w:val="28"/>
          <w:szCs w:val="28"/>
        </w:rPr>
        <w:t xml:space="preserve">第三节 政府采购合同专用条款</w:t>
      </w:r>
      <w:r/>
    </w:p>
    <w:tbl>
      <w:tblPr>
        <w:tblStyle w:val="775"/>
        <w:tblW w:w="8519" w:type="dxa"/>
        <w:tblInd w:w="-18" w:type="dxa"/>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Layout w:type="fixed"/>
        <w:tblCellMar>
          <w:left w:w="108" w:type="dxa"/>
          <w:top w:w="0" w:type="dxa"/>
          <w:right w:w="108" w:type="dxa"/>
          <w:bottom w:w="0" w:type="dxa"/>
        </w:tblCellMar>
        <w:tblLook w:val="04A0" w:firstRow="1" w:lastRow="0" w:firstColumn="1" w:lastColumn="0" w:noHBand="0" w:noVBand="1"/>
      </w:tblPr>
      <w:tblGrid>
        <w:gridCol w:w="1607"/>
        <w:gridCol w:w="1742"/>
        <w:gridCol w:w="5170"/>
      </w:tblGrid>
      <w:tr>
        <w:trPr>
          <w:trHeight w:val="736"/>
        </w:trPr>
        <w:tc>
          <w:tcPr>
            <w:tcW w:w="1607" w:type="dxa"/>
            <w:vAlign w:val="center"/>
            <w:textDirection w:val="lrTb"/>
            <w:noWrap w:val="false"/>
          </w:tcPr>
          <w:p>
            <w:pPr>
              <w:jc w:val="center"/>
              <w:rPr>
                <w:rFonts w:ascii="宋体" w:hAnsi="宋体"/>
                <w:color w:val="auto"/>
                <w:szCs w:val="21"/>
              </w:rPr>
            </w:pPr>
            <w:r>
              <w:rPr>
                <w:rFonts w:hint="eastAsia" w:ascii="宋体" w:hAnsi="宋体"/>
                <w:color w:val="auto"/>
                <w:szCs w:val="21"/>
              </w:rPr>
              <w:t xml:space="preserve">第二节</w:t>
            </w:r>
            <w:r/>
          </w:p>
          <w:p>
            <w:pPr>
              <w:jc w:val="center"/>
              <w:rPr>
                <w:rFonts w:ascii="宋体" w:hAnsi="宋体"/>
                <w:color w:val="auto"/>
                <w:szCs w:val="21"/>
              </w:rPr>
            </w:pPr>
            <w:r>
              <w:rPr>
                <w:rFonts w:hint="eastAsia" w:ascii="宋体" w:hAnsi="宋体"/>
                <w:color w:val="auto"/>
                <w:szCs w:val="21"/>
              </w:rPr>
              <w:t xml:space="preserve">第1.2（6）项</w:t>
            </w:r>
            <w:r/>
          </w:p>
        </w:tc>
        <w:tc>
          <w:tcPr>
            <w:tcW w:w="1742" w:type="dxa"/>
            <w:vAlign w:val="center"/>
            <w:textDirection w:val="lrTb"/>
            <w:noWrap w:val="false"/>
          </w:tcPr>
          <w:p>
            <w:pPr>
              <w:jc w:val="left"/>
              <w:rPr>
                <w:rFonts w:ascii="宋体" w:hAnsi="宋体"/>
                <w:color w:val="auto"/>
                <w:szCs w:val="21"/>
              </w:rPr>
            </w:pPr>
            <w:r>
              <w:rPr>
                <w:rFonts w:hint="eastAsia" w:ascii="宋体" w:hAnsi="宋体"/>
                <w:color w:val="auto"/>
                <w:szCs w:val="21"/>
              </w:rPr>
              <w:t xml:space="preserve">联合体具体要求</w:t>
            </w:r>
            <w:r/>
          </w:p>
        </w:tc>
        <w:tc>
          <w:tcPr>
            <w:tcW w:w="5170" w:type="dxa"/>
            <w:vAlign w:val="center"/>
            <w:textDirection w:val="lrTb"/>
            <w:noWrap w:val="false"/>
          </w:tcPr>
          <w:p>
            <w:pPr>
              <w:jc w:val="left"/>
              <w:rPr>
                <w:rFonts w:hint="eastAsia" w:ascii="宋体" w:hAnsi="宋体" w:eastAsia="宋体"/>
                <w:color w:val="auto"/>
                <w:szCs w:val="21"/>
                <w:lang w:val="en-US" w:eastAsia="zh-CN"/>
              </w:rPr>
            </w:pPr>
            <w:r>
              <w:rPr>
                <w:rFonts w:hint="eastAsia" w:ascii="宋体" w:hAnsi="宋体"/>
                <w:color w:val="auto"/>
                <w:szCs w:val="21"/>
                <w:lang w:val="en-US" w:eastAsia="zh-CN"/>
              </w:rPr>
              <w:t xml:space="preserve">不接受</w:t>
            </w:r>
            <w:r/>
          </w:p>
        </w:tc>
      </w:tr>
      <w:tr>
        <w:trPr>
          <w:trHeight w:val="604"/>
        </w:trPr>
        <w:tc>
          <w:tcPr>
            <w:tcW w:w="1607" w:type="dxa"/>
            <w:vAlign w:val="center"/>
            <w:textDirection w:val="lrTb"/>
            <w:noWrap w:val="false"/>
          </w:tcPr>
          <w:p>
            <w:pPr>
              <w:jc w:val="center"/>
              <w:rPr>
                <w:rFonts w:ascii="宋体" w:hAnsi="宋体"/>
                <w:color w:val="auto"/>
                <w:szCs w:val="21"/>
              </w:rPr>
            </w:pPr>
            <w:r>
              <w:rPr>
                <w:rFonts w:hint="eastAsia" w:ascii="宋体" w:hAnsi="宋体"/>
                <w:color w:val="auto"/>
                <w:szCs w:val="21"/>
              </w:rPr>
              <w:t xml:space="preserve">第二节</w:t>
            </w:r>
            <w:r/>
          </w:p>
          <w:p>
            <w:pPr>
              <w:jc w:val="center"/>
              <w:rPr>
                <w:rFonts w:ascii="宋体" w:hAnsi="宋体"/>
                <w:color w:val="auto"/>
                <w:szCs w:val="21"/>
              </w:rPr>
            </w:pPr>
            <w:r>
              <w:rPr>
                <w:rFonts w:hint="eastAsia" w:ascii="宋体" w:hAnsi="宋体"/>
                <w:color w:val="auto"/>
                <w:szCs w:val="21"/>
              </w:rPr>
              <w:t xml:space="preserve">第1.2（7）项</w:t>
            </w:r>
            <w:r/>
          </w:p>
        </w:tc>
        <w:tc>
          <w:tcPr>
            <w:tcW w:w="1742" w:type="dxa"/>
            <w:vAlign w:val="center"/>
            <w:textDirection w:val="lrTb"/>
            <w:noWrap w:val="false"/>
          </w:tcPr>
          <w:p>
            <w:pPr>
              <w:jc w:val="left"/>
              <w:rPr>
                <w:rFonts w:ascii="宋体" w:hAnsi="宋体"/>
                <w:color w:val="auto"/>
                <w:szCs w:val="21"/>
              </w:rPr>
            </w:pPr>
            <w:r>
              <w:rPr>
                <w:rFonts w:hint="eastAsia" w:ascii="宋体" w:hAnsi="宋体"/>
                <w:color w:val="auto"/>
                <w:szCs w:val="21"/>
              </w:rPr>
              <w:t xml:space="preserve">其他术语解释</w:t>
            </w:r>
            <w:r/>
          </w:p>
        </w:tc>
        <w:tc>
          <w:tcPr>
            <w:tcW w:w="5170" w:type="dxa"/>
            <w:vAlign w:val="center"/>
            <w:textDirection w:val="lrTb"/>
            <w:noWrap w:val="false"/>
          </w:tcPr>
          <w:p>
            <w:pPr>
              <w:jc w:val="left"/>
              <w:rPr>
                <w:rFonts w:hint="eastAsia" w:ascii="宋体" w:hAnsi="宋体" w:eastAsia="宋体"/>
                <w:color w:val="auto"/>
                <w:szCs w:val="21"/>
                <w:lang w:val="en-US" w:eastAsia="zh-CN"/>
              </w:rPr>
            </w:pPr>
            <w:r>
              <w:rPr>
                <w:rFonts w:hint="eastAsia" w:ascii="宋体" w:hAnsi="宋体"/>
                <w:color w:val="auto"/>
                <w:szCs w:val="21"/>
                <w:lang w:val="en-US" w:eastAsia="zh-CN"/>
              </w:rPr>
              <w:t xml:space="preserve">无</w:t>
            </w:r>
            <w:r/>
          </w:p>
        </w:tc>
      </w:tr>
      <w:tr>
        <w:trPr>
          <w:trHeight w:val="736"/>
        </w:trPr>
        <w:tc>
          <w:tcPr>
            <w:tcW w:w="1607" w:type="dxa"/>
            <w:vAlign w:val="center"/>
            <w:textDirection w:val="lrTb"/>
            <w:noWrap w:val="false"/>
          </w:tcPr>
          <w:p>
            <w:pPr>
              <w:jc w:val="center"/>
              <w:rPr>
                <w:rFonts w:ascii="宋体" w:hAnsi="宋体"/>
                <w:color w:val="auto"/>
                <w:szCs w:val="21"/>
              </w:rPr>
            </w:pPr>
            <w:r>
              <w:rPr>
                <w:rFonts w:hint="eastAsia" w:ascii="宋体" w:hAnsi="宋体"/>
                <w:color w:val="auto"/>
                <w:szCs w:val="21"/>
              </w:rPr>
              <w:t xml:space="preserve">第二节</w:t>
            </w:r>
            <w:r/>
          </w:p>
          <w:p>
            <w:pPr>
              <w:jc w:val="center"/>
              <w:rPr>
                <w:rFonts w:ascii="宋体" w:hAnsi="宋体"/>
                <w:color w:val="auto"/>
                <w:szCs w:val="21"/>
              </w:rPr>
            </w:pPr>
            <w:r>
              <w:rPr>
                <w:rFonts w:hint="eastAsia" w:ascii="宋体" w:hAnsi="宋体"/>
                <w:color w:val="auto"/>
                <w:szCs w:val="21"/>
              </w:rPr>
              <w:t xml:space="preserve">第4.4款</w:t>
            </w:r>
            <w:r/>
          </w:p>
        </w:tc>
        <w:tc>
          <w:tcPr>
            <w:tcW w:w="1742" w:type="dxa"/>
            <w:vAlign w:val="center"/>
            <w:textDirection w:val="lrTb"/>
            <w:noWrap w:val="false"/>
          </w:tcPr>
          <w:p>
            <w:pPr>
              <w:jc w:val="left"/>
              <w:rPr>
                <w:rFonts w:ascii="宋体" w:hAnsi="宋体"/>
                <w:color w:val="auto"/>
                <w:szCs w:val="21"/>
              </w:rPr>
            </w:pPr>
            <w:r>
              <w:rPr>
                <w:rFonts w:hint="eastAsia" w:ascii="宋体" w:hAnsi="宋体"/>
                <w:color w:val="auto"/>
                <w:szCs w:val="21"/>
              </w:rPr>
              <w:t xml:space="preserve">履约验收中甲方提出异议或作出说明的期限</w:t>
            </w:r>
            <w:r/>
          </w:p>
        </w:tc>
        <w:tc>
          <w:tcPr>
            <w:tcW w:w="5170" w:type="dxa"/>
            <w:vAlign w:val="center"/>
            <w:textDirection w:val="lrTb"/>
            <w:noWrap w:val="false"/>
          </w:tcPr>
          <w:p>
            <w:pPr>
              <w:jc w:val="left"/>
              <w:rPr>
                <w:rFonts w:ascii="宋体" w:hAnsi="宋体"/>
                <w:color w:val="auto"/>
                <w:szCs w:val="21"/>
              </w:rPr>
            </w:pPr>
            <w:r>
              <w:rPr>
                <w:rFonts w:hint="eastAsia" w:ascii="宋体" w:hAnsi="宋体"/>
                <w:color w:val="auto"/>
                <w:highlight w:val="none"/>
              </w:rPr>
              <w:t xml:space="preserve">收到验收申请后3个工作日</w:t>
            </w:r>
            <w:r/>
          </w:p>
        </w:tc>
      </w:tr>
      <w:tr>
        <w:trPr>
          <w:trHeight w:val="736"/>
        </w:trPr>
        <w:tc>
          <w:tcPr>
            <w:tcW w:w="1607" w:type="dxa"/>
            <w:vAlign w:val="center"/>
            <w:textDirection w:val="lrTb"/>
            <w:noWrap w:val="false"/>
          </w:tcPr>
          <w:p>
            <w:pPr>
              <w:jc w:val="center"/>
              <w:rPr>
                <w:rFonts w:ascii="宋体" w:hAnsi="宋体"/>
                <w:color w:val="auto"/>
                <w:szCs w:val="21"/>
              </w:rPr>
            </w:pPr>
            <w:r>
              <w:rPr>
                <w:rFonts w:hint="eastAsia" w:ascii="宋体" w:hAnsi="宋体"/>
                <w:color w:val="auto"/>
                <w:szCs w:val="21"/>
              </w:rPr>
              <w:t xml:space="preserve">第二节</w:t>
            </w:r>
            <w:r/>
          </w:p>
          <w:p>
            <w:pPr>
              <w:jc w:val="center"/>
              <w:rPr>
                <w:rFonts w:ascii="宋体" w:hAnsi="宋体"/>
                <w:color w:val="auto"/>
                <w:szCs w:val="21"/>
              </w:rPr>
            </w:pPr>
            <w:r>
              <w:rPr>
                <w:rFonts w:hint="eastAsia" w:ascii="宋体" w:hAnsi="宋体"/>
                <w:color w:val="auto"/>
                <w:szCs w:val="21"/>
              </w:rPr>
              <w:t xml:space="preserve">第4.6款</w:t>
            </w:r>
            <w:r/>
          </w:p>
        </w:tc>
        <w:tc>
          <w:tcPr>
            <w:tcW w:w="1742" w:type="dxa"/>
            <w:vAlign w:val="center"/>
            <w:textDirection w:val="lrTb"/>
            <w:noWrap w:val="false"/>
          </w:tcPr>
          <w:p>
            <w:pPr>
              <w:jc w:val="left"/>
              <w:rPr>
                <w:rFonts w:ascii="宋体" w:hAnsi="宋体"/>
                <w:color w:val="auto"/>
                <w:szCs w:val="21"/>
              </w:rPr>
            </w:pPr>
            <w:r>
              <w:rPr>
                <w:rFonts w:hint="eastAsia" w:ascii="宋体" w:hAnsi="宋体"/>
                <w:color w:val="auto"/>
                <w:szCs w:val="21"/>
              </w:rPr>
              <w:t xml:space="preserve">约定甲方承担的其他义务和责任</w:t>
            </w:r>
            <w:r/>
          </w:p>
        </w:tc>
        <w:tc>
          <w:tcPr>
            <w:tcW w:w="5170" w:type="dxa"/>
            <w:vAlign w:val="center"/>
            <w:textDirection w:val="lrTb"/>
            <w:noWrap w:val="false"/>
          </w:tcPr>
          <w:p>
            <w:pPr>
              <w:jc w:val="left"/>
              <w:rPr>
                <w:rFonts w:ascii="宋体" w:hAnsi="宋体"/>
                <w:color w:val="auto"/>
                <w:szCs w:val="21"/>
              </w:rPr>
            </w:pPr>
            <w:r>
              <w:rPr>
                <w:rFonts w:hint="eastAsia" w:ascii="宋体" w:hAnsi="宋体"/>
                <w:color w:val="auto"/>
                <w:highlight w:val="none"/>
              </w:rPr>
              <w:t xml:space="preserve">甲方无正当理由拒收货物的，甲方向乙方偿付拒收货款总值0.5% 的违约金</w:t>
            </w:r>
            <w:r/>
          </w:p>
        </w:tc>
      </w:tr>
      <w:tr>
        <w:trPr>
          <w:trHeight w:val="736"/>
        </w:trPr>
        <w:tc>
          <w:tcPr>
            <w:tcW w:w="1607" w:type="dxa"/>
            <w:vAlign w:val="center"/>
            <w:textDirection w:val="lrTb"/>
            <w:noWrap w:val="false"/>
          </w:tcPr>
          <w:p>
            <w:pPr>
              <w:jc w:val="center"/>
              <w:rPr>
                <w:rFonts w:ascii="宋体" w:hAnsi="宋体"/>
                <w:color w:val="auto"/>
                <w:szCs w:val="21"/>
              </w:rPr>
            </w:pPr>
            <w:r>
              <w:rPr>
                <w:rFonts w:hint="eastAsia" w:ascii="宋体" w:hAnsi="宋体"/>
                <w:color w:val="auto"/>
                <w:szCs w:val="21"/>
              </w:rPr>
              <w:t xml:space="preserve">第二节</w:t>
            </w:r>
            <w:r/>
          </w:p>
          <w:p>
            <w:pPr>
              <w:jc w:val="center"/>
              <w:rPr>
                <w:color w:val="auto"/>
              </w:rPr>
            </w:pPr>
            <w:r>
              <w:rPr>
                <w:rFonts w:hint="eastAsia" w:ascii="宋体" w:hAnsi="宋体"/>
                <w:color w:val="auto"/>
                <w:szCs w:val="21"/>
              </w:rPr>
              <w:t xml:space="preserve">第5.4款</w:t>
            </w:r>
            <w:r/>
          </w:p>
        </w:tc>
        <w:tc>
          <w:tcPr>
            <w:tcW w:w="1742" w:type="dxa"/>
            <w:vAlign w:val="center"/>
            <w:textDirection w:val="lrTb"/>
            <w:noWrap w:val="false"/>
          </w:tcPr>
          <w:p>
            <w:pPr>
              <w:jc w:val="left"/>
              <w:rPr>
                <w:rFonts w:ascii="宋体" w:hAnsi="宋体"/>
                <w:color w:val="auto"/>
                <w:szCs w:val="21"/>
              </w:rPr>
            </w:pPr>
            <w:r>
              <w:rPr>
                <w:rFonts w:hint="eastAsia" w:ascii="宋体" w:hAnsi="宋体"/>
                <w:color w:val="auto"/>
                <w:szCs w:val="21"/>
              </w:rPr>
              <w:t xml:space="preserve">约定乙方承担的其他义务和责任</w:t>
            </w:r>
            <w:r/>
          </w:p>
        </w:tc>
        <w:tc>
          <w:tcPr>
            <w:tcW w:w="5170" w:type="dxa"/>
            <w:vAlign w:val="center"/>
            <w:textDirection w:val="lrTb"/>
            <w:noWrap w:val="false"/>
          </w:tcPr>
          <w:p>
            <w:pPr>
              <w:jc w:val="left"/>
              <w:rPr>
                <w:rFonts w:hint="eastAsia" w:ascii="宋体" w:hAnsi="宋体"/>
                <w:color w:val="auto"/>
                <w:highlight w:val="none"/>
              </w:rPr>
            </w:pPr>
            <w:r>
              <w:rPr>
                <w:rFonts w:hint="eastAsia" w:ascii="宋体" w:hAnsi="宋体"/>
                <w:color w:val="auto"/>
                <w:highlight w:val="none"/>
              </w:rPr>
              <w:t xml:space="preserve">乙方保证所交付的货物（包含与货物相关的服务）的所有权完全属于乙方且无任何抵押、查封等产权瑕疵；</w:t>
            </w:r>
            <w:r/>
          </w:p>
          <w:p>
            <w:pPr>
              <w:jc w:val="left"/>
              <w:rPr>
                <w:rFonts w:hint="eastAsia" w:ascii="宋体" w:hAnsi="宋体"/>
                <w:color w:val="auto"/>
                <w:highlight w:val="none"/>
              </w:rPr>
            </w:pPr>
            <w:r>
              <w:rPr>
                <w:rFonts w:hint="eastAsia" w:ascii="宋体" w:hAnsi="宋体"/>
                <w:color w:val="auto"/>
                <w:highlight w:val="none"/>
              </w:rPr>
              <w:t xml:space="preserve">乙方所供货物质量不符合规定的，由其负责包换或包修，并承担修理、调换或退货而支付的实际费用；</w:t>
            </w:r>
            <w:r/>
          </w:p>
          <w:p>
            <w:pPr>
              <w:jc w:val="left"/>
              <w:rPr>
                <w:rFonts w:ascii="宋体" w:hAnsi="宋体"/>
                <w:color w:val="auto"/>
                <w:szCs w:val="21"/>
              </w:rPr>
            </w:pPr>
            <w:r>
              <w:rPr>
                <w:rFonts w:hint="eastAsia" w:ascii="宋体" w:hAnsi="宋体"/>
                <w:color w:val="auto"/>
                <w:highlight w:val="none"/>
              </w:rPr>
              <w:t xml:space="preserve">非因甲方原因，乙方不履行本合同规定的义务，致使工期延误，甲方有权要求其强制履行或解除合同，并要求乙方等额赔偿由此造成的一切损失。</w:t>
            </w:r>
            <w:r/>
          </w:p>
        </w:tc>
      </w:tr>
      <w:tr>
        <w:trPr>
          <w:trHeight w:val="736"/>
        </w:trPr>
        <w:tc>
          <w:tcPr>
            <w:tcW w:w="1607" w:type="dxa"/>
            <w:vAlign w:val="center"/>
            <w:textDirection w:val="lrTb"/>
            <w:noWrap w:val="false"/>
          </w:tcPr>
          <w:p>
            <w:pPr>
              <w:jc w:val="center"/>
              <w:rPr>
                <w:rFonts w:ascii="宋体" w:hAnsi="宋体"/>
                <w:color w:val="auto"/>
                <w:szCs w:val="21"/>
              </w:rPr>
            </w:pPr>
            <w:r>
              <w:rPr>
                <w:rFonts w:hint="eastAsia" w:ascii="宋体" w:hAnsi="宋体"/>
                <w:color w:val="auto"/>
                <w:szCs w:val="21"/>
              </w:rPr>
              <w:t xml:space="preserve">第二节</w:t>
            </w:r>
            <w:r/>
          </w:p>
          <w:p>
            <w:pPr>
              <w:jc w:val="center"/>
              <w:rPr>
                <w:rFonts w:ascii="宋体" w:hAnsi="宋体"/>
                <w:color w:val="auto"/>
                <w:szCs w:val="21"/>
              </w:rPr>
            </w:pPr>
            <w:r>
              <w:rPr>
                <w:rFonts w:hint="eastAsia" w:ascii="宋体" w:hAnsi="宋体"/>
                <w:color w:val="auto"/>
                <w:szCs w:val="21"/>
              </w:rPr>
              <w:t xml:space="preserve">第6.1款</w:t>
            </w:r>
            <w:r/>
          </w:p>
        </w:tc>
        <w:tc>
          <w:tcPr>
            <w:tcW w:w="1742" w:type="dxa"/>
            <w:vAlign w:val="center"/>
            <w:textDirection w:val="lrTb"/>
            <w:noWrap w:val="false"/>
          </w:tcPr>
          <w:p>
            <w:pPr>
              <w:jc w:val="left"/>
              <w:rPr>
                <w:rFonts w:ascii="宋体" w:hAnsi="宋体"/>
                <w:color w:val="auto"/>
                <w:szCs w:val="21"/>
              </w:rPr>
            </w:pPr>
            <w:r>
              <w:rPr>
                <w:rFonts w:hint="eastAsia" w:ascii="宋体" w:hAnsi="宋体"/>
                <w:color w:val="auto"/>
                <w:szCs w:val="21"/>
              </w:rPr>
              <w:t xml:space="preserve">履行合同义务的顺序</w:t>
            </w:r>
            <w:r/>
          </w:p>
        </w:tc>
        <w:tc>
          <w:tcPr>
            <w:tcW w:w="5170" w:type="dxa"/>
            <w:vAlign w:val="center"/>
            <w:textDirection w:val="lrTb"/>
            <w:noWrap w:val="false"/>
          </w:tcPr>
          <w:p>
            <w:pPr>
              <w:jc w:val="left"/>
              <w:rPr>
                <w:rFonts w:ascii="宋体" w:hAnsi="宋体"/>
                <w:color w:val="auto"/>
                <w:szCs w:val="21"/>
              </w:rPr>
            </w:pPr>
            <w:r>
              <w:rPr>
                <w:rFonts w:hint="eastAsia" w:ascii="宋体" w:hAnsi="宋体"/>
                <w:color w:val="auto"/>
                <w:highlight w:val="none"/>
              </w:rPr>
              <w:t xml:space="preserve">合同协议书、招标文件、投标文件、合同专用条款、合同通用条款、补充协议</w:t>
            </w:r>
            <w:r/>
          </w:p>
        </w:tc>
      </w:tr>
      <w:tr>
        <w:trPr>
          <w:trHeight w:val="667"/>
        </w:trPr>
        <w:tc>
          <w:tcPr>
            <w:tcW w:w="1607" w:type="dxa"/>
            <w:vAlign w:val="center"/>
            <w:vMerge w:val="restart"/>
            <w:textDirection w:val="lrTb"/>
            <w:noWrap w:val="false"/>
          </w:tcPr>
          <w:p>
            <w:pPr>
              <w:jc w:val="center"/>
              <w:rPr>
                <w:rFonts w:ascii="宋体" w:hAnsi="宋体"/>
                <w:color w:val="auto"/>
                <w:szCs w:val="21"/>
              </w:rPr>
            </w:pPr>
            <w:r>
              <w:rPr>
                <w:rFonts w:hint="eastAsia" w:ascii="宋体" w:hAnsi="宋体"/>
                <w:color w:val="auto"/>
                <w:szCs w:val="21"/>
              </w:rPr>
              <w:t xml:space="preserve">第二节</w:t>
            </w:r>
            <w:r/>
          </w:p>
          <w:p>
            <w:pPr>
              <w:jc w:val="center"/>
              <w:rPr>
                <w:rFonts w:ascii="宋体" w:hAnsi="宋体"/>
                <w:color w:val="auto"/>
                <w:szCs w:val="21"/>
              </w:rPr>
            </w:pPr>
            <w:r>
              <w:rPr>
                <w:rFonts w:hint="eastAsia" w:ascii="宋体" w:hAnsi="宋体"/>
                <w:color w:val="auto"/>
                <w:szCs w:val="21"/>
              </w:rPr>
              <w:t xml:space="preserve">第7.1款</w:t>
            </w:r>
            <w:r/>
          </w:p>
        </w:tc>
        <w:tc>
          <w:tcPr>
            <w:tcW w:w="1742" w:type="dxa"/>
            <w:vAlign w:val="center"/>
            <w:textDirection w:val="lrTb"/>
            <w:noWrap w:val="false"/>
          </w:tcPr>
          <w:p>
            <w:pPr>
              <w:jc w:val="left"/>
              <w:rPr>
                <w:rFonts w:ascii="宋体" w:hAnsi="宋体"/>
                <w:color w:val="auto"/>
                <w:szCs w:val="21"/>
              </w:rPr>
            </w:pPr>
            <w:r>
              <w:rPr>
                <w:rFonts w:hint="eastAsia" w:ascii="宋体" w:hAnsi="宋体"/>
                <w:color w:val="auto"/>
                <w:szCs w:val="21"/>
              </w:rPr>
              <w:t xml:space="preserve">包装特殊要求</w:t>
            </w:r>
            <w:r/>
          </w:p>
        </w:tc>
        <w:tc>
          <w:tcPr>
            <w:tcW w:w="5170" w:type="dxa"/>
            <w:vAlign w:val="center"/>
            <w:textDirection w:val="lrTb"/>
            <w:noWrap w:val="false"/>
          </w:tcPr>
          <w:p>
            <w:pPr>
              <w:jc w:val="left"/>
              <w:rPr>
                <w:rFonts w:hint="eastAsia" w:ascii="宋体" w:hAnsi="宋体"/>
                <w:color w:val="auto"/>
                <w:highlight w:val="none"/>
              </w:rPr>
            </w:pPr>
            <w:r>
              <w:rPr>
                <w:rFonts w:hint="eastAsia" w:ascii="宋体" w:hAnsi="宋体"/>
                <w:color w:val="auto"/>
                <w:highlight w:val="none"/>
              </w:rPr>
              <w:t xml:space="preserve">1、乙方应在货物发运前对其进行满足运输距离、防潮、防震、防锈和防破损装卸等要求包装，以保证货物安全运达甲方指定地点。为助力打好污染防治攻坚战，推广使用绿色包装，本项目中涉及的商品包装和快递包装执行《关于印发〈商品包装政府采购需求标准（试行）〉、〈快递包装政府采购需求标准（试行）〉的通知》（财办库〔2020〕123号）、《江苏省财政厅关于加强政府绿色采购有关事项的通知》（苏财购〔2023〕65号）的要求，乙方应当提供符合需求标准的产品及相关快递服务的包装。</w:t>
            </w:r>
            <w:r/>
          </w:p>
          <w:p>
            <w:pPr>
              <w:jc w:val="left"/>
              <w:rPr>
                <w:color w:val="auto"/>
              </w:rPr>
            </w:pPr>
            <w:r>
              <w:rPr>
                <w:rFonts w:hint="eastAsia" w:ascii="宋体" w:hAnsi="宋体"/>
                <w:color w:val="auto"/>
                <w:highlight w:val="none"/>
              </w:rPr>
              <w:t xml:space="preserve">2、使用说明书、质量检验证明书、随配附件和工具以及清单一并附于货物内。</w:t>
            </w:r>
            <w:r/>
          </w:p>
        </w:tc>
      </w:tr>
      <w:tr>
        <w:trPr>
          <w:trHeight w:val="667"/>
        </w:trPr>
        <w:tc>
          <w:tcPr>
            <w:tcW w:w="1607" w:type="dxa"/>
            <w:vAlign w:val="center"/>
            <w:vMerge w:val="continue"/>
            <w:textDirection w:val="lrTb"/>
            <w:noWrap w:val="false"/>
          </w:tcPr>
          <w:p>
            <w:pPr>
              <w:jc w:val="center"/>
              <w:rPr>
                <w:rFonts w:ascii="宋体" w:hAnsi="宋体"/>
                <w:color w:val="auto"/>
                <w:szCs w:val="21"/>
              </w:rPr>
            </w:pPr>
            <w:r>
              <w:rPr>
                <w:rFonts w:ascii="宋体" w:hAnsi="宋体"/>
                <w:color w:val="auto"/>
                <w:szCs w:val="21"/>
              </w:rPr>
            </w:r>
            <w:r/>
          </w:p>
        </w:tc>
        <w:tc>
          <w:tcPr>
            <w:tcW w:w="1742" w:type="dxa"/>
            <w:vAlign w:val="center"/>
            <w:textDirection w:val="lrTb"/>
            <w:noWrap w:val="false"/>
          </w:tcPr>
          <w:p>
            <w:pPr>
              <w:jc w:val="left"/>
              <w:rPr>
                <w:rFonts w:ascii="宋体" w:hAnsi="宋体"/>
                <w:color w:val="auto"/>
                <w:szCs w:val="21"/>
              </w:rPr>
            </w:pPr>
            <w:r>
              <w:rPr>
                <w:rFonts w:hint="eastAsia" w:ascii="宋体" w:hAnsi="宋体"/>
                <w:color w:val="auto"/>
                <w:szCs w:val="21"/>
              </w:rPr>
              <w:t xml:space="preserve">指定现场</w:t>
            </w:r>
            <w:r/>
          </w:p>
        </w:tc>
        <w:tc>
          <w:tcPr>
            <w:tcW w:w="5170" w:type="dxa"/>
            <w:vAlign w:val="center"/>
            <w:textDirection w:val="lrTb"/>
            <w:noWrap w:val="false"/>
          </w:tcPr>
          <w:p>
            <w:pPr>
              <w:jc w:val="left"/>
              <w:rPr>
                <w:color w:val="auto"/>
              </w:rPr>
            </w:pPr>
            <w:r>
              <w:rPr>
                <w:rFonts w:hint="eastAsia" w:ascii="宋体" w:hAnsi="宋体" w:cs="宋体"/>
                <w:color w:val="auto"/>
                <w:sz w:val="21"/>
                <w:szCs w:val="21"/>
                <w:highlight w:val="none"/>
                <w:lang w:val="en-US" w:eastAsia="zh-CN"/>
              </w:rPr>
              <w:t xml:space="preserve">所有货物必须严格按照甲方指定的地点及位置安装、摆放等，否则甲方有权拒绝接受相关货物。</w:t>
            </w:r>
            <w:r/>
          </w:p>
        </w:tc>
      </w:tr>
      <w:tr>
        <w:trPr>
          <w:trHeight w:val="772"/>
        </w:trPr>
        <w:tc>
          <w:tcPr>
            <w:tcW w:w="1607" w:type="dxa"/>
            <w:vAlign w:val="center"/>
            <w:textDirection w:val="lrTb"/>
            <w:noWrap w:val="false"/>
          </w:tcPr>
          <w:p>
            <w:pPr>
              <w:jc w:val="center"/>
              <w:rPr>
                <w:rFonts w:ascii="宋体" w:hAnsi="宋体"/>
                <w:color w:val="auto"/>
                <w:szCs w:val="21"/>
              </w:rPr>
            </w:pPr>
            <w:r>
              <w:rPr>
                <w:rFonts w:hint="eastAsia" w:ascii="宋体" w:hAnsi="宋体"/>
                <w:color w:val="auto"/>
                <w:szCs w:val="21"/>
              </w:rPr>
              <w:t xml:space="preserve">第二节</w:t>
            </w:r>
            <w:r/>
          </w:p>
          <w:p>
            <w:pPr>
              <w:jc w:val="center"/>
              <w:rPr>
                <w:rFonts w:ascii="宋体" w:hAnsi="宋体"/>
                <w:color w:val="auto"/>
                <w:szCs w:val="21"/>
              </w:rPr>
            </w:pPr>
            <w:r>
              <w:rPr>
                <w:rFonts w:hint="eastAsia" w:ascii="宋体" w:hAnsi="宋体"/>
                <w:color w:val="auto"/>
                <w:szCs w:val="21"/>
              </w:rPr>
              <w:t xml:space="preserve">第7.2款</w:t>
            </w:r>
            <w:r/>
          </w:p>
        </w:tc>
        <w:tc>
          <w:tcPr>
            <w:tcW w:w="1742" w:type="dxa"/>
            <w:vAlign w:val="center"/>
            <w:textDirection w:val="lrTb"/>
            <w:noWrap w:val="false"/>
          </w:tcPr>
          <w:p>
            <w:pPr>
              <w:jc w:val="left"/>
              <w:rPr>
                <w:rFonts w:ascii="宋体" w:hAnsi="宋体"/>
                <w:color w:val="auto"/>
                <w:szCs w:val="21"/>
              </w:rPr>
            </w:pPr>
            <w:r>
              <w:rPr>
                <w:rFonts w:hint="eastAsia" w:ascii="宋体" w:hAnsi="宋体"/>
                <w:color w:val="auto"/>
                <w:szCs w:val="21"/>
              </w:rPr>
              <w:t xml:space="preserve">运输特殊要求</w:t>
            </w:r>
            <w:r/>
          </w:p>
        </w:tc>
        <w:tc>
          <w:tcPr>
            <w:tcW w:w="5170" w:type="dxa"/>
            <w:vAlign w:val="center"/>
            <w:textDirection w:val="lrTb"/>
            <w:noWrap w:val="false"/>
          </w:tcPr>
          <w:p>
            <w:pPr>
              <w:jc w:val="left"/>
              <w:rPr>
                <w:color w:val="auto"/>
              </w:rPr>
            </w:pPr>
            <w:r>
              <w:rPr>
                <w:rFonts w:hint="eastAsia" w:ascii="宋体" w:hAnsi="宋体"/>
                <w:color w:val="auto"/>
                <w:highlight w:val="none"/>
              </w:rPr>
              <w:t xml:space="preserve">无</w:t>
            </w:r>
            <w:r/>
          </w:p>
        </w:tc>
      </w:tr>
      <w:tr>
        <w:trPr>
          <w:trHeight w:val="667"/>
        </w:trPr>
        <w:tc>
          <w:tcPr>
            <w:tcW w:w="1607" w:type="dxa"/>
            <w:vAlign w:val="center"/>
            <w:textDirection w:val="lrTb"/>
            <w:noWrap w:val="false"/>
          </w:tcPr>
          <w:p>
            <w:pPr>
              <w:jc w:val="center"/>
              <w:rPr>
                <w:rFonts w:ascii="宋体" w:hAnsi="宋体"/>
                <w:color w:val="auto"/>
                <w:szCs w:val="21"/>
              </w:rPr>
            </w:pPr>
            <w:r>
              <w:rPr>
                <w:rFonts w:hint="eastAsia" w:ascii="宋体" w:hAnsi="宋体"/>
                <w:color w:val="auto"/>
                <w:szCs w:val="21"/>
              </w:rPr>
              <w:t xml:space="preserve">第二节</w:t>
            </w:r>
            <w:r/>
          </w:p>
          <w:p>
            <w:pPr>
              <w:jc w:val="center"/>
              <w:rPr>
                <w:rFonts w:ascii="宋体" w:hAnsi="宋体"/>
                <w:color w:val="auto"/>
                <w:szCs w:val="21"/>
              </w:rPr>
            </w:pPr>
            <w:r>
              <w:rPr>
                <w:rFonts w:hint="eastAsia" w:ascii="宋体" w:hAnsi="宋体"/>
                <w:color w:val="auto"/>
                <w:szCs w:val="21"/>
              </w:rPr>
              <w:t xml:space="preserve">第7.3款</w:t>
            </w:r>
            <w:r/>
          </w:p>
        </w:tc>
        <w:tc>
          <w:tcPr>
            <w:tcW w:w="1742" w:type="dxa"/>
            <w:vAlign w:val="center"/>
            <w:textDirection w:val="lrTb"/>
            <w:noWrap w:val="false"/>
          </w:tcPr>
          <w:p>
            <w:pPr>
              <w:jc w:val="left"/>
              <w:rPr>
                <w:rFonts w:ascii="宋体" w:hAnsi="宋体"/>
                <w:color w:val="auto"/>
                <w:szCs w:val="21"/>
              </w:rPr>
            </w:pPr>
            <w:r>
              <w:rPr>
                <w:rFonts w:hint="eastAsia" w:ascii="宋体" w:hAnsi="宋体"/>
                <w:color w:val="auto"/>
                <w:szCs w:val="21"/>
              </w:rPr>
              <w:t xml:space="preserve">保险要求</w:t>
            </w:r>
            <w:r/>
          </w:p>
        </w:tc>
        <w:tc>
          <w:tcPr>
            <w:tcW w:w="5170" w:type="dxa"/>
            <w:vAlign w:val="center"/>
            <w:textDirection w:val="lrTb"/>
            <w:noWrap w:val="false"/>
          </w:tcPr>
          <w:p>
            <w:pPr>
              <w:jc w:val="left"/>
              <w:rPr>
                <w:color w:val="auto"/>
              </w:rPr>
            </w:pPr>
            <w:r>
              <w:rPr>
                <w:rFonts w:hint="eastAsia" w:ascii="宋体" w:hAnsi="宋体"/>
                <w:color w:val="auto"/>
                <w:highlight w:val="none"/>
              </w:rPr>
              <w:t xml:space="preserve">货物在交付甲方前发生的风险均由乙方负责</w:t>
            </w:r>
            <w:r/>
          </w:p>
        </w:tc>
      </w:tr>
      <w:tr>
        <w:trPr>
          <w:trHeight w:val="736"/>
        </w:trPr>
        <w:tc>
          <w:tcPr>
            <w:tcW w:w="1607" w:type="dxa"/>
            <w:vAlign w:val="center"/>
            <w:textDirection w:val="lrTb"/>
            <w:noWrap w:val="false"/>
          </w:tcPr>
          <w:p>
            <w:pPr>
              <w:jc w:val="center"/>
              <w:rPr>
                <w:rFonts w:ascii="宋体" w:hAnsi="宋体"/>
                <w:color w:val="auto"/>
                <w:szCs w:val="21"/>
              </w:rPr>
            </w:pPr>
            <w:r>
              <w:rPr>
                <w:rFonts w:hint="eastAsia" w:ascii="宋体" w:hAnsi="宋体"/>
                <w:color w:val="auto"/>
                <w:szCs w:val="21"/>
              </w:rPr>
              <w:t xml:space="preserve">第二节</w:t>
            </w:r>
            <w:r/>
          </w:p>
          <w:p>
            <w:pPr>
              <w:jc w:val="center"/>
              <w:rPr>
                <w:rFonts w:ascii="宋体" w:hAnsi="宋体"/>
                <w:color w:val="auto"/>
                <w:szCs w:val="21"/>
              </w:rPr>
            </w:pPr>
            <w:r>
              <w:rPr>
                <w:rFonts w:hint="eastAsia" w:ascii="宋体" w:hAnsi="宋体"/>
                <w:color w:val="auto"/>
                <w:szCs w:val="21"/>
              </w:rPr>
              <w:t xml:space="preserve">第8.2（1）项</w:t>
            </w:r>
            <w:r/>
          </w:p>
        </w:tc>
        <w:tc>
          <w:tcPr>
            <w:tcW w:w="1742" w:type="dxa"/>
            <w:vAlign w:val="center"/>
            <w:textDirection w:val="lrTb"/>
            <w:noWrap w:val="false"/>
          </w:tcPr>
          <w:p>
            <w:pPr>
              <w:jc w:val="left"/>
              <w:rPr>
                <w:rFonts w:ascii="宋体" w:hAnsi="宋体"/>
                <w:color w:val="auto"/>
                <w:szCs w:val="21"/>
              </w:rPr>
            </w:pPr>
            <w:r>
              <w:rPr>
                <w:rFonts w:hint="eastAsia" w:ascii="宋体" w:hAnsi="宋体"/>
                <w:color w:val="auto"/>
                <w:szCs w:val="21"/>
              </w:rPr>
              <w:t xml:space="preserve">质量保证期</w:t>
            </w:r>
            <w:r/>
          </w:p>
        </w:tc>
        <w:tc>
          <w:tcPr>
            <w:tcW w:w="5170" w:type="dxa"/>
            <w:vAlign w:val="center"/>
            <w:textDirection w:val="lrTb"/>
            <w:noWrap w:val="false"/>
          </w:tcPr>
          <w:p>
            <w:pPr>
              <w:jc w:val="left"/>
              <w:rPr>
                <w:rFonts w:ascii="宋体" w:hAnsi="宋体"/>
                <w:color w:val="auto"/>
                <w:szCs w:val="21"/>
              </w:rPr>
            </w:pPr>
            <w:r>
              <w:rPr>
                <w:rFonts w:hint="eastAsia" w:ascii="宋体" w:hAnsi="宋体"/>
                <w:color w:val="auto"/>
                <w:szCs w:val="21"/>
                <w:highlight w:val="none"/>
              </w:rPr>
              <w:t xml:space="preserve">不低于</w:t>
            </w:r>
            <w:r>
              <w:rPr>
                <w:rFonts w:hint="eastAsia" w:ascii="宋体" w:hAnsi="宋体"/>
                <w:color w:val="auto"/>
                <w:szCs w:val="21"/>
                <w:highlight w:val="none"/>
                <w:lang w:val="en-US" w:eastAsia="zh-CN"/>
              </w:rPr>
              <w:t xml:space="preserve">3</w:t>
            </w:r>
            <w:r>
              <w:rPr>
                <w:rFonts w:hint="eastAsia" w:ascii="宋体" w:hAnsi="宋体"/>
                <w:color w:val="auto"/>
                <w:szCs w:val="21"/>
                <w:highlight w:val="none"/>
              </w:rPr>
              <w:t xml:space="preserve">年。一年内发现设备缺陷等质量问题，</w:t>
            </w:r>
            <w:r>
              <w:rPr>
                <w:rFonts w:hint="eastAsia" w:ascii="宋体" w:hAnsi="宋体"/>
                <w:color w:val="auto"/>
                <w:szCs w:val="21"/>
                <w:highlight w:val="none"/>
                <w:lang w:val="en-US" w:eastAsia="zh-CN"/>
              </w:rPr>
              <w:t xml:space="preserve">乙方</w:t>
            </w:r>
            <w:r>
              <w:rPr>
                <w:rFonts w:hint="eastAsia" w:ascii="宋体" w:hAnsi="宋体"/>
                <w:color w:val="auto"/>
                <w:szCs w:val="21"/>
                <w:highlight w:val="none"/>
              </w:rPr>
              <w:t xml:space="preserve">负责无条件维修或调换；</w:t>
            </w:r>
            <w:r>
              <w:rPr>
                <w:rFonts w:hint="eastAsia" w:ascii="宋体" w:hAnsi="宋体"/>
                <w:color w:val="auto"/>
                <w:szCs w:val="21"/>
                <w:highlight w:val="none"/>
                <w:lang w:val="en-US" w:eastAsia="zh-CN"/>
              </w:rPr>
              <w:t xml:space="preserve">乙方</w:t>
            </w:r>
            <w:r>
              <w:rPr>
                <w:rFonts w:hint="eastAsia" w:ascii="宋体" w:hAnsi="宋体"/>
                <w:color w:val="auto"/>
                <w:szCs w:val="21"/>
                <w:highlight w:val="none"/>
              </w:rPr>
              <w:t xml:space="preserve">货物经过双方检验认可后，签署验收报告，按国家及相关部门的 “三包”要求（特别要求的按特别要求执行），免费维护期自货物最终交付验收合格之</w:t>
            </w:r>
            <w:r>
              <w:rPr>
                <w:rFonts w:hint="eastAsia" w:ascii="宋体" w:hAnsi="宋体"/>
                <w:color w:val="auto"/>
                <w:szCs w:val="21"/>
                <w:highlight w:val="none"/>
                <w:lang w:eastAsia="zh-CN"/>
              </w:rPr>
              <w:t xml:space="preserve">日起</w:t>
            </w:r>
            <w:r>
              <w:rPr>
                <w:rFonts w:hint="eastAsia" w:ascii="宋体" w:hAnsi="宋体"/>
                <w:color w:val="auto"/>
                <w:szCs w:val="21"/>
                <w:highlight w:val="none"/>
              </w:rPr>
              <w:t xml:space="preserve">计算(设备厂家维护期大于一年的，以设备厂家维护期为准，货物清单及技术规范中设备质保期有特殊要求的应不低于特殊要求）。</w:t>
            </w:r>
            <w:r/>
          </w:p>
        </w:tc>
      </w:tr>
      <w:tr>
        <w:trPr>
          <w:trHeight w:val="736"/>
        </w:trPr>
        <w:tc>
          <w:tcPr>
            <w:tcW w:w="1607" w:type="dxa"/>
            <w:vAlign w:val="center"/>
            <w:textDirection w:val="lrTb"/>
            <w:noWrap w:val="false"/>
          </w:tcPr>
          <w:p>
            <w:pPr>
              <w:jc w:val="center"/>
              <w:rPr>
                <w:rFonts w:ascii="宋体" w:hAnsi="宋体"/>
                <w:color w:val="auto"/>
                <w:szCs w:val="21"/>
              </w:rPr>
            </w:pPr>
            <w:r>
              <w:rPr>
                <w:rFonts w:hint="eastAsia" w:ascii="宋体" w:hAnsi="宋体"/>
                <w:color w:val="auto"/>
                <w:szCs w:val="21"/>
              </w:rPr>
              <w:t xml:space="preserve">第二节</w:t>
            </w:r>
            <w:r/>
          </w:p>
          <w:p>
            <w:pPr>
              <w:jc w:val="center"/>
              <w:rPr>
                <w:rFonts w:ascii="宋体" w:hAnsi="宋体"/>
                <w:color w:val="auto"/>
                <w:szCs w:val="21"/>
              </w:rPr>
            </w:pPr>
            <w:r>
              <w:rPr>
                <w:rFonts w:hint="eastAsia" w:ascii="宋体" w:hAnsi="宋体"/>
                <w:color w:val="auto"/>
                <w:szCs w:val="21"/>
              </w:rPr>
              <w:t xml:space="preserve">第8.2（3）项</w:t>
            </w:r>
            <w:r/>
          </w:p>
        </w:tc>
        <w:tc>
          <w:tcPr>
            <w:tcW w:w="1742" w:type="dxa"/>
            <w:vAlign w:val="center"/>
            <w:textDirection w:val="lrTb"/>
            <w:noWrap w:val="false"/>
          </w:tcPr>
          <w:p>
            <w:pPr>
              <w:jc w:val="left"/>
              <w:rPr>
                <w:rFonts w:ascii="宋体" w:hAnsi="宋体"/>
                <w:color w:val="auto"/>
                <w:szCs w:val="21"/>
              </w:rPr>
            </w:pPr>
            <w:r>
              <w:rPr>
                <w:rFonts w:hint="eastAsia" w:ascii="宋体" w:hAnsi="宋体"/>
                <w:color w:val="auto"/>
                <w:szCs w:val="21"/>
              </w:rPr>
              <w:t xml:space="preserve">货物质量缺陷</w:t>
            </w:r>
            <w:r/>
          </w:p>
          <w:p>
            <w:pPr>
              <w:jc w:val="left"/>
              <w:rPr>
                <w:rFonts w:ascii="宋体" w:hAnsi="宋体"/>
                <w:color w:val="auto"/>
                <w:szCs w:val="21"/>
              </w:rPr>
            </w:pPr>
            <w:r>
              <w:rPr>
                <w:rFonts w:hint="eastAsia" w:ascii="宋体" w:hAnsi="宋体"/>
                <w:color w:val="auto"/>
                <w:szCs w:val="21"/>
              </w:rPr>
              <w:t xml:space="preserve">响应时间</w:t>
            </w:r>
            <w:r/>
          </w:p>
        </w:tc>
        <w:tc>
          <w:tcPr>
            <w:tcW w:w="5170" w:type="dxa"/>
            <w:vAlign w:val="center"/>
            <w:textDirection w:val="lrTb"/>
            <w:noWrap w:val="false"/>
          </w:tcPr>
          <w:p>
            <w:pPr>
              <w:jc w:val="left"/>
              <w:rPr>
                <w:rFonts w:ascii="宋体" w:hAnsi="宋体"/>
                <w:color w:val="auto"/>
                <w:szCs w:val="21"/>
              </w:rPr>
            </w:pPr>
            <w:r>
              <w:rPr>
                <w:rFonts w:hint="eastAsia" w:ascii="宋体" w:hAnsi="宋体"/>
                <w:color w:val="auto"/>
                <w:szCs w:val="21"/>
                <w:highlight w:val="none"/>
                <w:lang w:val="en-US" w:eastAsia="zh-CN"/>
              </w:rPr>
              <w:t xml:space="preserve">乙方</w:t>
            </w:r>
            <w:r>
              <w:rPr>
                <w:rFonts w:hint="eastAsia" w:ascii="宋体" w:hAnsi="宋体"/>
                <w:color w:val="auto"/>
                <w:szCs w:val="21"/>
                <w:highlight w:val="none"/>
              </w:rPr>
              <w:t xml:space="preserve">应严格按照招标文件的有关规定提供合格产品，保证货物为全新未使用的原装正品，货物上均有合格证，包括品牌的有关标志等；一旦发生质量问题，</w:t>
            </w:r>
            <w:r>
              <w:rPr>
                <w:rFonts w:hint="eastAsia" w:ascii="宋体" w:hAnsi="宋体"/>
                <w:color w:val="auto"/>
                <w:szCs w:val="21"/>
                <w:highlight w:val="none"/>
                <w:lang w:val="en-US" w:eastAsia="zh-CN"/>
              </w:rPr>
              <w:t xml:space="preserve">在接到报修后2小时内初步响应，24小时内提供解决方案。</w:t>
            </w:r>
            <w:r>
              <w:rPr>
                <w:rFonts w:hint="eastAsia" w:ascii="宋体" w:hAnsi="宋体"/>
                <w:color w:val="auto"/>
                <w:szCs w:val="21"/>
                <w:highlight w:val="none"/>
              </w:rPr>
              <w:t xml:space="preserve">并为</w:t>
            </w:r>
            <w:r>
              <w:rPr>
                <w:rFonts w:hint="eastAsia" w:ascii="宋体" w:hAnsi="宋体"/>
                <w:color w:val="auto"/>
                <w:szCs w:val="21"/>
                <w:highlight w:val="none"/>
                <w:lang w:val="en-US" w:eastAsia="zh-CN"/>
              </w:rPr>
              <w:t xml:space="preserve">甲方</w:t>
            </w:r>
            <w:r>
              <w:rPr>
                <w:rFonts w:hint="eastAsia" w:ascii="宋体" w:hAnsi="宋体"/>
                <w:color w:val="auto"/>
                <w:szCs w:val="21"/>
                <w:highlight w:val="none"/>
              </w:rPr>
              <w:t xml:space="preserve">提供每周7天、每天24小时售后技术支持和服务。如</w:t>
            </w:r>
            <w:r>
              <w:rPr>
                <w:rFonts w:hint="eastAsia" w:ascii="宋体" w:hAnsi="宋体"/>
                <w:color w:val="auto"/>
                <w:szCs w:val="21"/>
                <w:highlight w:val="none"/>
                <w:lang w:val="en-US" w:eastAsia="zh-CN"/>
              </w:rPr>
              <w:t xml:space="preserve">乙方</w:t>
            </w:r>
            <w:r>
              <w:rPr>
                <w:rFonts w:hint="eastAsia" w:ascii="宋体" w:hAnsi="宋体"/>
                <w:color w:val="auto"/>
                <w:szCs w:val="21"/>
                <w:highlight w:val="none"/>
              </w:rPr>
              <w:t xml:space="preserve">在接到通知工作日的24小时内没有答复或处理问题，则视为</w:t>
            </w:r>
            <w:r>
              <w:rPr>
                <w:rFonts w:hint="eastAsia" w:ascii="宋体" w:hAnsi="宋体"/>
                <w:color w:val="auto"/>
                <w:szCs w:val="21"/>
                <w:highlight w:val="none"/>
                <w:lang w:val="en-US" w:eastAsia="zh-CN"/>
              </w:rPr>
              <w:t xml:space="preserve">乙方</w:t>
            </w:r>
            <w:r>
              <w:rPr>
                <w:rFonts w:hint="eastAsia" w:ascii="宋体" w:hAnsi="宋体"/>
                <w:color w:val="auto"/>
                <w:szCs w:val="21"/>
                <w:highlight w:val="none"/>
              </w:rPr>
              <w:t xml:space="preserve">承认质量问题并承担由此而发生的一切费用。</w:t>
            </w:r>
            <w:r/>
          </w:p>
        </w:tc>
      </w:tr>
      <w:tr>
        <w:trPr>
          <w:trHeight w:val="736"/>
        </w:trPr>
        <w:tc>
          <w:tcPr>
            <w:tcW w:w="1607" w:type="dxa"/>
            <w:vAlign w:val="center"/>
            <w:textDirection w:val="lrTb"/>
            <w:noWrap w:val="false"/>
          </w:tcPr>
          <w:p>
            <w:pPr>
              <w:jc w:val="center"/>
              <w:rPr>
                <w:rFonts w:ascii="宋体" w:hAnsi="宋体" w:cs="宋体"/>
                <w:color w:val="auto"/>
                <w:szCs w:val="21"/>
              </w:rPr>
            </w:pPr>
            <w:r>
              <w:rPr>
                <w:rFonts w:hint="eastAsia" w:ascii="宋体" w:hAnsi="宋体" w:cs="宋体"/>
                <w:color w:val="auto"/>
                <w:szCs w:val="21"/>
              </w:rPr>
              <w:t xml:space="preserve">第二节</w:t>
            </w:r>
            <w:r/>
          </w:p>
          <w:p>
            <w:pPr>
              <w:pStyle w:val="1036"/>
              <w:ind w:firstLine="0"/>
              <w:jc w:val="center"/>
              <w:rPr>
                <w:color w:val="auto"/>
              </w:rPr>
            </w:pPr>
            <w:r>
              <w:rPr>
                <w:rFonts w:hint="eastAsia" w:ascii="宋体" w:hAnsi="宋体" w:eastAsia="宋体" w:cs="宋体"/>
                <w:color w:val="auto"/>
              </w:rPr>
              <w:t xml:space="preserve">第11.1款</w:t>
            </w:r>
            <w:r/>
          </w:p>
        </w:tc>
        <w:tc>
          <w:tcPr>
            <w:tcW w:w="1742" w:type="dxa"/>
            <w:vAlign w:val="center"/>
            <w:textDirection w:val="lrTb"/>
            <w:noWrap w:val="false"/>
          </w:tcPr>
          <w:p>
            <w:pPr>
              <w:rPr>
                <w:rFonts w:ascii="宋体" w:hAnsi="宋体"/>
                <w:color w:val="auto"/>
                <w:szCs w:val="21"/>
              </w:rPr>
            </w:pPr>
            <w:r>
              <w:rPr>
                <w:rFonts w:hint="eastAsia" w:ascii="宋体" w:hAnsi="宋体"/>
                <w:color w:val="auto"/>
                <w:szCs w:val="21"/>
              </w:rPr>
              <w:t xml:space="preserve">其他应当保密的信息</w:t>
            </w:r>
            <w:r/>
          </w:p>
        </w:tc>
        <w:tc>
          <w:tcPr>
            <w:tcW w:w="5170" w:type="dxa"/>
            <w:vAlign w:val="center"/>
            <w:textDirection w:val="lrTb"/>
            <w:noWrap w:val="false"/>
          </w:tcPr>
          <w:p>
            <w:pPr>
              <w:jc w:val="left"/>
              <w:rPr>
                <w:rFonts w:ascii="宋体" w:hAnsi="宋体"/>
                <w:color w:val="auto"/>
                <w:szCs w:val="21"/>
              </w:rPr>
            </w:pPr>
            <w:r>
              <w:rPr>
                <w:rFonts w:hint="eastAsia" w:ascii="宋体" w:hAnsi="宋体"/>
                <w:color w:val="auto"/>
                <w:highlight w:val="none"/>
              </w:rPr>
              <w:t xml:space="preserve">没有甲方事先书面同意，乙方不得将由甲方提供的有关合同或任何合同条文、规格、计划、图纸、样品或资料提供给与履行本合同无关的任何其他人。即使向履行本合同有关的人员提供，也应注意保密并限于履行合同的必需范围。</w:t>
            </w:r>
            <w:r/>
          </w:p>
        </w:tc>
      </w:tr>
      <w:tr>
        <w:trPr>
          <w:trHeight w:val="697"/>
        </w:trPr>
        <w:tc>
          <w:tcPr>
            <w:tcW w:w="1607" w:type="dxa"/>
            <w:vAlign w:val="center"/>
            <w:textDirection w:val="lrTb"/>
            <w:noWrap w:val="false"/>
          </w:tcPr>
          <w:p>
            <w:pPr>
              <w:jc w:val="center"/>
              <w:rPr>
                <w:rFonts w:ascii="宋体" w:hAnsi="宋体"/>
                <w:color w:val="auto"/>
                <w:szCs w:val="21"/>
              </w:rPr>
            </w:pPr>
            <w:r>
              <w:rPr>
                <w:rFonts w:hint="eastAsia" w:ascii="宋体" w:hAnsi="宋体"/>
                <w:color w:val="auto"/>
                <w:szCs w:val="21"/>
              </w:rPr>
              <w:t xml:space="preserve">第二节</w:t>
            </w:r>
            <w:r/>
          </w:p>
          <w:p>
            <w:pPr>
              <w:jc w:val="center"/>
              <w:rPr>
                <w:rFonts w:ascii="宋体" w:hAnsi="宋体"/>
                <w:color w:val="auto"/>
                <w:szCs w:val="21"/>
              </w:rPr>
            </w:pPr>
            <w:r>
              <w:rPr>
                <w:rFonts w:hint="eastAsia" w:ascii="宋体" w:hAnsi="宋体"/>
                <w:color w:val="auto"/>
                <w:szCs w:val="21"/>
              </w:rPr>
              <w:t xml:space="preserve">第12.2款</w:t>
            </w:r>
            <w:r/>
          </w:p>
        </w:tc>
        <w:tc>
          <w:tcPr>
            <w:tcW w:w="1742" w:type="dxa"/>
            <w:vAlign w:val="center"/>
            <w:textDirection w:val="lrTb"/>
            <w:noWrap w:val="false"/>
          </w:tcPr>
          <w:p>
            <w:pPr>
              <w:jc w:val="left"/>
              <w:rPr>
                <w:rFonts w:ascii="宋体" w:hAnsi="宋体"/>
                <w:color w:val="auto"/>
                <w:szCs w:val="21"/>
              </w:rPr>
            </w:pPr>
            <w:r>
              <w:rPr>
                <w:rFonts w:hint="eastAsia" w:ascii="宋体" w:hAnsi="宋体"/>
                <w:color w:val="auto"/>
                <w:szCs w:val="21"/>
              </w:rPr>
              <w:t xml:space="preserve">合同价款支付时间</w:t>
            </w:r>
            <w:r/>
          </w:p>
        </w:tc>
        <w:tc>
          <w:tcPr>
            <w:tcW w:w="5170" w:type="dxa"/>
            <w:vAlign w:val="center"/>
            <w:textDirection w:val="lrTb"/>
            <w:noWrap w:val="false"/>
          </w:tcPr>
          <w:p>
            <w:pPr>
              <w:jc w:val="left"/>
              <w:rPr>
                <w:rFonts w:hint="eastAsia" w:ascii="宋体" w:hAnsi="宋体"/>
                <w:color w:val="auto"/>
                <w:szCs w:val="21"/>
                <w:highlight w:val="none"/>
              </w:rPr>
            </w:pPr>
            <w:r>
              <w:rPr>
                <w:rFonts w:hint="eastAsia" w:ascii="宋体" w:hAnsi="宋体"/>
                <w:color w:val="auto"/>
                <w:szCs w:val="21"/>
                <w:highlight w:val="none"/>
              </w:rPr>
              <w:t xml:space="preserve">预付款：签订合同后，自收到</w:t>
            </w:r>
            <w:r>
              <w:rPr>
                <w:rFonts w:hint="eastAsia" w:ascii="宋体" w:hAnsi="宋体"/>
                <w:color w:val="auto"/>
                <w:highlight w:val="none"/>
              </w:rPr>
              <w:t xml:space="preserve">乙方</w:t>
            </w:r>
            <w:r>
              <w:rPr>
                <w:rFonts w:hint="eastAsia" w:ascii="宋体" w:hAnsi="宋体"/>
                <w:color w:val="auto"/>
                <w:szCs w:val="21"/>
                <w:highlight w:val="none"/>
              </w:rPr>
              <w:t xml:space="preserve">发票后10个工作日内支付合同总价款的30% 。</w:t>
            </w:r>
            <w:r/>
          </w:p>
          <w:p>
            <w:pPr>
              <w:jc w:val="left"/>
              <w:rPr>
                <w:rFonts w:hint="eastAsia" w:ascii="宋体" w:hAnsi="宋体"/>
                <w:color w:val="auto"/>
                <w:szCs w:val="21"/>
                <w:highlight w:val="none"/>
              </w:rPr>
            </w:pPr>
            <w:r>
              <w:rPr>
                <w:rFonts w:hint="eastAsia" w:ascii="宋体" w:hAnsi="宋体"/>
                <w:color w:val="auto"/>
                <w:szCs w:val="21"/>
                <w:highlight w:val="none"/>
              </w:rPr>
              <w:t xml:space="preserve">进度款：货物到现场安装调试完毕，系统稳定运行并经</w:t>
            </w:r>
            <w:r>
              <w:rPr>
                <w:rFonts w:hint="eastAsia" w:ascii="宋体" w:hAnsi="宋体"/>
                <w:color w:val="auto"/>
                <w:szCs w:val="21"/>
                <w:highlight w:val="none"/>
                <w:lang w:val="en-US" w:eastAsia="zh-CN"/>
              </w:rPr>
              <w:t xml:space="preserve">甲方</w:t>
            </w:r>
            <w:r>
              <w:rPr>
                <w:rFonts w:hint="eastAsia" w:ascii="宋体" w:hAnsi="宋体"/>
                <w:color w:val="auto"/>
                <w:szCs w:val="21"/>
                <w:highlight w:val="none"/>
              </w:rPr>
              <w:t xml:space="preserve">验收合格后，自收到</w:t>
            </w:r>
            <w:r>
              <w:rPr>
                <w:rFonts w:hint="eastAsia" w:ascii="宋体" w:hAnsi="宋体"/>
                <w:color w:val="auto"/>
                <w:highlight w:val="none"/>
              </w:rPr>
              <w:t xml:space="preserve">乙方</w:t>
            </w:r>
            <w:r>
              <w:rPr>
                <w:rFonts w:hint="eastAsia" w:ascii="宋体" w:hAnsi="宋体"/>
                <w:color w:val="auto"/>
                <w:szCs w:val="21"/>
                <w:highlight w:val="none"/>
              </w:rPr>
              <w:t xml:space="preserve">发票后10个工作日内支付至合同总价款的100%。</w:t>
            </w:r>
            <w:r/>
          </w:p>
          <w:p>
            <w:pPr>
              <w:jc w:val="left"/>
              <w:rPr>
                <w:rFonts w:hint="eastAsia" w:ascii="宋体" w:hAnsi="宋体"/>
                <w:color w:val="auto"/>
                <w:szCs w:val="21"/>
                <w:highlight w:val="none"/>
              </w:rPr>
            </w:pPr>
            <w:r>
              <w:rPr>
                <w:rFonts w:hint="eastAsia" w:ascii="宋体" w:hAnsi="宋体"/>
                <w:color w:val="auto"/>
                <w:szCs w:val="21"/>
                <w:highlight w:val="none"/>
              </w:rPr>
              <w:t xml:space="preserve">备注:</w:t>
            </w:r>
            <w:r/>
          </w:p>
          <w:p>
            <w:pPr>
              <w:jc w:val="left"/>
              <w:rPr>
                <w:rFonts w:hint="eastAsia" w:ascii="宋体" w:hAnsi="宋体"/>
                <w:color w:val="auto"/>
                <w:szCs w:val="21"/>
                <w:highlight w:val="none"/>
              </w:rPr>
            </w:pPr>
            <w:r>
              <w:rPr>
                <w:rFonts w:hint="eastAsia" w:ascii="宋体" w:hAnsi="宋体"/>
                <w:color w:val="auto"/>
                <w:szCs w:val="21"/>
                <w:highlight w:val="none"/>
              </w:rPr>
              <w:t xml:space="preserve">(1)可以采用数字人民币支付。</w:t>
            </w:r>
            <w:r/>
          </w:p>
          <w:p>
            <w:pPr>
              <w:jc w:val="left"/>
              <w:rPr>
                <w:rFonts w:hint="eastAsia" w:ascii="宋体" w:hAnsi="宋体"/>
                <w:color w:val="auto"/>
                <w:szCs w:val="21"/>
                <w:highlight w:val="none"/>
              </w:rPr>
            </w:pPr>
            <w:r>
              <w:rPr>
                <w:rFonts w:hint="eastAsia" w:ascii="宋体" w:hAnsi="宋体"/>
                <w:color w:val="auto"/>
                <w:szCs w:val="21"/>
                <w:highlight w:val="none"/>
              </w:rPr>
              <w:t xml:space="preserve">(2)资金支付的时间:收到</w:t>
            </w:r>
            <w:r>
              <w:rPr>
                <w:rFonts w:hint="eastAsia" w:ascii="宋体" w:hAnsi="宋体"/>
                <w:color w:val="auto"/>
                <w:highlight w:val="none"/>
              </w:rPr>
              <w:t xml:space="preserve">乙方</w:t>
            </w:r>
            <w:r>
              <w:rPr>
                <w:rFonts w:hint="eastAsia" w:ascii="宋体" w:hAnsi="宋体"/>
                <w:color w:val="auto"/>
                <w:szCs w:val="21"/>
                <w:highlight w:val="none"/>
              </w:rPr>
              <w:t xml:space="preserve">发票后10个工作日内。</w:t>
            </w:r>
            <w:r/>
          </w:p>
          <w:p>
            <w:pPr>
              <w:jc w:val="left"/>
              <w:rPr>
                <w:rFonts w:hint="eastAsia" w:ascii="宋体" w:hAnsi="宋体"/>
                <w:color w:val="auto"/>
                <w:szCs w:val="21"/>
                <w:highlight w:val="none"/>
              </w:rPr>
            </w:pPr>
            <w:r>
              <w:rPr>
                <w:rFonts w:hint="eastAsia" w:ascii="宋体" w:hAnsi="宋体"/>
                <w:color w:val="auto"/>
                <w:szCs w:val="21"/>
                <w:highlight w:val="none"/>
              </w:rPr>
              <w:t xml:space="preserve">(3)资金支付的条件:满足相应阶段的要求且收到</w:t>
            </w:r>
            <w:r>
              <w:rPr>
                <w:rFonts w:hint="eastAsia" w:ascii="宋体" w:hAnsi="宋体"/>
                <w:color w:val="auto"/>
                <w:highlight w:val="none"/>
              </w:rPr>
              <w:t xml:space="preserve">乙方</w:t>
            </w:r>
            <w:r>
              <w:rPr>
                <w:rFonts w:hint="eastAsia" w:ascii="宋体" w:hAnsi="宋体"/>
                <w:color w:val="auto"/>
                <w:szCs w:val="21"/>
                <w:highlight w:val="none"/>
              </w:rPr>
              <w:t xml:space="preserve">发票。</w:t>
            </w:r>
            <w:r/>
          </w:p>
          <w:p>
            <w:pPr>
              <w:jc w:val="left"/>
              <w:rPr>
                <w:rFonts w:hint="eastAsia" w:ascii="宋体" w:hAnsi="宋体"/>
                <w:color w:val="auto"/>
                <w:szCs w:val="21"/>
                <w:highlight w:val="none"/>
              </w:rPr>
            </w:pPr>
            <w:r>
              <w:rPr>
                <w:rFonts w:hint="eastAsia" w:ascii="宋体" w:hAnsi="宋体"/>
                <w:color w:val="auto"/>
                <w:szCs w:val="21"/>
                <w:highlight w:val="none"/>
              </w:rPr>
              <w:t xml:space="preserve">(4)当采购数量与实际使用数量不一致时，</w:t>
            </w:r>
            <w:r>
              <w:rPr>
                <w:rFonts w:hint="eastAsia" w:ascii="宋体" w:hAnsi="宋体"/>
                <w:color w:val="auto"/>
                <w:highlight w:val="none"/>
              </w:rPr>
              <w:t xml:space="preserve">乙方</w:t>
            </w:r>
            <w:r>
              <w:rPr>
                <w:rFonts w:hint="eastAsia" w:ascii="宋体" w:hAnsi="宋体"/>
                <w:color w:val="auto"/>
                <w:szCs w:val="21"/>
                <w:highlight w:val="none"/>
              </w:rPr>
              <w:t xml:space="preserve">应根据实际使用量供货，合同的最终结算金额按实际使用量乘以中标单价进行计算。</w:t>
            </w:r>
            <w:r/>
          </w:p>
          <w:p>
            <w:pPr>
              <w:jc w:val="left"/>
              <w:rPr>
                <w:rFonts w:ascii="宋体" w:hAnsi="宋体"/>
                <w:color w:val="auto"/>
                <w:szCs w:val="21"/>
              </w:rPr>
            </w:pPr>
            <w:r>
              <w:rPr>
                <w:rFonts w:hint="eastAsia" w:ascii="宋体" w:hAnsi="宋体"/>
                <w:color w:val="auto"/>
                <w:szCs w:val="21"/>
                <w:highlight w:val="none"/>
              </w:rPr>
              <w:t xml:space="preserve">(5)在签订合同时，</w:t>
            </w:r>
            <w:r>
              <w:rPr>
                <w:rFonts w:hint="eastAsia" w:ascii="宋体" w:hAnsi="宋体"/>
                <w:color w:val="auto"/>
                <w:highlight w:val="none"/>
              </w:rPr>
              <w:t xml:space="preserve">乙方</w:t>
            </w:r>
            <w:r>
              <w:rPr>
                <w:rFonts w:hint="eastAsia" w:ascii="宋体" w:hAnsi="宋体"/>
                <w:color w:val="auto"/>
                <w:szCs w:val="21"/>
                <w:highlight w:val="none"/>
              </w:rPr>
              <w:t xml:space="preserve">明确表示无需预付款或者主动要求降低预付款比例的，</w:t>
            </w:r>
            <w:r>
              <w:rPr>
                <w:rFonts w:hint="eastAsia" w:ascii="宋体" w:hAnsi="宋体"/>
                <w:color w:val="auto"/>
                <w:szCs w:val="21"/>
                <w:highlight w:val="none"/>
                <w:lang w:val="en-US" w:eastAsia="zh-CN"/>
              </w:rPr>
              <w:t xml:space="preserve">甲方</w:t>
            </w:r>
            <w:r>
              <w:rPr>
                <w:rFonts w:hint="eastAsia" w:ascii="宋体" w:hAnsi="宋体"/>
                <w:color w:val="auto"/>
                <w:szCs w:val="21"/>
                <w:highlight w:val="none"/>
              </w:rPr>
              <w:t xml:space="preserve">可不适用前述规定。</w:t>
            </w:r>
            <w:r/>
          </w:p>
        </w:tc>
      </w:tr>
      <w:tr>
        <w:trPr>
          <w:trHeight w:val="697"/>
        </w:trPr>
        <w:tc>
          <w:tcPr>
            <w:tcW w:w="1607" w:type="dxa"/>
            <w:vAlign w:val="center"/>
            <w:textDirection w:val="lrTb"/>
            <w:noWrap w:val="false"/>
          </w:tcPr>
          <w:p>
            <w:pPr>
              <w:jc w:val="center"/>
              <w:rPr>
                <w:rFonts w:ascii="宋体" w:hAnsi="宋体"/>
                <w:color w:val="auto"/>
                <w:szCs w:val="21"/>
              </w:rPr>
            </w:pPr>
            <w:r>
              <w:rPr>
                <w:rFonts w:hint="eastAsia" w:ascii="宋体" w:hAnsi="宋体"/>
                <w:color w:val="auto"/>
                <w:szCs w:val="21"/>
              </w:rPr>
              <w:t xml:space="preserve">第二节</w:t>
            </w:r>
            <w:r/>
          </w:p>
          <w:p>
            <w:pPr>
              <w:jc w:val="center"/>
              <w:rPr>
                <w:rFonts w:ascii="宋体" w:hAnsi="宋体"/>
                <w:color w:val="auto"/>
                <w:szCs w:val="21"/>
              </w:rPr>
            </w:pPr>
            <w:r>
              <w:rPr>
                <w:rFonts w:hint="eastAsia" w:ascii="宋体" w:hAnsi="宋体"/>
                <w:color w:val="auto"/>
                <w:szCs w:val="21"/>
              </w:rPr>
              <w:t xml:space="preserve">第13.2款</w:t>
            </w:r>
            <w:r/>
          </w:p>
        </w:tc>
        <w:tc>
          <w:tcPr>
            <w:tcW w:w="1742" w:type="dxa"/>
            <w:vAlign w:val="center"/>
            <w:textDirection w:val="lrTb"/>
            <w:noWrap w:val="false"/>
          </w:tcPr>
          <w:p>
            <w:pPr>
              <w:jc w:val="left"/>
              <w:rPr>
                <w:rFonts w:ascii="宋体" w:hAnsi="宋体"/>
                <w:color w:val="auto"/>
                <w:szCs w:val="21"/>
              </w:rPr>
            </w:pPr>
            <w:r>
              <w:rPr>
                <w:rFonts w:hint="eastAsia" w:ascii="宋体" w:hAnsi="宋体"/>
                <w:color w:val="auto"/>
                <w:szCs w:val="21"/>
              </w:rPr>
              <w:t xml:space="preserve">履约保证金不予退还的情形</w:t>
            </w:r>
            <w:r/>
          </w:p>
        </w:tc>
        <w:tc>
          <w:tcPr>
            <w:tcW w:w="5170" w:type="dxa"/>
            <w:vAlign w:val="center"/>
            <w:textDirection w:val="lrTb"/>
            <w:noWrap w:val="false"/>
          </w:tcPr>
          <w:p>
            <w:pPr>
              <w:jc w:val="left"/>
              <w:rPr>
                <w:rFonts w:ascii="宋体" w:hAnsi="宋体"/>
                <w:color w:val="auto"/>
                <w:szCs w:val="21"/>
              </w:rPr>
            </w:pPr>
            <w:r>
              <w:rPr>
                <w:rFonts w:hint="eastAsia" w:ascii="宋体" w:hAnsi="宋体"/>
                <w:color w:val="auto"/>
                <w:highlight w:val="none"/>
                <w:lang w:val="zh-CN"/>
              </w:rPr>
              <w:t xml:space="preserve">履约保证金不予退还情形：除不可抗力外，投标人不履行与甲方订立的采购合同的，履约保证金不予退还，给甲方造成的损失超过履约保证金数额的，还应当对超过部分予以赔偿。</w:t>
            </w:r>
            <w:r/>
          </w:p>
        </w:tc>
      </w:tr>
      <w:tr>
        <w:trPr>
          <w:trHeight w:val="736"/>
        </w:trPr>
        <w:tc>
          <w:tcPr>
            <w:tcW w:w="1607" w:type="dxa"/>
            <w:vAlign w:val="center"/>
            <w:textDirection w:val="lrTb"/>
            <w:noWrap w:val="false"/>
          </w:tcPr>
          <w:p>
            <w:pPr>
              <w:jc w:val="center"/>
              <w:rPr>
                <w:rFonts w:ascii="宋体" w:hAnsi="宋体"/>
                <w:color w:val="auto"/>
                <w:szCs w:val="21"/>
              </w:rPr>
            </w:pPr>
            <w:r>
              <w:rPr>
                <w:rFonts w:hint="eastAsia" w:ascii="宋体" w:hAnsi="宋体"/>
                <w:color w:val="auto"/>
                <w:szCs w:val="21"/>
              </w:rPr>
              <w:t xml:space="preserve">第二节</w:t>
            </w:r>
            <w:r/>
          </w:p>
          <w:p>
            <w:pPr>
              <w:jc w:val="center"/>
              <w:rPr>
                <w:rFonts w:ascii="宋体" w:hAnsi="宋体"/>
                <w:color w:val="auto"/>
                <w:szCs w:val="21"/>
              </w:rPr>
            </w:pPr>
            <w:r>
              <w:rPr>
                <w:rFonts w:hint="eastAsia" w:ascii="宋体" w:hAnsi="宋体"/>
                <w:color w:val="auto"/>
                <w:szCs w:val="21"/>
              </w:rPr>
              <w:t xml:space="preserve">第13.3款</w:t>
            </w:r>
            <w:r/>
          </w:p>
        </w:tc>
        <w:tc>
          <w:tcPr>
            <w:tcW w:w="1742" w:type="dxa"/>
            <w:vAlign w:val="center"/>
            <w:textDirection w:val="lrTb"/>
            <w:noWrap w:val="false"/>
          </w:tcPr>
          <w:p>
            <w:pPr>
              <w:jc w:val="left"/>
              <w:rPr>
                <w:rFonts w:ascii="宋体" w:hAnsi="宋体"/>
                <w:color w:val="auto"/>
                <w:szCs w:val="21"/>
              </w:rPr>
            </w:pPr>
            <w:r>
              <w:rPr>
                <w:rFonts w:hint="eastAsia" w:ascii="宋体" w:hAnsi="宋体"/>
                <w:color w:val="auto"/>
                <w:szCs w:val="21"/>
              </w:rPr>
              <w:t xml:space="preserve">履约保证金退还时间及逾期退还的违约金</w:t>
            </w:r>
            <w:r/>
          </w:p>
        </w:tc>
        <w:tc>
          <w:tcPr>
            <w:tcW w:w="5170" w:type="dxa"/>
            <w:vAlign w:val="center"/>
            <w:textDirection w:val="lrTb"/>
            <w:noWrap w:val="false"/>
          </w:tcPr>
          <w:p>
            <w:pPr>
              <w:jc w:val="left"/>
              <w:rPr>
                <w:rFonts w:hint="eastAsia" w:ascii="宋体" w:hAnsi="宋体"/>
                <w:color w:val="auto"/>
                <w:highlight w:val="none"/>
                <w:lang w:val="zh-CN"/>
              </w:rPr>
            </w:pPr>
            <w:r>
              <w:rPr>
                <w:rFonts w:hint="eastAsia" w:ascii="宋体" w:hAnsi="宋体"/>
                <w:color w:val="auto"/>
                <w:highlight w:val="none"/>
                <w:lang w:val="zh-CN"/>
              </w:rPr>
              <w:t xml:space="preserve">货物类项目，项目验收合格，出具验收报告及履约保证金收据申请退付；</w:t>
            </w:r>
            <w:r/>
          </w:p>
          <w:p>
            <w:pPr>
              <w:jc w:val="left"/>
              <w:rPr>
                <w:rFonts w:hint="eastAsia" w:ascii="宋体" w:hAnsi="宋体"/>
                <w:color w:val="auto"/>
                <w:highlight w:val="none"/>
                <w:lang w:val="zh-CN"/>
              </w:rPr>
            </w:pPr>
            <w:r>
              <w:rPr>
                <w:rFonts w:hint="eastAsia" w:ascii="宋体" w:hAnsi="宋体"/>
                <w:color w:val="auto"/>
                <w:highlight w:val="none"/>
                <w:lang w:val="zh-CN"/>
              </w:rPr>
              <w:t xml:space="preserve">履约保证金退还时间：</w:t>
            </w:r>
            <w:r>
              <w:rPr>
                <w:rFonts w:hint="eastAsia" w:ascii="宋体" w:hAnsi="宋体"/>
                <w:color w:val="auto"/>
                <w:highlight w:val="none"/>
                <w:lang w:val="en-US" w:eastAsia="zh-CN"/>
              </w:rPr>
              <w:t xml:space="preserve">甲方</w:t>
            </w:r>
            <w:r>
              <w:rPr>
                <w:rFonts w:hint="eastAsia" w:ascii="宋体" w:hAnsi="宋体"/>
                <w:color w:val="auto"/>
                <w:highlight w:val="none"/>
                <w:lang w:val="zh-CN"/>
              </w:rPr>
              <w:t xml:space="preserve">收到</w:t>
            </w:r>
            <w:r>
              <w:rPr>
                <w:rFonts w:hint="eastAsia" w:ascii="宋体" w:hAnsi="宋体"/>
                <w:color w:val="auto"/>
                <w:highlight w:val="none"/>
                <w:lang w:val="en-US" w:eastAsia="zh-CN"/>
              </w:rPr>
              <w:t xml:space="preserve">乙方</w:t>
            </w:r>
            <w:r>
              <w:rPr>
                <w:rFonts w:hint="eastAsia" w:ascii="宋体" w:hAnsi="宋体"/>
                <w:color w:val="auto"/>
                <w:highlight w:val="none"/>
                <w:lang w:val="zh-CN"/>
              </w:rPr>
              <w:t xml:space="preserve">退付申请后5个工作日内退还；</w:t>
            </w:r>
            <w:r/>
          </w:p>
          <w:p>
            <w:pPr>
              <w:jc w:val="left"/>
              <w:rPr>
                <w:rFonts w:ascii="宋体" w:hAnsi="宋体"/>
                <w:color w:val="auto"/>
                <w:szCs w:val="21"/>
              </w:rPr>
            </w:pPr>
            <w:r>
              <w:rPr>
                <w:rFonts w:hint="eastAsia" w:ascii="宋体" w:hAnsi="宋体"/>
                <w:color w:val="auto"/>
                <w:highlight w:val="none"/>
                <w:lang w:val="zh-CN"/>
              </w:rPr>
              <w:t xml:space="preserve">逾期退还履约保证金的违约责任：除应当退还履约保证金外，还应当按中国人民银行同期贷款基准利率上浮 20％后的利率支付超期资金占用费，但因</w:t>
            </w:r>
            <w:r>
              <w:rPr>
                <w:rFonts w:hint="eastAsia" w:ascii="宋体" w:hAnsi="宋体"/>
                <w:color w:val="auto"/>
                <w:highlight w:val="none"/>
                <w:lang w:val="en-US" w:eastAsia="zh-CN"/>
              </w:rPr>
              <w:t xml:space="preserve">乙方</w:t>
            </w:r>
            <w:r>
              <w:rPr>
                <w:rFonts w:hint="eastAsia" w:ascii="宋体" w:hAnsi="宋体"/>
                <w:color w:val="auto"/>
                <w:highlight w:val="none"/>
                <w:lang w:val="zh-CN"/>
              </w:rPr>
              <w:t xml:space="preserve">自身原因导致无法及时退还的除外。</w:t>
            </w:r>
            <w:r/>
          </w:p>
        </w:tc>
      </w:tr>
      <w:tr>
        <w:trPr>
          <w:trHeight w:val="784"/>
        </w:trPr>
        <w:tc>
          <w:tcPr>
            <w:tcW w:w="1607" w:type="dxa"/>
            <w:vAlign w:val="center"/>
            <w:textDirection w:val="lrTb"/>
            <w:noWrap w:val="false"/>
          </w:tcPr>
          <w:p>
            <w:pPr>
              <w:jc w:val="center"/>
              <w:rPr>
                <w:rFonts w:ascii="宋体" w:hAnsi="宋体"/>
                <w:color w:val="auto"/>
                <w:szCs w:val="21"/>
              </w:rPr>
            </w:pPr>
            <w:r>
              <w:rPr>
                <w:rFonts w:hint="eastAsia" w:ascii="宋体" w:hAnsi="宋体"/>
                <w:color w:val="auto"/>
                <w:szCs w:val="21"/>
              </w:rPr>
              <w:t xml:space="preserve">第二节</w:t>
            </w:r>
            <w:r/>
          </w:p>
          <w:p>
            <w:pPr>
              <w:jc w:val="center"/>
              <w:rPr>
                <w:rFonts w:ascii="宋体" w:hAnsi="宋体"/>
                <w:color w:val="auto"/>
                <w:szCs w:val="21"/>
              </w:rPr>
            </w:pPr>
            <w:r>
              <w:rPr>
                <w:rFonts w:hint="eastAsia" w:ascii="宋体" w:hAnsi="宋体"/>
                <w:color w:val="auto"/>
                <w:szCs w:val="21"/>
              </w:rPr>
              <w:t xml:space="preserve">第14.1（3）项</w:t>
            </w:r>
            <w:r/>
          </w:p>
        </w:tc>
        <w:tc>
          <w:tcPr>
            <w:tcW w:w="1742" w:type="dxa"/>
            <w:vAlign w:val="center"/>
            <w:textDirection w:val="lrTb"/>
            <w:noWrap w:val="false"/>
          </w:tcPr>
          <w:p>
            <w:pPr>
              <w:jc w:val="left"/>
              <w:rPr>
                <w:rFonts w:ascii="宋体" w:hAnsi="宋体"/>
                <w:color w:val="auto"/>
                <w:szCs w:val="21"/>
              </w:rPr>
            </w:pPr>
            <w:r>
              <w:rPr>
                <w:rFonts w:hint="eastAsia" w:ascii="宋体" w:hAnsi="宋体"/>
                <w:color w:val="auto"/>
                <w:szCs w:val="21"/>
              </w:rPr>
              <w:t xml:space="preserve">运行监督、维修期限</w:t>
            </w:r>
            <w:r/>
          </w:p>
        </w:tc>
        <w:tc>
          <w:tcPr>
            <w:tcW w:w="5170" w:type="dxa"/>
            <w:vAlign w:val="center"/>
            <w:textDirection w:val="lrTb"/>
            <w:noWrap w:val="false"/>
          </w:tcPr>
          <w:p>
            <w:pPr>
              <w:jc w:val="left"/>
              <w:rPr>
                <w:rFonts w:ascii="宋体" w:hAnsi="宋体"/>
                <w:color w:val="auto"/>
                <w:szCs w:val="21"/>
              </w:rPr>
            </w:pPr>
            <w:r>
              <w:rPr>
                <w:rFonts w:hint="eastAsia" w:ascii="宋体" w:hAnsi="宋体"/>
                <w:color w:val="auto"/>
                <w:highlight w:val="none"/>
                <w:lang w:val="en-US" w:eastAsia="zh-CN"/>
              </w:rPr>
              <w:t xml:space="preserve">货物交付前应试运行，试运行时间包含在项目供货期内，试运行结束后乙方应当提交试运行报告作为验收资料组成，项目维修期限不少于3</w:t>
            </w:r>
            <w:r>
              <w:rPr>
                <w:rFonts w:hint="eastAsia" w:ascii="宋体" w:hAnsi="宋体"/>
                <w:color w:val="auto"/>
                <w:highlight w:val="none"/>
              </w:rPr>
              <w:t xml:space="preserve">年</w:t>
            </w:r>
            <w:r>
              <w:rPr>
                <w:rFonts w:hint="eastAsia"/>
                <w:color w:val="auto"/>
                <w:highlight w:val="none"/>
              </w:rPr>
              <w:t xml:space="preserve">（自货物最终交付验收合格后）</w:t>
            </w:r>
            <w:r/>
          </w:p>
        </w:tc>
      </w:tr>
      <w:tr>
        <w:trPr>
          <w:trHeight w:val="784"/>
        </w:trPr>
        <w:tc>
          <w:tcPr>
            <w:tcW w:w="1607" w:type="dxa"/>
            <w:vAlign w:val="center"/>
            <w:textDirection w:val="lrTb"/>
            <w:noWrap w:val="false"/>
          </w:tcPr>
          <w:p>
            <w:pPr>
              <w:jc w:val="center"/>
              <w:rPr>
                <w:rFonts w:ascii="宋体" w:hAnsi="宋体"/>
                <w:color w:val="auto"/>
                <w:szCs w:val="21"/>
              </w:rPr>
            </w:pPr>
            <w:r>
              <w:rPr>
                <w:rFonts w:hint="eastAsia" w:ascii="宋体" w:hAnsi="宋体"/>
                <w:color w:val="auto"/>
                <w:szCs w:val="21"/>
              </w:rPr>
              <w:t xml:space="preserve">第二节</w:t>
            </w:r>
            <w:r/>
          </w:p>
          <w:p>
            <w:pPr>
              <w:jc w:val="center"/>
              <w:rPr>
                <w:rFonts w:ascii="宋体" w:hAnsi="宋体"/>
                <w:color w:val="auto"/>
                <w:szCs w:val="21"/>
              </w:rPr>
            </w:pPr>
            <w:r>
              <w:rPr>
                <w:rFonts w:hint="eastAsia" w:ascii="宋体" w:hAnsi="宋体"/>
                <w:color w:val="auto"/>
                <w:szCs w:val="21"/>
              </w:rPr>
              <w:t xml:space="preserve">第14.1（5）项</w:t>
            </w:r>
            <w:r/>
          </w:p>
        </w:tc>
        <w:tc>
          <w:tcPr>
            <w:tcW w:w="1742" w:type="dxa"/>
            <w:vAlign w:val="center"/>
            <w:textDirection w:val="lrTb"/>
            <w:noWrap w:val="false"/>
          </w:tcPr>
          <w:p>
            <w:pPr>
              <w:jc w:val="left"/>
              <w:rPr>
                <w:rFonts w:ascii="宋体" w:hAnsi="宋体"/>
                <w:color w:val="auto"/>
                <w:szCs w:val="21"/>
              </w:rPr>
            </w:pPr>
            <w:r>
              <w:rPr>
                <w:rFonts w:hint="eastAsia" w:ascii="宋体" w:hAnsi="宋体"/>
                <w:color w:val="auto"/>
                <w:szCs w:val="21"/>
              </w:rPr>
              <w:t xml:space="preserve">货物回收的约定</w:t>
            </w:r>
            <w:r/>
          </w:p>
        </w:tc>
        <w:tc>
          <w:tcPr>
            <w:tcW w:w="5170" w:type="dxa"/>
            <w:vAlign w:val="center"/>
            <w:textDirection w:val="lrTb"/>
            <w:noWrap w:val="false"/>
          </w:tcPr>
          <w:p>
            <w:pPr>
              <w:jc w:val="left"/>
              <w:rPr>
                <w:rFonts w:ascii="宋体" w:hAnsi="宋体"/>
                <w:color w:val="auto"/>
                <w:szCs w:val="21"/>
              </w:rPr>
            </w:pPr>
            <w:r>
              <w:rPr>
                <w:rFonts w:hint="eastAsia" w:ascii="宋体" w:hAnsi="宋体"/>
                <w:color w:val="auto"/>
                <w:highlight w:val="none"/>
              </w:rPr>
              <w:t xml:space="preserve">无</w:t>
            </w:r>
            <w:r/>
          </w:p>
        </w:tc>
      </w:tr>
      <w:tr>
        <w:trPr>
          <w:trHeight w:val="736"/>
        </w:trPr>
        <w:tc>
          <w:tcPr>
            <w:tcW w:w="1607" w:type="dxa"/>
            <w:vAlign w:val="center"/>
            <w:textDirection w:val="lrTb"/>
            <w:noWrap w:val="false"/>
          </w:tcPr>
          <w:p>
            <w:pPr>
              <w:jc w:val="center"/>
              <w:rPr>
                <w:rFonts w:ascii="宋体" w:hAnsi="宋体"/>
                <w:color w:val="auto"/>
                <w:szCs w:val="21"/>
              </w:rPr>
            </w:pPr>
            <w:r>
              <w:rPr>
                <w:rFonts w:hint="eastAsia" w:ascii="宋体" w:hAnsi="宋体"/>
                <w:color w:val="auto"/>
                <w:szCs w:val="21"/>
              </w:rPr>
              <w:t xml:space="preserve">第二节</w:t>
            </w:r>
            <w:r/>
          </w:p>
          <w:p>
            <w:pPr>
              <w:jc w:val="center"/>
              <w:rPr>
                <w:rFonts w:ascii="宋体" w:hAnsi="宋体"/>
                <w:color w:val="auto"/>
                <w:szCs w:val="21"/>
              </w:rPr>
            </w:pPr>
            <w:r>
              <w:rPr>
                <w:rFonts w:hint="eastAsia" w:ascii="宋体" w:hAnsi="宋体"/>
                <w:color w:val="auto"/>
                <w:szCs w:val="21"/>
              </w:rPr>
              <w:t xml:space="preserve">第14.1（6）项</w:t>
            </w:r>
            <w:r/>
          </w:p>
        </w:tc>
        <w:tc>
          <w:tcPr>
            <w:tcW w:w="1742" w:type="dxa"/>
            <w:vAlign w:val="center"/>
            <w:textDirection w:val="lrTb"/>
            <w:noWrap w:val="false"/>
          </w:tcPr>
          <w:p>
            <w:pPr>
              <w:jc w:val="left"/>
              <w:rPr>
                <w:rFonts w:ascii="宋体" w:hAnsi="宋体"/>
                <w:color w:val="auto"/>
                <w:szCs w:val="21"/>
              </w:rPr>
            </w:pPr>
            <w:r>
              <w:rPr>
                <w:rFonts w:hint="eastAsia" w:ascii="宋体" w:hAnsi="宋体"/>
                <w:color w:val="auto"/>
                <w:szCs w:val="21"/>
              </w:rPr>
              <w:t xml:space="preserve">乙方提供的其他服务</w:t>
            </w:r>
            <w:r/>
          </w:p>
        </w:tc>
        <w:tc>
          <w:tcPr>
            <w:tcW w:w="5170" w:type="dxa"/>
            <w:vAlign w:val="center"/>
            <w:textDirection w:val="lrTb"/>
            <w:noWrap w:val="false"/>
          </w:tcPr>
          <w:p>
            <w:pPr>
              <w:jc w:val="left"/>
              <w:rPr>
                <w:rFonts w:ascii="宋体" w:hAnsi="宋体"/>
                <w:color w:val="auto"/>
                <w:szCs w:val="21"/>
              </w:rPr>
            </w:pPr>
            <w:r>
              <w:rPr>
                <w:rFonts w:hint="eastAsia" w:ascii="宋体" w:hAnsi="宋体"/>
                <w:color w:val="auto"/>
                <w:highlight w:val="none"/>
              </w:rPr>
              <w:t xml:space="preserve">无</w:t>
            </w:r>
            <w:r/>
          </w:p>
        </w:tc>
      </w:tr>
      <w:tr>
        <w:trPr>
          <w:trHeight w:val="736"/>
        </w:trPr>
        <w:tc>
          <w:tcPr>
            <w:tcW w:w="1607" w:type="dxa"/>
            <w:vAlign w:val="center"/>
            <w:textDirection w:val="lrTb"/>
            <w:noWrap w:val="false"/>
          </w:tcPr>
          <w:p>
            <w:pPr>
              <w:jc w:val="center"/>
              <w:rPr>
                <w:rFonts w:ascii="宋体" w:hAnsi="宋体"/>
                <w:color w:val="auto"/>
                <w:szCs w:val="21"/>
              </w:rPr>
            </w:pPr>
            <w:r>
              <w:rPr>
                <w:rFonts w:hint="eastAsia" w:ascii="宋体" w:hAnsi="宋体"/>
                <w:color w:val="auto"/>
                <w:szCs w:val="21"/>
              </w:rPr>
              <w:t xml:space="preserve">第二节</w:t>
            </w:r>
            <w:r/>
          </w:p>
          <w:p>
            <w:pPr>
              <w:jc w:val="center"/>
              <w:rPr>
                <w:rFonts w:ascii="宋体" w:hAnsi="宋体"/>
                <w:color w:val="auto"/>
                <w:szCs w:val="21"/>
              </w:rPr>
            </w:pPr>
            <w:r>
              <w:rPr>
                <w:rFonts w:hint="eastAsia" w:ascii="宋体" w:hAnsi="宋体"/>
                <w:color w:val="auto"/>
                <w:szCs w:val="21"/>
              </w:rPr>
              <w:t xml:space="preserve">第15.1款</w:t>
            </w:r>
            <w:r/>
          </w:p>
        </w:tc>
        <w:tc>
          <w:tcPr>
            <w:tcW w:w="1742" w:type="dxa"/>
            <w:vAlign w:val="center"/>
            <w:textDirection w:val="lrTb"/>
            <w:noWrap w:val="false"/>
          </w:tcPr>
          <w:p>
            <w:pPr>
              <w:jc w:val="left"/>
              <w:rPr>
                <w:rFonts w:ascii="宋体" w:hAnsi="宋体"/>
                <w:color w:val="auto"/>
                <w:szCs w:val="21"/>
              </w:rPr>
            </w:pPr>
            <w:r>
              <w:rPr>
                <w:rFonts w:hint="eastAsia" w:ascii="宋体" w:hAnsi="宋体"/>
                <w:color w:val="auto"/>
                <w:szCs w:val="21"/>
              </w:rPr>
              <w:t xml:space="preserve">修理、重作、更换相关具体规定</w:t>
            </w:r>
            <w:r/>
          </w:p>
        </w:tc>
        <w:tc>
          <w:tcPr>
            <w:tcW w:w="5170" w:type="dxa"/>
            <w:vAlign w:val="center"/>
            <w:textDirection w:val="lrTb"/>
            <w:noWrap w:val="false"/>
          </w:tcPr>
          <w:p>
            <w:pPr>
              <w:jc w:val="left"/>
              <w:rPr>
                <w:rFonts w:hint="eastAsia" w:ascii="宋体" w:hAnsi="宋体"/>
                <w:color w:val="auto"/>
                <w:highlight w:val="none"/>
              </w:rPr>
            </w:pPr>
            <w:r>
              <w:rPr>
                <w:rFonts w:hint="eastAsia" w:ascii="宋体" w:hAnsi="宋体"/>
                <w:color w:val="auto"/>
                <w:highlight w:val="none"/>
              </w:rPr>
              <w:t xml:space="preserve">乙方提供的货物在质量期内因货物本身的质量问题发生故障，乙方应负责免费更换。对达不到技术要求者，根据实际情况，经双方协商，可按以下办法处理：</w:t>
            </w:r>
            <w:r/>
          </w:p>
          <w:p>
            <w:pPr>
              <w:jc w:val="left"/>
              <w:rPr>
                <w:rFonts w:hint="eastAsia" w:ascii="宋体" w:hAnsi="宋体"/>
                <w:color w:val="auto"/>
                <w:highlight w:val="none"/>
              </w:rPr>
            </w:pPr>
            <w:r>
              <w:rPr>
                <w:rFonts w:hint="eastAsia" w:ascii="宋体" w:hAnsi="宋体"/>
                <w:color w:val="auto"/>
                <w:highlight w:val="none"/>
              </w:rPr>
              <w:t xml:space="preserve">⑴更换：由乙方承担所发生的全部费用。</w:t>
            </w:r>
            <w:r/>
          </w:p>
          <w:p>
            <w:pPr>
              <w:jc w:val="left"/>
              <w:rPr>
                <w:rFonts w:hint="eastAsia" w:ascii="宋体" w:hAnsi="宋体"/>
                <w:color w:val="auto"/>
                <w:highlight w:val="none"/>
              </w:rPr>
            </w:pPr>
            <w:r>
              <w:rPr>
                <w:rFonts w:hint="eastAsia" w:ascii="宋体" w:hAnsi="宋体"/>
                <w:color w:val="auto"/>
                <w:highlight w:val="none"/>
              </w:rPr>
              <w:t xml:space="preserve">⑵贬值处理：由甲乙双方合议定价。</w:t>
            </w:r>
            <w:r/>
          </w:p>
          <w:p>
            <w:pPr>
              <w:jc w:val="left"/>
              <w:rPr>
                <w:rFonts w:ascii="宋体" w:hAnsi="宋体"/>
                <w:color w:val="auto"/>
                <w:szCs w:val="21"/>
              </w:rPr>
            </w:pPr>
            <w:r>
              <w:rPr>
                <w:rFonts w:hint="eastAsia" w:ascii="宋体" w:hAnsi="宋体"/>
                <w:color w:val="auto"/>
                <w:highlight w:val="none"/>
              </w:rPr>
              <w:t xml:space="preserve">⑶退货处理：乙方应退还甲方支付的合同款，同时应承担该货物的直接费用（运输、保险、检验、货款利息及银行手续费等）。</w:t>
            </w:r>
            <w:r/>
          </w:p>
        </w:tc>
      </w:tr>
      <w:tr>
        <w:trPr>
          <w:trHeight w:val="736"/>
        </w:trPr>
        <w:tc>
          <w:tcPr>
            <w:tcW w:w="1607" w:type="dxa"/>
            <w:vAlign w:val="center"/>
            <w:textDirection w:val="lrTb"/>
            <w:noWrap w:val="false"/>
          </w:tcPr>
          <w:p>
            <w:pPr>
              <w:jc w:val="center"/>
              <w:rPr>
                <w:rFonts w:ascii="宋体" w:hAnsi="宋体"/>
                <w:color w:val="auto"/>
                <w:szCs w:val="21"/>
              </w:rPr>
            </w:pPr>
            <w:r>
              <w:rPr>
                <w:rFonts w:hint="eastAsia" w:ascii="宋体" w:hAnsi="宋体"/>
                <w:color w:val="auto"/>
                <w:szCs w:val="21"/>
              </w:rPr>
              <w:t xml:space="preserve">第二节</w:t>
            </w:r>
            <w:r/>
          </w:p>
          <w:p>
            <w:pPr>
              <w:jc w:val="center"/>
              <w:rPr>
                <w:rFonts w:ascii="宋体" w:hAnsi="宋体"/>
                <w:color w:val="auto"/>
                <w:szCs w:val="21"/>
              </w:rPr>
            </w:pPr>
            <w:r>
              <w:rPr>
                <w:rFonts w:hint="eastAsia" w:ascii="宋体" w:hAnsi="宋体"/>
                <w:color w:val="auto"/>
                <w:szCs w:val="21"/>
              </w:rPr>
              <w:t xml:space="preserve">第15.2（2）项</w:t>
            </w:r>
            <w:r/>
          </w:p>
        </w:tc>
        <w:tc>
          <w:tcPr>
            <w:tcW w:w="1742" w:type="dxa"/>
            <w:vAlign w:val="center"/>
            <w:textDirection w:val="lrTb"/>
            <w:noWrap w:val="false"/>
          </w:tcPr>
          <w:p>
            <w:pPr>
              <w:jc w:val="left"/>
              <w:rPr>
                <w:rFonts w:ascii="宋体" w:hAnsi="宋体"/>
                <w:color w:val="auto"/>
                <w:szCs w:val="21"/>
              </w:rPr>
            </w:pPr>
            <w:r>
              <w:rPr>
                <w:rFonts w:hint="eastAsia" w:ascii="宋体" w:hAnsi="宋体"/>
                <w:color w:val="auto"/>
                <w:szCs w:val="21"/>
              </w:rPr>
              <w:t xml:space="preserve">迟延交货赔偿费</w:t>
            </w:r>
            <w:r/>
          </w:p>
        </w:tc>
        <w:tc>
          <w:tcPr>
            <w:tcW w:w="5170" w:type="dxa"/>
            <w:vAlign w:val="center"/>
            <w:textDirection w:val="lrTb"/>
            <w:noWrap w:val="false"/>
          </w:tcPr>
          <w:p>
            <w:pPr>
              <w:jc w:val="left"/>
              <w:rPr>
                <w:rFonts w:ascii="宋体" w:hAnsi="宋体"/>
                <w:color w:val="auto"/>
                <w:szCs w:val="21"/>
                <w:u w:val="single"/>
              </w:rPr>
            </w:pPr>
            <w:r>
              <w:rPr>
                <w:rFonts w:hint="eastAsia" w:ascii="宋体" w:hAnsi="宋体"/>
                <w:color w:val="auto"/>
                <w:highlight w:val="none"/>
              </w:rPr>
              <w:t xml:space="preserve">乙方逾期交付货物的，乙方应按逾期交货总额每日千分之一向甲方支付违约金，由甲方从待付货款中扣除。逾期超过约定日期10个工作日不能交货的，甲方可解除本合同。乙方因逾期交货或因其他违约行为导致甲方解除合同的，乙方应向甲方支付合同总值0.5% 的违约金，如造成甲方损失超过违约金的，超出部分由乙方继续承担赔偿责任。</w:t>
            </w:r>
            <w:r/>
          </w:p>
        </w:tc>
      </w:tr>
      <w:tr>
        <w:trPr>
          <w:trHeight w:val="736"/>
        </w:trPr>
        <w:tc>
          <w:tcPr>
            <w:tcW w:w="1607" w:type="dxa"/>
            <w:vAlign w:val="center"/>
            <w:textDirection w:val="lrTb"/>
            <w:noWrap w:val="false"/>
          </w:tcPr>
          <w:p>
            <w:pPr>
              <w:jc w:val="center"/>
              <w:rPr>
                <w:rFonts w:ascii="宋体" w:hAnsi="宋体"/>
                <w:color w:val="auto"/>
                <w:szCs w:val="21"/>
              </w:rPr>
            </w:pPr>
            <w:r>
              <w:rPr>
                <w:rFonts w:hint="eastAsia" w:ascii="宋体" w:hAnsi="宋体"/>
                <w:color w:val="auto"/>
                <w:szCs w:val="21"/>
              </w:rPr>
              <w:t xml:space="preserve">第二节</w:t>
            </w:r>
            <w:r/>
          </w:p>
          <w:p>
            <w:pPr>
              <w:jc w:val="center"/>
              <w:rPr>
                <w:rFonts w:ascii="宋体" w:hAnsi="宋体"/>
                <w:color w:val="auto"/>
                <w:szCs w:val="21"/>
              </w:rPr>
            </w:pPr>
            <w:r>
              <w:rPr>
                <w:rFonts w:hint="eastAsia" w:ascii="宋体" w:hAnsi="宋体"/>
                <w:color w:val="auto"/>
                <w:szCs w:val="21"/>
              </w:rPr>
              <w:t xml:space="preserve">第15.3款</w:t>
            </w:r>
            <w:r/>
          </w:p>
        </w:tc>
        <w:tc>
          <w:tcPr>
            <w:tcW w:w="1742" w:type="dxa"/>
            <w:vAlign w:val="center"/>
            <w:textDirection w:val="lrTb"/>
            <w:noWrap w:val="false"/>
          </w:tcPr>
          <w:p>
            <w:pPr>
              <w:jc w:val="left"/>
              <w:rPr>
                <w:rFonts w:ascii="宋体" w:hAnsi="宋体"/>
                <w:color w:val="auto"/>
                <w:szCs w:val="21"/>
              </w:rPr>
            </w:pPr>
            <w:r>
              <w:rPr>
                <w:rFonts w:hint="eastAsia" w:ascii="宋体" w:hAnsi="宋体"/>
                <w:color w:val="auto"/>
                <w:szCs w:val="21"/>
              </w:rPr>
              <w:t xml:space="preserve">逾期付款利息</w:t>
            </w:r>
            <w:r/>
          </w:p>
        </w:tc>
        <w:tc>
          <w:tcPr>
            <w:tcW w:w="5170" w:type="dxa"/>
            <w:vAlign w:val="center"/>
            <w:textDirection w:val="lrTb"/>
            <w:noWrap w:val="false"/>
          </w:tcPr>
          <w:p>
            <w:pPr>
              <w:jc w:val="left"/>
              <w:rPr>
                <w:rFonts w:ascii="宋体" w:hAnsi="宋体"/>
                <w:color w:val="auto"/>
                <w:szCs w:val="21"/>
                <w:u w:val="single"/>
              </w:rPr>
            </w:pPr>
            <w:r>
              <w:rPr>
                <w:rFonts w:hint="eastAsia" w:ascii="宋体" w:hAnsi="宋体"/>
                <w:color w:val="auto"/>
                <w:highlight w:val="none"/>
              </w:rPr>
              <w:t xml:space="preserve">甲方无故逾期验收和办理货款支付手续的</w:t>
            </w:r>
            <w:r>
              <w:rPr>
                <w:rFonts w:hint="eastAsia" w:ascii="宋体" w:hAnsi="宋体"/>
                <w:color w:val="auto"/>
                <w:highlight w:val="none"/>
                <w:lang w:eastAsia="zh-CN"/>
              </w:rPr>
              <w:t xml:space="preserve">，</w:t>
            </w:r>
            <w:r>
              <w:rPr>
                <w:rFonts w:hint="eastAsia" w:ascii="宋体" w:hAnsi="宋体"/>
                <w:color w:val="auto"/>
                <w:highlight w:val="none"/>
              </w:rPr>
              <w:t xml:space="preserve">甲方应按逾期付款总额每日万分之一向乙方支付违约金</w:t>
            </w:r>
            <w:r/>
          </w:p>
        </w:tc>
      </w:tr>
      <w:tr>
        <w:trPr>
          <w:trHeight w:val="876"/>
        </w:trPr>
        <w:tc>
          <w:tcPr>
            <w:tcBorders>
              <w:bottom w:val="single" w:color="auto" w:sz="2" w:space="0"/>
              <w:right w:val="single" w:color="auto" w:sz="2" w:space="0"/>
            </w:tcBorders>
            <w:tcW w:w="1607" w:type="dxa"/>
            <w:vAlign w:val="center"/>
            <w:textDirection w:val="lrTb"/>
            <w:noWrap w:val="false"/>
          </w:tcPr>
          <w:p>
            <w:pPr>
              <w:jc w:val="center"/>
              <w:rPr>
                <w:rFonts w:ascii="宋体" w:hAnsi="宋体"/>
                <w:color w:val="auto"/>
                <w:szCs w:val="21"/>
              </w:rPr>
            </w:pPr>
            <w:r>
              <w:rPr>
                <w:rFonts w:hint="eastAsia" w:ascii="宋体" w:hAnsi="宋体"/>
                <w:color w:val="auto"/>
                <w:szCs w:val="21"/>
              </w:rPr>
              <w:t xml:space="preserve">第二节</w:t>
            </w:r>
            <w:r/>
          </w:p>
          <w:p>
            <w:pPr>
              <w:jc w:val="center"/>
              <w:rPr>
                <w:rFonts w:ascii="宋体" w:hAnsi="宋体"/>
                <w:color w:val="auto"/>
                <w:szCs w:val="21"/>
              </w:rPr>
            </w:pPr>
            <w:r>
              <w:rPr>
                <w:rFonts w:hint="eastAsia" w:ascii="宋体" w:hAnsi="宋体"/>
                <w:color w:val="auto"/>
                <w:szCs w:val="21"/>
              </w:rPr>
              <w:t xml:space="preserve">第15.4款</w:t>
            </w:r>
            <w:r/>
          </w:p>
        </w:tc>
        <w:tc>
          <w:tcPr>
            <w:tcBorders>
              <w:left w:val="single" w:color="auto" w:sz="2" w:space="0"/>
              <w:bottom w:val="single" w:color="auto" w:sz="2" w:space="0"/>
              <w:right w:val="single" w:color="auto" w:sz="2" w:space="0"/>
            </w:tcBorders>
            <w:tcW w:w="1742" w:type="dxa"/>
            <w:vAlign w:val="center"/>
            <w:textDirection w:val="lrTb"/>
            <w:noWrap w:val="false"/>
          </w:tcPr>
          <w:p>
            <w:pPr>
              <w:jc w:val="left"/>
              <w:rPr>
                <w:rFonts w:ascii="宋体" w:hAnsi="宋体"/>
                <w:color w:val="auto"/>
                <w:szCs w:val="21"/>
              </w:rPr>
            </w:pPr>
            <w:r>
              <w:rPr>
                <w:rFonts w:hint="eastAsia" w:ascii="宋体" w:hAnsi="宋体"/>
                <w:color w:val="auto"/>
                <w:szCs w:val="21"/>
              </w:rPr>
              <w:t xml:space="preserve">其他违约责任</w:t>
            </w:r>
            <w:r/>
          </w:p>
        </w:tc>
        <w:tc>
          <w:tcPr>
            <w:tcBorders>
              <w:left w:val="single" w:color="auto" w:sz="2" w:space="0"/>
              <w:bottom w:val="single" w:color="auto" w:sz="2" w:space="0"/>
            </w:tcBorders>
            <w:tcW w:w="5170" w:type="dxa"/>
            <w:vAlign w:val="center"/>
            <w:textDirection w:val="lrTb"/>
            <w:noWrap w:val="false"/>
          </w:tcPr>
          <w:p>
            <w:pPr>
              <w:jc w:val="left"/>
              <w:rPr>
                <w:rFonts w:ascii="宋体" w:hAnsi="宋体"/>
                <w:color w:val="auto"/>
                <w:szCs w:val="21"/>
                <w:u w:val="single"/>
              </w:rPr>
            </w:pPr>
            <w:r>
              <w:rPr>
                <w:rFonts w:hint="eastAsia" w:ascii="宋体" w:hAnsi="宋体"/>
                <w:color w:val="auto"/>
                <w:highlight w:val="none"/>
              </w:rPr>
              <w:t xml:space="preserve">乙方所交的货物品种、型号、规格、技术参数、质量不符合合同规定及招标文件规定标准的，甲方有权拒收该货物，乙方愿意更换货物但逾期交货的，按乙方逾期交货处理。乙方拒绝更换货物的，甲方可单方面解除合同。</w:t>
            </w:r>
            <w:r/>
          </w:p>
        </w:tc>
      </w:tr>
      <w:tr>
        <w:trPr>
          <w:trHeight w:val="90"/>
        </w:trPr>
        <w:tc>
          <w:tcPr>
            <w:tcBorders>
              <w:top w:val="single" w:color="auto" w:sz="2" w:space="0"/>
              <w:right w:val="single" w:color="auto" w:sz="2" w:space="0"/>
            </w:tcBorders>
            <w:tcW w:w="1607" w:type="dxa"/>
            <w:vAlign w:val="center"/>
            <w:textDirection w:val="lrTb"/>
            <w:noWrap w:val="false"/>
          </w:tcPr>
          <w:p>
            <w:pPr>
              <w:jc w:val="center"/>
              <w:rPr>
                <w:rFonts w:ascii="宋体" w:hAnsi="宋体"/>
                <w:color w:val="auto"/>
                <w:szCs w:val="21"/>
              </w:rPr>
            </w:pPr>
            <w:r>
              <w:rPr>
                <w:rFonts w:hint="eastAsia" w:ascii="宋体" w:hAnsi="宋体"/>
                <w:color w:val="auto"/>
                <w:szCs w:val="21"/>
              </w:rPr>
              <w:t xml:space="preserve">第二节</w:t>
            </w:r>
            <w:r/>
          </w:p>
          <w:p>
            <w:pPr>
              <w:jc w:val="center"/>
              <w:rPr>
                <w:rFonts w:ascii="宋体" w:hAnsi="宋体"/>
                <w:color w:val="auto"/>
                <w:szCs w:val="21"/>
              </w:rPr>
            </w:pPr>
            <w:r>
              <w:rPr>
                <w:rFonts w:hint="eastAsia" w:ascii="宋体" w:hAnsi="宋体"/>
                <w:color w:val="auto"/>
                <w:szCs w:val="21"/>
              </w:rPr>
              <w:t xml:space="preserve">第19.2款</w:t>
            </w:r>
            <w:r/>
          </w:p>
        </w:tc>
        <w:tc>
          <w:tcPr>
            <w:tcBorders>
              <w:top w:val="single" w:color="auto" w:sz="2" w:space="0"/>
              <w:left w:val="single" w:color="auto" w:sz="2" w:space="0"/>
              <w:right w:val="single" w:color="auto" w:sz="2" w:space="0"/>
            </w:tcBorders>
            <w:tcW w:w="1742" w:type="dxa"/>
            <w:vAlign w:val="center"/>
            <w:textDirection w:val="lrTb"/>
            <w:noWrap w:val="false"/>
          </w:tcPr>
          <w:p>
            <w:pPr>
              <w:jc w:val="left"/>
              <w:rPr>
                <w:rFonts w:ascii="宋体" w:hAnsi="宋体"/>
                <w:color w:val="auto"/>
                <w:szCs w:val="21"/>
              </w:rPr>
            </w:pPr>
            <w:r>
              <w:rPr>
                <w:rFonts w:hint="eastAsia" w:ascii="宋体" w:hAnsi="宋体"/>
                <w:color w:val="auto"/>
                <w:szCs w:val="21"/>
              </w:rPr>
              <w:t xml:space="preserve">解决争议的方法</w:t>
            </w:r>
            <w:r/>
          </w:p>
        </w:tc>
        <w:tc>
          <w:tcPr>
            <w:tcBorders>
              <w:top w:val="single" w:color="auto" w:sz="2" w:space="0"/>
              <w:left w:val="single" w:color="auto" w:sz="2" w:space="0"/>
            </w:tcBorders>
            <w:tcW w:w="5170" w:type="dxa"/>
            <w:vAlign w:val="center"/>
            <w:textDirection w:val="lrTb"/>
            <w:noWrap w:val="false"/>
          </w:tcPr>
          <w:p>
            <w:pPr>
              <w:jc w:val="left"/>
              <w:spacing w:line="400" w:lineRule="exact"/>
              <w:rPr>
                <w:rFonts w:ascii="宋体" w:hAnsi="宋体" w:cs="宋体"/>
                <w:iCs/>
                <w:color w:val="auto"/>
                <w:szCs w:val="21"/>
                <w:highlight w:val="none"/>
              </w:rPr>
            </w:pPr>
            <w:r>
              <w:rPr>
                <w:rFonts w:hint="eastAsia" w:ascii="宋体" w:hAnsi="宋体" w:cs="宋体"/>
                <w:iCs/>
                <w:color w:val="auto"/>
                <w:szCs w:val="21"/>
                <w:highlight w:val="none"/>
              </w:rPr>
              <w:t xml:space="preserve">因本合同及合同有关事项发生的争议，按下列第</w:t>
            </w:r>
            <w:r>
              <w:rPr>
                <w:rFonts w:hint="eastAsia" w:ascii="宋体" w:hAnsi="宋体" w:cs="宋体"/>
                <w:iCs/>
                <w:color w:val="auto"/>
                <w:szCs w:val="21"/>
                <w:highlight w:val="none"/>
                <w:u w:val="single"/>
              </w:rPr>
              <w:t xml:space="preserve"> </w:t>
            </w:r>
            <w:r>
              <w:rPr>
                <w:rFonts w:hint="eastAsia" w:ascii="宋体" w:hAnsi="宋体" w:cs="宋体"/>
                <w:iCs/>
                <w:color w:val="auto"/>
                <w:szCs w:val="21"/>
                <w:highlight w:val="none"/>
                <w:u w:val="single"/>
                <w:lang w:eastAsia="zh-CN"/>
              </w:rPr>
              <w:t xml:space="preserve">（</w:t>
            </w:r>
            <w:r>
              <w:rPr>
                <w:rFonts w:hint="eastAsia" w:ascii="宋体" w:hAnsi="宋体" w:cs="宋体"/>
                <w:iCs/>
                <w:color w:val="auto"/>
                <w:szCs w:val="21"/>
                <w:highlight w:val="none"/>
                <w:u w:val="single"/>
                <w:lang w:val="en-US" w:eastAsia="zh-CN"/>
              </w:rPr>
              <w:t xml:space="preserve">2</w:t>
            </w:r>
            <w:r>
              <w:rPr>
                <w:rFonts w:hint="eastAsia" w:ascii="宋体" w:hAnsi="宋体" w:cs="宋体"/>
                <w:iCs/>
                <w:color w:val="auto"/>
                <w:szCs w:val="21"/>
                <w:highlight w:val="none"/>
                <w:u w:val="single"/>
                <w:lang w:eastAsia="zh-CN"/>
              </w:rPr>
              <w:t xml:space="preserve">）</w:t>
            </w:r>
            <w:r>
              <w:rPr>
                <w:rFonts w:hint="eastAsia" w:ascii="宋体" w:hAnsi="宋体" w:cs="宋体"/>
                <w:iCs/>
                <w:color w:val="auto"/>
                <w:szCs w:val="21"/>
                <w:highlight w:val="none"/>
                <w:u w:val="single"/>
              </w:rPr>
              <w:t xml:space="preserve">  </w:t>
            </w:r>
            <w:r>
              <w:rPr>
                <w:rFonts w:hint="eastAsia" w:ascii="宋体" w:hAnsi="宋体" w:cs="宋体"/>
                <w:iCs/>
                <w:color w:val="auto"/>
                <w:szCs w:val="21"/>
                <w:highlight w:val="none"/>
              </w:rPr>
              <w:t xml:space="preserve">种方式解决：</w:t>
            </w:r>
            <w:r/>
          </w:p>
          <w:p>
            <w:pPr>
              <w:jc w:val="left"/>
              <w:spacing w:line="400" w:lineRule="exact"/>
              <w:rPr>
                <w:rFonts w:ascii="宋体" w:hAnsi="宋体" w:cs="宋体"/>
                <w:iCs/>
                <w:color w:val="auto"/>
                <w:szCs w:val="21"/>
                <w:highlight w:val="none"/>
              </w:rPr>
            </w:pPr>
            <w:r>
              <w:rPr>
                <w:rFonts w:hint="eastAsia" w:ascii="宋体" w:hAnsi="宋体" w:cs="宋体"/>
                <w:iCs/>
                <w:color w:val="auto"/>
                <w:szCs w:val="21"/>
                <w:highlight w:val="none"/>
              </w:rPr>
              <w:t xml:space="preserve">（1）向</w:t>
            </w:r>
            <w:r>
              <w:rPr>
                <w:rFonts w:hint="eastAsia" w:ascii="宋体" w:hAnsi="宋体" w:cs="宋体"/>
                <w:iCs/>
                <w:color w:val="auto"/>
                <w:szCs w:val="21"/>
                <w:highlight w:val="none"/>
                <w:u w:val="single"/>
              </w:rPr>
              <w:t xml:space="preserve">   </w:t>
            </w:r>
            <w:r>
              <w:rPr>
                <w:rFonts w:hint="eastAsia" w:ascii="宋体" w:hAnsi="宋体" w:cs="宋体"/>
                <w:iCs/>
                <w:color w:val="auto"/>
                <w:szCs w:val="21"/>
                <w:highlight w:val="none"/>
                <w:u w:val="single"/>
                <w:lang w:val="en-US" w:eastAsia="zh-CN"/>
              </w:rPr>
              <w:t xml:space="preserve">/</w:t>
            </w:r>
            <w:r>
              <w:rPr>
                <w:rFonts w:hint="eastAsia" w:ascii="宋体" w:hAnsi="宋体" w:cs="宋体"/>
                <w:iCs/>
                <w:color w:val="auto"/>
                <w:szCs w:val="21"/>
                <w:highlight w:val="none"/>
                <w:u w:val="single"/>
              </w:rPr>
              <w:t xml:space="preserve">  </w:t>
            </w:r>
            <w:r>
              <w:rPr>
                <w:rFonts w:hint="eastAsia" w:ascii="宋体" w:hAnsi="宋体" w:cs="宋体"/>
                <w:iCs/>
                <w:color w:val="auto"/>
                <w:szCs w:val="21"/>
                <w:highlight w:val="none"/>
              </w:rPr>
              <w:t xml:space="preserve">仲裁委员会申请仲裁，仲裁地点为</w:t>
            </w:r>
            <w:r>
              <w:rPr>
                <w:rFonts w:hint="eastAsia" w:ascii="宋体" w:hAnsi="宋体" w:cs="宋体"/>
                <w:iCs/>
                <w:color w:val="auto"/>
                <w:szCs w:val="21"/>
                <w:highlight w:val="none"/>
                <w:u w:val="single"/>
              </w:rPr>
              <w:t xml:space="preserve">   </w:t>
            </w:r>
            <w:r>
              <w:rPr>
                <w:rFonts w:hint="eastAsia" w:ascii="宋体" w:hAnsi="宋体" w:cs="宋体"/>
                <w:iCs/>
                <w:color w:val="auto"/>
                <w:szCs w:val="21"/>
                <w:highlight w:val="none"/>
                <w:u w:val="single"/>
                <w:lang w:val="en-US" w:eastAsia="zh-CN"/>
              </w:rPr>
              <w:t xml:space="preserve">/</w:t>
            </w:r>
            <w:r>
              <w:rPr>
                <w:rFonts w:hint="eastAsia" w:ascii="宋体" w:hAnsi="宋体" w:cs="宋体"/>
                <w:iCs/>
                <w:color w:val="auto"/>
                <w:szCs w:val="21"/>
                <w:highlight w:val="none"/>
                <w:u w:val="single"/>
              </w:rPr>
              <w:t xml:space="preserve">  </w:t>
            </w:r>
            <w:r>
              <w:rPr>
                <w:rFonts w:hint="eastAsia" w:ascii="宋体" w:hAnsi="宋体" w:cs="宋体"/>
                <w:iCs/>
                <w:color w:val="auto"/>
                <w:szCs w:val="21"/>
                <w:highlight w:val="none"/>
              </w:rPr>
              <w:t xml:space="preserve">；</w:t>
            </w:r>
            <w:r/>
          </w:p>
          <w:p>
            <w:pPr>
              <w:jc w:val="left"/>
              <w:rPr>
                <w:rFonts w:ascii="宋体" w:hAnsi="宋体"/>
                <w:color w:val="auto"/>
                <w:szCs w:val="21"/>
                <w:u w:val="single"/>
              </w:rPr>
            </w:pPr>
            <w:r>
              <w:rPr>
                <w:rFonts w:hint="eastAsia" w:ascii="宋体" w:hAnsi="宋体" w:cs="宋体"/>
                <w:iCs/>
                <w:color w:val="auto"/>
                <w:szCs w:val="21"/>
                <w:highlight w:val="none"/>
              </w:rPr>
              <w:t xml:space="preserve">（2）向</w:t>
            </w:r>
            <w:r>
              <w:rPr>
                <w:rFonts w:hint="eastAsia" w:ascii="宋体" w:hAnsi="宋体" w:cs="宋体"/>
                <w:iCs/>
                <w:color w:val="auto"/>
                <w:szCs w:val="21"/>
                <w:highlight w:val="none"/>
                <w:u w:val="single"/>
              </w:rPr>
              <w:t xml:space="preserve">  </w:t>
            </w:r>
            <w:r>
              <w:rPr>
                <w:rFonts w:hint="eastAsia" w:ascii="宋体" w:hAnsi="宋体" w:cs="宋体"/>
                <w:iCs/>
                <w:color w:val="auto"/>
                <w:szCs w:val="21"/>
                <w:highlight w:val="none"/>
                <w:u w:val="single"/>
                <w:lang w:val="en-US" w:eastAsia="zh-CN"/>
              </w:rPr>
              <w:t xml:space="preserve">泗洪县</w:t>
            </w:r>
            <w:r>
              <w:rPr>
                <w:rFonts w:hint="eastAsia" w:ascii="宋体" w:hAnsi="宋体" w:cs="宋体"/>
                <w:iCs/>
                <w:color w:val="auto"/>
                <w:szCs w:val="21"/>
                <w:highlight w:val="none"/>
                <w:u w:val="single"/>
              </w:rPr>
              <w:t xml:space="preserve">   </w:t>
            </w:r>
            <w:r>
              <w:rPr>
                <w:rFonts w:hint="eastAsia" w:ascii="宋体" w:hAnsi="宋体" w:cs="宋体"/>
                <w:iCs/>
                <w:color w:val="auto"/>
                <w:szCs w:val="21"/>
                <w:highlight w:val="none"/>
              </w:rPr>
              <w:t xml:space="preserve">人民法院起诉。</w:t>
            </w:r>
            <w:r/>
          </w:p>
        </w:tc>
      </w:tr>
      <w:tr>
        <w:trPr>
          <w:trHeight w:val="770"/>
        </w:trPr>
        <w:tc>
          <w:tcPr>
            <w:tcW w:w="1607" w:type="dxa"/>
            <w:vAlign w:val="center"/>
            <w:textDirection w:val="lrTb"/>
            <w:noWrap w:val="false"/>
          </w:tcPr>
          <w:p>
            <w:pPr>
              <w:jc w:val="center"/>
              <w:rPr>
                <w:rFonts w:ascii="宋体" w:hAnsi="宋体"/>
                <w:color w:val="auto"/>
                <w:szCs w:val="21"/>
              </w:rPr>
            </w:pPr>
            <w:r>
              <w:rPr>
                <w:rFonts w:hint="eastAsia" w:ascii="宋体" w:hAnsi="宋体"/>
                <w:color w:val="auto"/>
                <w:szCs w:val="21"/>
              </w:rPr>
              <w:t xml:space="preserve">第二节</w:t>
            </w:r>
            <w:r/>
          </w:p>
          <w:p>
            <w:pPr>
              <w:jc w:val="center"/>
              <w:rPr>
                <w:rFonts w:ascii="宋体" w:hAnsi="宋体"/>
                <w:color w:val="auto"/>
                <w:szCs w:val="21"/>
              </w:rPr>
            </w:pPr>
            <w:r>
              <w:rPr>
                <w:rFonts w:hint="eastAsia" w:ascii="宋体" w:hAnsi="宋体"/>
                <w:color w:val="auto"/>
                <w:szCs w:val="21"/>
              </w:rPr>
              <w:t xml:space="preserve">第23.1款</w:t>
            </w:r>
            <w:r/>
          </w:p>
        </w:tc>
        <w:tc>
          <w:tcPr>
            <w:tcW w:w="1742" w:type="dxa"/>
            <w:vAlign w:val="center"/>
            <w:textDirection w:val="lrTb"/>
            <w:noWrap w:val="false"/>
          </w:tcPr>
          <w:p>
            <w:pPr>
              <w:jc w:val="left"/>
              <w:rPr>
                <w:rFonts w:ascii="宋体" w:hAnsi="宋体"/>
                <w:color w:val="auto"/>
                <w:szCs w:val="21"/>
              </w:rPr>
            </w:pPr>
            <w:r>
              <w:rPr>
                <w:rFonts w:hint="eastAsia" w:ascii="宋体" w:hAnsi="宋体"/>
                <w:bCs/>
                <w:color w:val="auto"/>
                <w:szCs w:val="21"/>
              </w:rPr>
              <w:t xml:space="preserve">其他专用条款</w:t>
            </w:r>
            <w:r/>
          </w:p>
        </w:tc>
        <w:tc>
          <w:tcPr>
            <w:tcW w:w="5170" w:type="dxa"/>
            <w:vAlign w:val="center"/>
            <w:textDirection w:val="lrTb"/>
            <w:noWrap w:val="false"/>
          </w:tcPr>
          <w:p>
            <w:pPr>
              <w:jc w:val="left"/>
              <w:rPr>
                <w:rFonts w:ascii="宋体" w:hAnsi="宋体"/>
                <w:color w:val="auto"/>
                <w:szCs w:val="21"/>
              </w:rPr>
            </w:pPr>
            <w:r>
              <w:rPr>
                <w:rFonts w:ascii="宋体" w:hAnsi="宋体"/>
                <w:color w:val="auto"/>
                <w:szCs w:val="21"/>
              </w:rPr>
            </w:r>
            <w:r/>
          </w:p>
        </w:tc>
      </w:tr>
    </w:tbl>
    <w:p>
      <w:pPr>
        <w:pStyle w:val="1005"/>
        <w:ind w:firstLine="420"/>
        <w:jc w:val="center"/>
        <w:spacing w:before="0" w:beforeAutospacing="0" w:after="0" w:afterAutospacing="0" w:line="440" w:lineRule="exact"/>
        <w:rPr>
          <w:rFonts w:hint="eastAsia" w:ascii="宋体" w:cs="宋体"/>
          <w:b/>
          <w:bCs/>
          <w:color w:val="auto"/>
          <w:highlight w:val="none"/>
          <w:shd w:val="clear" w:color="auto" w:fill="ffffff"/>
          <w:lang w:bidi="ar-SA"/>
        </w:rPr>
      </w:pPr>
      <w:r>
        <w:rPr>
          <w:rFonts w:hint="eastAsia" w:ascii="宋体" w:cs="宋体"/>
          <w:bCs/>
          <w:color w:val="auto"/>
          <w:sz w:val="24"/>
          <w:szCs w:val="24"/>
          <w:highlight w:val="none"/>
          <w:lang w:bidi="ar-SA"/>
        </w:rPr>
        <w:br w:type="page" w:clear="all"/>
      </w:r>
      <w:r/>
    </w:p>
    <w:p>
      <w:pPr>
        <w:pStyle w:val="1005"/>
        <w:ind w:firstLine="420"/>
        <w:jc w:val="center"/>
        <w:spacing w:before="0" w:beforeAutospacing="0" w:after="0" w:afterAutospacing="0" w:line="440" w:lineRule="exact"/>
        <w:rPr>
          <w:rFonts w:hint="eastAsia" w:ascii="宋体" w:cs="宋体"/>
          <w:b/>
          <w:bCs/>
          <w:color w:val="auto"/>
          <w:highlight w:val="none"/>
          <w:shd w:val="clear" w:color="auto" w:fill="ffffff"/>
          <w:lang w:bidi="ar-SA"/>
        </w:rPr>
        <w:sectPr>
          <w:footnotePr/>
          <w:endnotePr/>
          <w:type w:val="nextPage"/>
          <w:pgSz w:w="11906" w:h="16838" w:orient="portrait"/>
          <w:pgMar w:top="1440" w:right="1800" w:bottom="1440" w:left="1800" w:header="851" w:footer="992" w:gutter="0"/>
          <w:cols w:num="1" w:sep="0" w:space="1701" w:equalWidth="1"/>
          <w:docGrid w:linePitch="360"/>
        </w:sectPr>
      </w:pPr>
      <w:r>
        <w:rPr>
          <w:rFonts w:hint="eastAsia" w:ascii="宋体" w:cs="宋体"/>
          <w:b/>
          <w:bCs/>
          <w:color w:val="auto"/>
          <w:highlight w:val="none"/>
          <w:shd w:val="clear" w:color="auto" w:fill="ffffff"/>
          <w:lang w:bidi="ar-SA"/>
        </w:rPr>
      </w:r>
      <w:r/>
    </w:p>
    <w:p>
      <w:pPr>
        <w:pStyle w:val="1005"/>
        <w:jc w:val="center"/>
        <w:spacing w:before="0" w:beforeAutospacing="0" w:after="0" w:afterAutospacing="0" w:line="440" w:lineRule="exact"/>
        <w:rPr>
          <w:rFonts w:hint="eastAsia" w:ascii="宋体" w:cs="宋体"/>
          <w:b/>
          <w:bCs/>
          <w:color w:val="auto"/>
          <w:sz w:val="36"/>
          <w:szCs w:val="36"/>
          <w:highlight w:val="none"/>
          <w:shd w:val="clear" w:color="auto" w:fill="ffffff"/>
          <w:lang w:bidi="ar-SA"/>
        </w:rPr>
        <w:outlineLvl w:val="0"/>
      </w:pPr>
      <w:r>
        <w:rPr>
          <w:rFonts w:hint="eastAsia" w:ascii="宋体" w:cs="宋体"/>
          <w:b/>
          <w:bCs/>
          <w:color w:val="auto"/>
          <w:sz w:val="36"/>
          <w:szCs w:val="36"/>
          <w:highlight w:val="none"/>
          <w:shd w:val="clear" w:color="auto" w:fill="ffffff"/>
          <w:lang w:bidi="ar-SA"/>
        </w:rPr>
        <w:t xml:space="preserve">第六部分  投标文件格式</w:t>
      </w:r>
      <w:bookmarkEnd w:id="127"/>
      <w:r/>
      <w:bookmarkEnd w:id="128"/>
      <w:r/>
      <w:r/>
    </w:p>
    <w:p>
      <w:pPr>
        <w:pStyle w:val="1005"/>
        <w:jc w:val="center"/>
        <w:spacing w:before="0" w:beforeAutospacing="0" w:after="0" w:afterAutospacing="0" w:line="440" w:lineRule="exact"/>
        <w:rPr>
          <w:rFonts w:hint="eastAsia" w:ascii="宋体" w:cs="宋体"/>
          <w:b/>
          <w:bCs/>
          <w:color w:val="auto"/>
          <w:highlight w:val="none"/>
          <w:lang w:bidi="ar-SA"/>
        </w:rPr>
      </w:pPr>
      <w:r>
        <w:rPr>
          <w:rFonts w:hint="eastAsia" w:ascii="宋体" w:cs="宋体"/>
          <w:b/>
          <w:bCs/>
          <w:color w:val="auto"/>
          <w:highlight w:val="none"/>
          <w:lang w:bidi="ar-SA"/>
        </w:rPr>
      </w:r>
      <w:r/>
    </w:p>
    <w:p>
      <w:pPr>
        <w:pStyle w:val="1005"/>
        <w:jc w:val="center"/>
        <w:spacing w:before="0" w:beforeAutospacing="0" w:after="0" w:afterAutospacing="0" w:line="440" w:lineRule="exact"/>
        <w:rPr>
          <w:rFonts w:hint="eastAsia" w:ascii="宋体" w:cs="宋体"/>
          <w:b/>
          <w:bCs/>
          <w:color w:val="auto"/>
          <w:highlight w:val="none"/>
          <w:lang w:bidi="ar-SA"/>
        </w:rPr>
      </w:pPr>
      <w:r>
        <w:rPr>
          <w:rFonts w:hint="eastAsia" w:ascii="宋体" w:cs="宋体"/>
          <w:b/>
          <w:bCs/>
          <w:color w:val="auto"/>
          <w:highlight w:val="none"/>
          <w:lang w:bidi="ar-SA"/>
        </w:rPr>
      </w:r>
      <w:r/>
    </w:p>
    <w:p>
      <w:pPr>
        <w:pStyle w:val="1005"/>
        <w:jc w:val="center"/>
        <w:spacing w:before="0" w:beforeAutospacing="0" w:after="0" w:afterAutospacing="0" w:line="440" w:lineRule="exact"/>
        <w:rPr>
          <w:rFonts w:hint="eastAsia" w:ascii="宋体" w:cs="宋体"/>
          <w:b/>
          <w:bCs/>
          <w:color w:val="auto"/>
          <w:highlight w:val="none"/>
          <w:lang w:bidi="ar-SA"/>
        </w:rPr>
      </w:pPr>
      <w:r>
        <w:rPr>
          <w:rFonts w:hint="eastAsia" w:ascii="宋体" w:cs="宋体"/>
          <w:b/>
          <w:bCs/>
          <w:color w:val="auto"/>
          <w:highlight w:val="none"/>
          <w:lang w:bidi="ar-SA"/>
        </w:rPr>
      </w:r>
      <w:r/>
    </w:p>
    <w:p>
      <w:pPr>
        <w:pStyle w:val="1005"/>
        <w:jc w:val="center"/>
        <w:spacing w:before="0" w:beforeAutospacing="0" w:after="0" w:afterAutospacing="0" w:line="440" w:lineRule="exact"/>
        <w:rPr>
          <w:rFonts w:hint="eastAsia" w:ascii="宋体" w:cs="宋体"/>
          <w:b/>
          <w:bCs/>
          <w:color w:val="auto"/>
          <w:sz w:val="36"/>
          <w:szCs w:val="36"/>
          <w:highlight w:val="none"/>
          <w:shd w:val="clear" w:color="auto" w:fill="ffffff"/>
          <w:lang w:bidi="ar-SA"/>
        </w:rPr>
      </w:pPr>
      <w:r>
        <w:rPr>
          <w:rFonts w:hint="eastAsia" w:ascii="宋体" w:cs="宋体"/>
          <w:b/>
          <w:bCs/>
          <w:color w:val="auto"/>
          <w:sz w:val="36"/>
          <w:szCs w:val="36"/>
          <w:highlight w:val="none"/>
          <w:shd w:val="clear" w:color="auto" w:fill="ffffff"/>
          <w:lang w:bidi="ar-SA"/>
        </w:rPr>
        <w:t xml:space="preserve">投  标  文  件</w:t>
      </w:r>
      <w:r/>
    </w:p>
    <w:p>
      <w:pPr>
        <w:pStyle w:val="1005"/>
        <w:jc w:val="center"/>
        <w:spacing w:before="0" w:beforeAutospacing="0" w:after="0" w:afterAutospacing="0" w:line="440" w:lineRule="exact"/>
        <w:rPr>
          <w:rFonts w:hint="eastAsia" w:ascii="宋体" w:cs="宋体"/>
          <w:color w:val="auto"/>
          <w:highlight w:val="none"/>
          <w:lang w:bidi="ar-SA"/>
        </w:rPr>
      </w:pPr>
      <w:r>
        <w:rPr>
          <w:rFonts w:hint="eastAsia" w:ascii="宋体" w:cs="宋体"/>
          <w:color w:val="auto"/>
          <w:highlight w:val="none"/>
          <w:lang w:bidi="ar-SA"/>
        </w:rPr>
        <w:t xml:space="preserve"> </w:t>
      </w:r>
      <w:r/>
    </w:p>
    <w:p>
      <w:pPr>
        <w:pStyle w:val="1005"/>
        <w:jc w:val="center"/>
        <w:spacing w:before="0" w:beforeAutospacing="0" w:after="0" w:afterAutospacing="0" w:line="440" w:lineRule="exact"/>
        <w:rPr>
          <w:rFonts w:hint="eastAsia" w:ascii="宋体" w:cs="宋体"/>
          <w:color w:val="auto"/>
          <w:highlight w:val="none"/>
          <w:lang w:bidi="ar-SA"/>
        </w:rPr>
      </w:pPr>
      <w:r>
        <w:rPr>
          <w:rFonts w:hint="eastAsia" w:ascii="宋体" w:cs="宋体"/>
          <w:color w:val="auto"/>
          <w:highlight w:val="none"/>
          <w:lang w:bidi="ar-SA"/>
        </w:rPr>
        <w:t xml:space="preserve"> </w:t>
      </w:r>
      <w:r/>
    </w:p>
    <w:p>
      <w:pPr>
        <w:pStyle w:val="1005"/>
        <w:jc w:val="center"/>
        <w:spacing w:before="0" w:beforeAutospacing="0" w:after="0" w:afterAutospacing="0" w:line="440" w:lineRule="exact"/>
        <w:rPr>
          <w:rFonts w:hint="eastAsia" w:ascii="宋体" w:cs="宋体"/>
          <w:color w:val="auto"/>
          <w:highlight w:val="none"/>
          <w:lang w:bidi="ar-SA"/>
        </w:rPr>
      </w:pPr>
      <w:r>
        <w:rPr>
          <w:rFonts w:hint="eastAsia" w:ascii="宋体" w:cs="宋体"/>
          <w:color w:val="auto"/>
          <w:highlight w:val="none"/>
          <w:lang w:bidi="ar-SA"/>
        </w:rPr>
      </w:r>
      <w:r/>
    </w:p>
    <w:p>
      <w:pPr>
        <w:pStyle w:val="1005"/>
        <w:jc w:val="center"/>
        <w:spacing w:before="0" w:beforeAutospacing="0" w:after="0" w:afterAutospacing="0" w:line="440" w:lineRule="exact"/>
        <w:rPr>
          <w:rFonts w:hint="eastAsia" w:ascii="宋体" w:cs="宋体"/>
          <w:color w:val="auto"/>
          <w:highlight w:val="none"/>
          <w:lang w:bidi="ar-SA"/>
        </w:rPr>
      </w:pPr>
      <w:r>
        <w:rPr>
          <w:rFonts w:hint="eastAsia" w:ascii="宋体" w:cs="宋体"/>
          <w:color w:val="auto"/>
          <w:highlight w:val="none"/>
          <w:lang w:bidi="ar-SA"/>
        </w:rPr>
      </w:r>
      <w:r/>
    </w:p>
    <w:p>
      <w:pPr>
        <w:pStyle w:val="1005"/>
        <w:jc w:val="center"/>
        <w:spacing w:before="0" w:beforeAutospacing="0" w:after="0" w:afterAutospacing="0" w:line="440" w:lineRule="exact"/>
        <w:rPr>
          <w:rFonts w:hint="eastAsia" w:ascii="宋体" w:cs="宋体"/>
          <w:color w:val="auto"/>
          <w:highlight w:val="none"/>
          <w:lang w:bidi="ar-SA"/>
        </w:rPr>
      </w:pPr>
      <w:r>
        <w:rPr>
          <w:rFonts w:hint="eastAsia" w:ascii="宋体" w:cs="宋体"/>
          <w:color w:val="auto"/>
          <w:highlight w:val="none"/>
          <w:lang w:bidi="ar-SA"/>
        </w:rPr>
      </w:r>
      <w:r/>
    </w:p>
    <w:p>
      <w:pPr>
        <w:pStyle w:val="1005"/>
        <w:jc w:val="center"/>
        <w:spacing w:before="0" w:beforeAutospacing="0" w:after="0" w:afterAutospacing="0" w:line="440" w:lineRule="exact"/>
        <w:rPr>
          <w:rFonts w:hint="eastAsia" w:ascii="宋体" w:cs="宋体"/>
          <w:color w:val="auto"/>
          <w:highlight w:val="none"/>
          <w:lang w:bidi="ar-SA"/>
        </w:rPr>
      </w:pPr>
      <w:r>
        <w:rPr>
          <w:rFonts w:hint="eastAsia" w:ascii="宋体" w:cs="宋体"/>
          <w:color w:val="auto"/>
          <w:highlight w:val="none"/>
          <w:lang w:bidi="ar-SA"/>
        </w:rPr>
      </w:r>
      <w:r/>
    </w:p>
    <w:p>
      <w:pPr>
        <w:pStyle w:val="1005"/>
        <w:jc w:val="center"/>
        <w:spacing w:before="0" w:beforeAutospacing="0" w:after="0" w:afterAutospacing="0" w:line="440" w:lineRule="exact"/>
        <w:rPr>
          <w:rFonts w:hint="eastAsia" w:ascii="宋体" w:cs="宋体"/>
          <w:color w:val="auto"/>
          <w:highlight w:val="none"/>
          <w:lang w:bidi="ar-SA"/>
        </w:rPr>
      </w:pPr>
      <w:r>
        <w:rPr>
          <w:rFonts w:hint="eastAsia" w:ascii="宋体" w:cs="宋体"/>
          <w:color w:val="auto"/>
          <w:highlight w:val="none"/>
          <w:lang w:bidi="ar-SA"/>
        </w:rPr>
      </w:r>
      <w:r/>
    </w:p>
    <w:p>
      <w:pPr>
        <w:pStyle w:val="1005"/>
        <w:jc w:val="center"/>
        <w:spacing w:before="0" w:beforeAutospacing="0" w:after="0" w:afterAutospacing="0" w:line="440" w:lineRule="exact"/>
        <w:rPr>
          <w:rFonts w:hint="eastAsia" w:ascii="宋体" w:cs="宋体"/>
          <w:color w:val="auto"/>
          <w:highlight w:val="none"/>
          <w:lang w:bidi="ar-SA"/>
        </w:rPr>
      </w:pPr>
      <w:r>
        <w:rPr>
          <w:rFonts w:hint="eastAsia" w:ascii="宋体" w:cs="宋体"/>
          <w:color w:val="auto"/>
          <w:highlight w:val="none"/>
          <w:lang w:bidi="ar-SA"/>
        </w:rPr>
      </w:r>
      <w:r/>
    </w:p>
    <w:p>
      <w:pPr>
        <w:pStyle w:val="1005"/>
        <w:jc w:val="center"/>
        <w:spacing w:before="0" w:beforeAutospacing="0" w:after="0" w:afterAutospacing="0" w:line="440" w:lineRule="exact"/>
        <w:rPr>
          <w:rFonts w:hint="eastAsia" w:ascii="宋体" w:cs="宋体"/>
          <w:color w:val="auto"/>
          <w:highlight w:val="none"/>
          <w:lang w:bidi="ar-SA"/>
        </w:rPr>
      </w:pPr>
      <w:r>
        <w:rPr>
          <w:rFonts w:hint="eastAsia" w:ascii="宋体" w:cs="宋体"/>
          <w:color w:val="auto"/>
          <w:highlight w:val="none"/>
          <w:lang w:bidi="ar-SA"/>
        </w:rPr>
        <w:t xml:space="preserve"> </w:t>
      </w:r>
      <w:r/>
    </w:p>
    <w:p>
      <w:pPr>
        <w:pStyle w:val="1005"/>
        <w:jc w:val="center"/>
        <w:spacing w:before="0" w:beforeAutospacing="0" w:after="0" w:afterAutospacing="0" w:line="440" w:lineRule="exact"/>
        <w:rPr>
          <w:rFonts w:hint="eastAsia" w:ascii="宋体" w:cs="宋体"/>
          <w:color w:val="auto"/>
          <w:highlight w:val="none"/>
          <w:lang w:bidi="ar-SA"/>
        </w:rPr>
      </w:pPr>
      <w:r>
        <w:rPr>
          <w:rFonts w:hint="eastAsia" w:ascii="宋体" w:cs="宋体"/>
          <w:color w:val="auto"/>
          <w:highlight w:val="none"/>
          <w:lang w:bidi="ar-SA"/>
        </w:rPr>
        <w:t xml:space="preserve"> </w:t>
      </w:r>
      <w:r/>
    </w:p>
    <w:p>
      <w:pPr>
        <w:pStyle w:val="1005"/>
        <w:jc w:val="center"/>
        <w:spacing w:before="0" w:beforeAutospacing="0" w:after="0" w:afterAutospacing="0" w:line="440" w:lineRule="exact"/>
        <w:rPr>
          <w:rFonts w:hint="eastAsia" w:ascii="宋体" w:cs="宋体"/>
          <w:color w:val="auto"/>
          <w:highlight w:val="none"/>
          <w:lang w:bidi="ar-SA"/>
        </w:rPr>
      </w:pPr>
      <w:r>
        <w:rPr>
          <w:rFonts w:hint="eastAsia" w:ascii="宋体" w:cs="宋体"/>
          <w:color w:val="auto"/>
          <w:highlight w:val="none"/>
          <w:lang w:bidi="ar-SA"/>
        </w:rPr>
        <w:t xml:space="preserve"> </w:t>
      </w:r>
      <w:r/>
    </w:p>
    <w:p>
      <w:pPr>
        <w:pStyle w:val="1005"/>
        <w:ind w:firstLine="1084"/>
        <w:jc w:val="both"/>
        <w:spacing w:before="0" w:beforeAutospacing="0" w:after="0" w:afterAutospacing="0" w:line="440" w:lineRule="exact"/>
        <w:rPr>
          <w:rFonts w:hint="eastAsia" w:ascii="宋体" w:cs="宋体"/>
          <w:color w:val="auto"/>
          <w:highlight w:val="none"/>
          <w:lang w:bidi="ar-SA"/>
        </w:rPr>
      </w:pPr>
      <w:r>
        <w:rPr>
          <w:rFonts w:hint="eastAsia" w:ascii="宋体" w:cs="宋体"/>
          <w:b/>
          <w:bCs/>
          <w:color w:val="auto"/>
          <w:highlight w:val="none"/>
          <w:lang w:bidi="ar-SA"/>
        </w:rPr>
        <w:t xml:space="preserve">项 目 名 称：</w:t>
      </w:r>
      <w:r>
        <w:rPr>
          <w:rFonts w:hint="eastAsia" w:ascii="宋体" w:cs="宋体"/>
          <w:b/>
          <w:bCs/>
          <w:color w:val="auto"/>
          <w:highlight w:val="none"/>
          <w:u w:val="single"/>
          <w:lang w:bidi="ar-SA"/>
        </w:rPr>
        <w:t xml:space="preserve">               </w:t>
      </w:r>
      <w:r/>
    </w:p>
    <w:p>
      <w:pPr>
        <w:pStyle w:val="1005"/>
        <w:ind w:firstLine="1084"/>
        <w:jc w:val="both"/>
        <w:spacing w:before="0" w:beforeAutospacing="0" w:after="0" w:afterAutospacing="0" w:line="440" w:lineRule="exact"/>
        <w:rPr>
          <w:rFonts w:hint="eastAsia" w:ascii="宋体" w:cs="宋体"/>
          <w:color w:val="auto"/>
          <w:highlight w:val="none"/>
          <w:lang w:bidi="ar-SA"/>
        </w:rPr>
      </w:pPr>
      <w:r>
        <w:rPr>
          <w:rFonts w:hint="eastAsia" w:ascii="宋体" w:cs="宋体"/>
          <w:b/>
          <w:bCs/>
          <w:color w:val="auto"/>
          <w:highlight w:val="none"/>
          <w:lang w:bidi="ar-SA"/>
        </w:rPr>
        <w:t xml:space="preserve">项 目 编 号：</w:t>
      </w:r>
      <w:r>
        <w:rPr>
          <w:rFonts w:hint="eastAsia" w:ascii="宋体" w:cs="宋体"/>
          <w:b/>
          <w:bCs/>
          <w:color w:val="auto"/>
          <w:highlight w:val="none"/>
          <w:u w:val="single"/>
          <w:lang w:bidi="ar-SA"/>
        </w:rPr>
        <w:t xml:space="preserve">               </w:t>
      </w:r>
      <w:r/>
    </w:p>
    <w:p>
      <w:pPr>
        <w:pStyle w:val="1005"/>
        <w:ind w:firstLine="1084"/>
        <w:jc w:val="both"/>
        <w:spacing w:before="0" w:beforeAutospacing="0" w:after="0" w:afterAutospacing="0" w:line="440" w:lineRule="exact"/>
        <w:rPr>
          <w:rFonts w:hint="eastAsia" w:ascii="宋体" w:cs="宋体"/>
          <w:b/>
          <w:bCs/>
          <w:color w:val="auto"/>
          <w:highlight w:val="none"/>
          <w:lang w:bidi="ar-SA"/>
        </w:rPr>
      </w:pPr>
      <w:r>
        <w:rPr>
          <w:rFonts w:hint="eastAsia" w:ascii="宋体" w:cs="宋体"/>
          <w:b/>
          <w:bCs/>
          <w:color w:val="auto"/>
          <w:highlight w:val="none"/>
          <w:lang w:bidi="ar-SA"/>
        </w:rPr>
        <w:t xml:space="preserve">投标人名称 ：（盖CA电子公章）</w:t>
      </w:r>
      <w:r/>
    </w:p>
    <w:p>
      <w:pPr>
        <w:pStyle w:val="1005"/>
        <w:ind w:firstLine="1084"/>
        <w:jc w:val="both"/>
        <w:spacing w:before="0" w:beforeAutospacing="0" w:after="0" w:afterAutospacing="0" w:line="440" w:lineRule="exact"/>
        <w:rPr>
          <w:rFonts w:hint="eastAsia" w:ascii="宋体" w:cs="宋体"/>
          <w:b/>
          <w:bCs/>
          <w:color w:val="auto"/>
          <w:highlight w:val="none"/>
          <w:lang w:bidi="ar-SA"/>
        </w:rPr>
      </w:pPr>
      <w:r>
        <w:rPr>
          <w:rFonts w:hint="eastAsia" w:ascii="宋体" w:cs="宋体"/>
          <w:b/>
          <w:bCs/>
          <w:color w:val="auto"/>
          <w:highlight w:val="none"/>
          <w:lang w:bidi="ar-SA"/>
        </w:rPr>
        <w:t xml:space="preserve"> 日  </w:t>
      </w:r>
      <w:r>
        <w:rPr>
          <w:rFonts w:hint="eastAsia" w:ascii="宋体" w:cs="宋体"/>
          <w:b/>
          <w:bCs/>
          <w:color w:val="auto"/>
          <w:highlight w:val="none"/>
          <w:lang w:val="en-US" w:eastAsia="zh-CN" w:bidi="ar-SA"/>
        </w:rPr>
        <w:t xml:space="preserve">  </w:t>
      </w:r>
      <w:r>
        <w:rPr>
          <w:rFonts w:hint="eastAsia" w:ascii="宋体" w:cs="宋体"/>
          <w:b/>
          <w:bCs/>
          <w:color w:val="auto"/>
          <w:highlight w:val="none"/>
          <w:lang w:bidi="ar-SA"/>
        </w:rPr>
        <w:t xml:space="preserve">期 ：  </w:t>
      </w:r>
      <w:r>
        <w:rPr>
          <w:rFonts w:hint="eastAsia" w:ascii="宋体" w:cs="宋体"/>
          <w:b/>
          <w:bCs/>
          <w:color w:val="auto"/>
          <w:highlight w:val="none"/>
          <w:u w:val="single"/>
          <w:lang w:bidi="ar-SA"/>
        </w:rPr>
        <w:t xml:space="preserve">               </w:t>
      </w:r>
      <w:r>
        <w:rPr>
          <w:rFonts w:hint="eastAsia" w:ascii="宋体" w:cs="宋体"/>
          <w:b/>
          <w:bCs/>
          <w:color w:val="auto"/>
          <w:highlight w:val="none"/>
          <w:lang w:bidi="ar-SA"/>
        </w:rPr>
        <w:t xml:space="preserve">             </w:t>
      </w:r>
      <w:r/>
    </w:p>
    <w:p>
      <w:pPr>
        <w:pStyle w:val="1005"/>
        <w:spacing w:before="0" w:beforeAutospacing="0" w:after="0" w:afterAutospacing="0" w:line="440" w:lineRule="exact"/>
        <w:widowControl/>
        <w:rPr>
          <w:rFonts w:hint="eastAsia" w:ascii="宋体" w:cs="宋体"/>
          <w:color w:val="auto"/>
          <w:highlight w:val="none"/>
          <w:lang w:bidi="ar-SA"/>
        </w:rPr>
      </w:pPr>
      <w:r>
        <w:rPr>
          <w:rFonts w:hint="eastAsia" w:ascii="宋体" w:cs="宋体"/>
          <w:color w:val="auto"/>
          <w:highlight w:val="none"/>
          <w:lang w:bidi="ar-SA"/>
        </w:rPr>
        <w:t xml:space="preserve"> </w:t>
      </w:r>
      <w:r/>
    </w:p>
    <w:p>
      <w:pPr>
        <w:pStyle w:val="1005"/>
        <w:spacing w:before="0" w:beforeAutospacing="0" w:after="0" w:afterAutospacing="0" w:line="440" w:lineRule="exact"/>
        <w:widowControl/>
        <w:rPr>
          <w:rFonts w:hint="eastAsia" w:ascii="宋体" w:cs="宋体"/>
          <w:color w:val="auto"/>
          <w:highlight w:val="none"/>
          <w:lang w:bidi="ar-SA"/>
        </w:rPr>
      </w:pPr>
      <w:r>
        <w:rPr>
          <w:rFonts w:hint="eastAsia" w:ascii="宋体" w:cs="宋体"/>
          <w:color w:val="auto"/>
          <w:highlight w:val="none"/>
          <w:lang w:bidi="ar-SA"/>
        </w:rPr>
        <w:t xml:space="preserve"> </w:t>
      </w:r>
      <w:r/>
    </w:p>
    <w:p>
      <w:pPr>
        <w:pStyle w:val="1005"/>
        <w:spacing w:before="0" w:beforeAutospacing="0" w:after="0" w:afterAutospacing="0" w:line="440" w:lineRule="exact"/>
        <w:widowControl/>
        <w:rPr>
          <w:rFonts w:hint="eastAsia" w:ascii="宋体" w:cs="宋体"/>
          <w:color w:val="auto"/>
          <w:highlight w:val="none"/>
          <w:lang w:bidi="ar-SA"/>
        </w:rPr>
      </w:pPr>
      <w:r>
        <w:rPr>
          <w:rFonts w:hint="eastAsia" w:ascii="宋体" w:cs="宋体"/>
          <w:color w:val="auto"/>
          <w:highlight w:val="none"/>
          <w:lang w:bidi="ar-SA"/>
        </w:rPr>
        <w:t xml:space="preserve"> </w:t>
      </w:r>
      <w:r/>
    </w:p>
    <w:p>
      <w:pPr>
        <w:pStyle w:val="1005"/>
        <w:spacing w:before="0" w:beforeAutospacing="0" w:after="0" w:afterAutospacing="0" w:line="440" w:lineRule="exact"/>
        <w:widowControl/>
        <w:rPr>
          <w:rFonts w:hint="eastAsia" w:ascii="宋体" w:cs="宋体"/>
          <w:color w:val="auto"/>
          <w:highlight w:val="none"/>
          <w:lang w:bidi="ar-SA"/>
        </w:rPr>
      </w:pPr>
      <w:r>
        <w:rPr>
          <w:rFonts w:hint="eastAsia" w:ascii="宋体" w:cs="宋体"/>
          <w:color w:val="auto"/>
          <w:highlight w:val="none"/>
          <w:lang w:bidi="ar-SA"/>
        </w:rPr>
        <w:t xml:space="preserve"> </w:t>
      </w:r>
      <w:r/>
    </w:p>
    <w:p>
      <w:pPr>
        <w:pStyle w:val="1005"/>
        <w:spacing w:before="0" w:beforeAutospacing="0" w:after="0" w:afterAutospacing="0" w:line="440" w:lineRule="exact"/>
        <w:widowControl/>
        <w:rPr>
          <w:rFonts w:hint="eastAsia" w:ascii="宋体" w:cs="宋体"/>
          <w:color w:val="auto"/>
          <w:highlight w:val="none"/>
          <w:lang w:bidi="ar-SA"/>
        </w:rPr>
      </w:pPr>
      <w:r>
        <w:rPr>
          <w:rFonts w:hint="eastAsia" w:ascii="宋体" w:cs="宋体"/>
          <w:color w:val="auto"/>
          <w:highlight w:val="none"/>
          <w:lang w:bidi="ar-SA"/>
        </w:rPr>
        <w:t xml:space="preserve"> </w:t>
      </w:r>
      <w:r/>
    </w:p>
    <w:p>
      <w:pPr>
        <w:pStyle w:val="1005"/>
        <w:spacing w:before="0" w:beforeAutospacing="0" w:after="0" w:afterAutospacing="0" w:line="440" w:lineRule="exact"/>
        <w:widowControl/>
        <w:rPr>
          <w:rFonts w:hint="eastAsia" w:ascii="宋体" w:cs="宋体"/>
          <w:color w:val="auto"/>
          <w:highlight w:val="none"/>
          <w:lang w:bidi="ar-SA"/>
        </w:rPr>
      </w:pPr>
      <w:r>
        <w:rPr>
          <w:rFonts w:hint="eastAsia" w:ascii="宋体" w:cs="宋体"/>
          <w:color w:val="auto"/>
          <w:highlight w:val="none"/>
          <w:lang w:bidi="ar-SA"/>
        </w:rPr>
        <w:t xml:space="preserve"> </w:t>
      </w:r>
      <w:r/>
    </w:p>
    <w:p>
      <w:pPr>
        <w:pStyle w:val="1005"/>
        <w:spacing w:before="0" w:beforeAutospacing="0" w:after="0" w:afterAutospacing="0" w:line="440" w:lineRule="exact"/>
        <w:widowControl/>
        <w:rPr>
          <w:rFonts w:hint="eastAsia" w:ascii="宋体" w:cs="宋体"/>
          <w:color w:val="auto"/>
          <w:highlight w:val="none"/>
          <w:lang w:bidi="ar-SA"/>
        </w:rPr>
      </w:pPr>
      <w:r>
        <w:rPr>
          <w:rFonts w:hint="eastAsia" w:ascii="宋体" w:cs="宋体"/>
          <w:color w:val="auto"/>
          <w:highlight w:val="none"/>
          <w:lang w:bidi="ar-SA"/>
        </w:rPr>
        <w:t xml:space="preserve"> </w:t>
      </w:r>
      <w:r/>
    </w:p>
    <w:p>
      <w:pPr>
        <w:pStyle w:val="1005"/>
        <w:jc w:val="center"/>
        <w:spacing w:before="0" w:beforeAutospacing="0" w:after="0" w:afterAutospacing="0" w:line="440" w:lineRule="exact"/>
        <w:widowControl/>
        <w:rPr>
          <w:rFonts w:hint="eastAsia" w:ascii="宋体" w:cs="宋体"/>
          <w:b/>
          <w:bCs/>
          <w:color w:val="auto"/>
          <w:highlight w:val="none"/>
          <w:lang w:bidi="ar-SA"/>
        </w:rPr>
      </w:pPr>
      <w:r>
        <w:rPr>
          <w:rFonts w:hint="eastAsia" w:ascii="宋体" w:cs="宋体"/>
          <w:b/>
          <w:bCs/>
          <w:color w:val="auto"/>
          <w:highlight w:val="none"/>
          <w:lang w:bidi="ar-SA"/>
        </w:rPr>
      </w:r>
      <w:r/>
    </w:p>
    <w:p>
      <w:pPr>
        <w:pStyle w:val="1005"/>
        <w:jc w:val="center"/>
        <w:spacing w:before="0" w:beforeAutospacing="0" w:after="0" w:afterAutospacing="0" w:line="440" w:lineRule="exact"/>
        <w:widowControl/>
        <w:rPr>
          <w:rFonts w:hint="eastAsia" w:ascii="宋体" w:cs="宋体"/>
          <w:b/>
          <w:bCs/>
          <w:color w:val="auto"/>
          <w:highlight w:val="none"/>
          <w:lang w:bidi="ar-SA"/>
        </w:rPr>
        <w:sectPr>
          <w:footnotePr/>
          <w:endnotePr/>
          <w:type w:val="nextPage"/>
          <w:pgSz w:w="11906" w:h="16838" w:orient="portrait"/>
          <w:pgMar w:top="1440" w:right="1800" w:bottom="1440" w:left="1800" w:header="851" w:footer="992" w:gutter="0"/>
          <w:cols w:num="1" w:sep="0" w:space="1701" w:equalWidth="1"/>
          <w:docGrid w:linePitch="360"/>
        </w:sectPr>
      </w:pPr>
      <w:r>
        <w:rPr>
          <w:rFonts w:hint="eastAsia" w:ascii="宋体" w:cs="宋体"/>
          <w:b/>
          <w:bCs/>
          <w:color w:val="auto"/>
          <w:highlight w:val="none"/>
          <w:lang w:bidi="ar-SA"/>
        </w:rPr>
      </w:r>
      <w:r/>
    </w:p>
    <w:p>
      <w:pPr>
        <w:pStyle w:val="1005"/>
        <w:jc w:val="center"/>
        <w:spacing w:before="0" w:beforeAutospacing="0" w:after="0" w:afterAutospacing="0" w:line="440" w:lineRule="exact"/>
        <w:widowControl/>
        <w:rPr>
          <w:rFonts w:hint="eastAsia" w:ascii="宋体" w:cs="宋体"/>
          <w:b/>
          <w:bCs/>
          <w:color w:val="auto"/>
          <w:highlight w:val="none"/>
          <w:lang w:bidi="ar-SA"/>
        </w:rPr>
        <w:outlineLvl w:val="1"/>
      </w:pPr>
      <w:r>
        <w:rPr>
          <w:rFonts w:hint="eastAsia" w:ascii="宋体" w:cs="宋体"/>
          <w:b/>
          <w:bCs/>
          <w:color w:val="auto"/>
          <w:highlight w:val="none"/>
          <w:lang w:bidi="ar-SA"/>
        </w:rPr>
        <w:t xml:space="preserve">投标文件目录</w:t>
      </w:r>
      <w:r/>
    </w:p>
    <w:p>
      <w:pPr>
        <w:ind w:firstLine="560"/>
        <w:spacing w:line="440" w:lineRule="exact"/>
        <w:rPr>
          <w:rFonts w:hint="eastAsia" w:ascii="宋体" w:cs="宋体"/>
          <w:color w:val="auto"/>
          <w:sz w:val="24"/>
          <w:highlight w:val="none"/>
          <w:lang w:bidi="ar-SA"/>
        </w:rPr>
      </w:pPr>
      <w:r>
        <w:rPr>
          <w:rFonts w:hint="eastAsia" w:ascii="宋体" w:cs="宋体"/>
          <w:color w:val="auto"/>
          <w:sz w:val="24"/>
          <w:highlight w:val="none"/>
          <w:lang w:bidi="ar-SA"/>
        </w:rPr>
        <w:t xml:space="preserve">一、投标人响应承诺函</w:t>
      </w:r>
      <w:r/>
    </w:p>
    <w:p>
      <w:pPr>
        <w:ind w:firstLine="560"/>
        <w:spacing w:line="440" w:lineRule="exact"/>
        <w:rPr>
          <w:rFonts w:hint="eastAsia" w:ascii="宋体" w:cs="宋体"/>
          <w:color w:val="auto"/>
          <w:sz w:val="24"/>
          <w:highlight w:val="none"/>
          <w:lang w:bidi="ar-SA"/>
        </w:rPr>
      </w:pPr>
      <w:r>
        <w:rPr>
          <w:rFonts w:hint="eastAsia" w:ascii="宋体" w:cs="宋体"/>
          <w:color w:val="auto"/>
          <w:sz w:val="24"/>
          <w:highlight w:val="none"/>
          <w:lang w:bidi="ar-SA"/>
        </w:rPr>
        <w:t xml:space="preserve">二、投标人基本情况</w:t>
      </w:r>
      <w:r/>
    </w:p>
    <w:p>
      <w:pPr>
        <w:ind w:firstLine="560"/>
        <w:spacing w:line="440" w:lineRule="exact"/>
        <w:rPr>
          <w:rFonts w:hint="eastAsia" w:ascii="宋体" w:cs="宋体"/>
          <w:color w:val="auto"/>
          <w:sz w:val="24"/>
          <w:highlight w:val="none"/>
          <w:lang w:bidi="ar-SA"/>
        </w:rPr>
      </w:pPr>
      <w:r>
        <w:rPr>
          <w:rFonts w:hint="eastAsia" w:ascii="宋体" w:cs="宋体"/>
          <w:color w:val="auto"/>
          <w:sz w:val="24"/>
          <w:highlight w:val="none"/>
          <w:lang w:bidi="ar-SA"/>
        </w:rPr>
        <w:t xml:space="preserve">三、满足特定资格要求的证明文件（如果设置特定资格要求，则需要提供）</w:t>
      </w:r>
      <w:r/>
    </w:p>
    <w:p>
      <w:pPr>
        <w:ind w:firstLine="560"/>
        <w:spacing w:line="440" w:lineRule="exact"/>
        <w:rPr>
          <w:rFonts w:hint="eastAsia" w:ascii="宋体" w:cs="宋体"/>
          <w:color w:val="auto"/>
          <w:sz w:val="24"/>
          <w:highlight w:val="none"/>
          <w:lang w:bidi="ar-SA"/>
        </w:rPr>
      </w:pPr>
      <w:r>
        <w:rPr>
          <w:rFonts w:hint="eastAsia" w:ascii="宋体" w:cs="宋体"/>
          <w:color w:val="auto"/>
          <w:sz w:val="24"/>
          <w:highlight w:val="none"/>
          <w:lang w:bidi="ar-SA"/>
        </w:rPr>
        <w:t xml:space="preserve">四、法人授权书</w:t>
      </w:r>
      <w:r/>
    </w:p>
    <w:p>
      <w:pPr>
        <w:ind w:firstLine="560"/>
        <w:spacing w:line="440" w:lineRule="exact"/>
        <w:rPr>
          <w:rFonts w:hint="eastAsia" w:ascii="宋体" w:cs="宋体"/>
          <w:color w:val="auto"/>
          <w:sz w:val="24"/>
          <w:highlight w:val="none"/>
          <w:lang w:bidi="ar-SA"/>
        </w:rPr>
      </w:pPr>
      <w:r>
        <w:rPr>
          <w:rFonts w:hint="eastAsia" w:ascii="宋体" w:cs="宋体"/>
          <w:color w:val="auto"/>
          <w:sz w:val="24"/>
          <w:highlight w:val="none"/>
          <w:lang w:bidi="ar-SA"/>
        </w:rPr>
        <w:t xml:space="preserve">五、开标一览表</w:t>
      </w:r>
      <w:r/>
    </w:p>
    <w:p>
      <w:pPr>
        <w:ind w:firstLine="560"/>
        <w:spacing w:line="440" w:lineRule="exact"/>
        <w:rPr>
          <w:rFonts w:hint="eastAsia" w:ascii="宋体" w:cs="宋体"/>
          <w:color w:val="auto"/>
          <w:sz w:val="24"/>
          <w:highlight w:val="none"/>
          <w:lang w:bidi="ar-SA"/>
        </w:rPr>
      </w:pPr>
      <w:r>
        <w:rPr>
          <w:rFonts w:hint="eastAsia" w:ascii="宋体" w:cs="宋体"/>
          <w:color w:val="auto"/>
          <w:sz w:val="24"/>
          <w:highlight w:val="none"/>
          <w:lang w:bidi="ar-SA"/>
        </w:rPr>
        <w:t xml:space="preserve">六、投标报价明细表</w:t>
      </w:r>
      <w:r/>
    </w:p>
    <w:p>
      <w:pPr>
        <w:ind w:firstLine="560"/>
        <w:spacing w:line="440" w:lineRule="exact"/>
        <w:rPr>
          <w:rFonts w:hint="eastAsia" w:ascii="宋体" w:cs="宋体"/>
          <w:color w:val="auto"/>
          <w:sz w:val="24"/>
          <w:highlight w:val="none"/>
          <w:lang w:bidi="ar-SA"/>
        </w:rPr>
      </w:pPr>
      <w:r>
        <w:rPr>
          <w:rFonts w:hint="eastAsia" w:ascii="宋体" w:cs="宋体"/>
          <w:color w:val="auto"/>
          <w:sz w:val="24"/>
          <w:highlight w:val="none"/>
          <w:lang w:bidi="ar-SA"/>
        </w:rPr>
        <w:t xml:space="preserve">七、中小企业声明函及残疾人福利性单位声明函</w:t>
      </w:r>
      <w:r/>
    </w:p>
    <w:p>
      <w:pPr>
        <w:ind w:firstLine="560"/>
        <w:spacing w:line="440" w:lineRule="exact"/>
        <w:rPr>
          <w:rFonts w:hint="eastAsia" w:ascii="宋体" w:cs="宋体"/>
          <w:color w:val="auto"/>
          <w:sz w:val="24"/>
          <w:highlight w:val="none"/>
          <w:lang w:bidi="ar-SA"/>
        </w:rPr>
      </w:pPr>
      <w:r>
        <w:rPr>
          <w:rFonts w:hint="eastAsia" w:ascii="宋体" w:cs="宋体"/>
          <w:color w:val="auto"/>
          <w:sz w:val="24"/>
          <w:highlight w:val="none"/>
          <w:lang w:bidi="ar-SA"/>
        </w:rPr>
        <w:t xml:space="preserve">八、技术要求响应及偏离表</w:t>
      </w:r>
      <w:r/>
    </w:p>
    <w:p>
      <w:pPr>
        <w:ind w:firstLine="560"/>
        <w:spacing w:line="440" w:lineRule="exact"/>
        <w:rPr>
          <w:rFonts w:hint="eastAsia" w:ascii="宋体" w:cs="宋体"/>
          <w:color w:val="auto"/>
          <w:sz w:val="24"/>
          <w:highlight w:val="none"/>
          <w:lang w:bidi="ar-SA"/>
        </w:rPr>
      </w:pPr>
      <w:r>
        <w:rPr>
          <w:rFonts w:hint="eastAsia" w:ascii="宋体" w:cs="宋体"/>
          <w:color w:val="auto"/>
          <w:sz w:val="24"/>
          <w:highlight w:val="none"/>
          <w:lang w:bidi="ar-SA"/>
        </w:rPr>
        <w:t xml:space="preserve">九、项目组成员</w:t>
      </w:r>
      <w:r/>
    </w:p>
    <w:p>
      <w:pPr>
        <w:ind w:firstLine="560"/>
        <w:spacing w:line="440" w:lineRule="exact"/>
        <w:rPr>
          <w:rFonts w:hint="eastAsia" w:ascii="宋体" w:cs="宋体"/>
          <w:color w:val="auto"/>
          <w:sz w:val="24"/>
          <w:highlight w:val="none"/>
          <w:lang w:bidi="ar-SA"/>
        </w:rPr>
      </w:pPr>
      <w:r>
        <w:rPr>
          <w:rFonts w:hint="eastAsia" w:ascii="宋体" w:cs="宋体"/>
          <w:color w:val="auto"/>
          <w:sz w:val="24"/>
          <w:highlight w:val="none"/>
          <w:lang w:bidi="ar-SA"/>
        </w:rPr>
        <w:t xml:space="preserve">十、企业业绩</w:t>
      </w:r>
      <w:r/>
    </w:p>
    <w:p>
      <w:pPr>
        <w:ind w:firstLine="560"/>
        <w:spacing w:line="440" w:lineRule="exact"/>
        <w:rPr>
          <w:rFonts w:hint="eastAsia" w:ascii="宋体" w:cs="宋体"/>
          <w:color w:val="auto"/>
          <w:sz w:val="24"/>
          <w:highlight w:val="none"/>
          <w:lang w:bidi="ar-SA"/>
        </w:rPr>
      </w:pPr>
      <w:r>
        <w:rPr>
          <w:rFonts w:hint="eastAsia" w:ascii="宋体" w:cs="宋体"/>
          <w:color w:val="auto"/>
          <w:sz w:val="24"/>
          <w:highlight w:val="none"/>
          <w:lang w:bidi="ar-SA"/>
        </w:rPr>
        <w:t xml:space="preserve">十一、项目实施</w:t>
      </w:r>
      <w:r/>
    </w:p>
    <w:p>
      <w:pPr>
        <w:ind w:firstLine="560"/>
        <w:spacing w:line="440" w:lineRule="exact"/>
        <w:rPr>
          <w:rFonts w:hint="eastAsia" w:ascii="宋体" w:cs="宋体"/>
          <w:color w:val="auto"/>
          <w:sz w:val="24"/>
          <w:highlight w:val="none"/>
          <w:lang w:bidi="ar-SA"/>
        </w:rPr>
      </w:pPr>
      <w:r>
        <w:rPr>
          <w:rFonts w:hint="eastAsia" w:ascii="宋体" w:cs="宋体"/>
          <w:color w:val="auto"/>
          <w:sz w:val="24"/>
          <w:highlight w:val="none"/>
          <w:lang w:bidi="ar-SA"/>
        </w:rPr>
        <w:t xml:space="preserve">十二、</w:t>
      </w:r>
      <w:r>
        <w:rPr>
          <w:rFonts w:hint="eastAsia" w:ascii="宋体" w:cs="宋体"/>
          <w:color w:val="auto"/>
          <w:sz w:val="24"/>
          <w:highlight w:val="none"/>
          <w:lang w:val="en-US" w:eastAsia="zh-CN" w:bidi="ar-SA"/>
        </w:rPr>
        <w:t xml:space="preserve">售后</w:t>
      </w:r>
      <w:r>
        <w:rPr>
          <w:rFonts w:hint="eastAsia" w:ascii="宋体" w:cs="宋体"/>
          <w:color w:val="auto"/>
          <w:sz w:val="24"/>
          <w:highlight w:val="none"/>
          <w:lang w:bidi="ar-SA"/>
        </w:rPr>
        <w:t xml:space="preserve">服务方案</w:t>
      </w:r>
      <w:r/>
    </w:p>
    <w:p>
      <w:pPr>
        <w:ind w:left="0" w:right="0" w:firstLine="560"/>
        <w:spacing w:beforeAutospacing="0" w:afterAutospacing="0" w:line="440" w:lineRule="exact"/>
        <w:rPr>
          <w:rFonts w:hint="eastAsia" w:ascii="宋体" w:eastAsia="宋体" w:cs="宋体"/>
          <w:color w:val="auto"/>
          <w:sz w:val="24"/>
          <w:szCs w:val="24"/>
          <w:highlight w:val="none"/>
          <w:lang w:bidi="ar-SA"/>
        </w:rPr>
      </w:pPr>
      <w:r>
        <w:rPr>
          <w:rFonts w:hint="eastAsia" w:ascii="宋体" w:eastAsia="宋体" w:cs="宋体"/>
          <w:color w:val="auto"/>
          <w:sz w:val="24"/>
          <w:szCs w:val="24"/>
          <w:highlight w:val="none"/>
          <w:lang w:val="en-US" w:eastAsia="zh-CN" w:bidi="ar-SA"/>
        </w:rPr>
        <w:t xml:space="preserve">十</w:t>
      </w:r>
      <w:r>
        <w:rPr>
          <w:rFonts w:hint="eastAsia" w:ascii="宋体" w:cs="宋体"/>
          <w:color w:val="auto"/>
          <w:sz w:val="24"/>
          <w:szCs w:val="24"/>
          <w:highlight w:val="none"/>
          <w:lang w:val="en-US" w:eastAsia="zh-CN" w:bidi="ar-SA"/>
        </w:rPr>
        <w:t xml:space="preserve">三</w:t>
      </w:r>
      <w:r>
        <w:rPr>
          <w:rFonts w:hint="eastAsia" w:ascii="宋体" w:eastAsia="宋体" w:cs="宋体"/>
          <w:color w:val="auto"/>
          <w:sz w:val="24"/>
          <w:szCs w:val="24"/>
          <w:highlight w:val="none"/>
          <w:lang w:val="en-US" w:eastAsia="zh-CN" w:bidi="ar-SA"/>
        </w:rPr>
        <w:t xml:space="preserve">、关于符合本国产品标准的声明函</w:t>
      </w:r>
      <w:r/>
    </w:p>
    <w:p>
      <w:pPr>
        <w:ind w:left="0" w:right="0" w:firstLine="560"/>
        <w:spacing w:beforeAutospacing="0" w:afterAutospacing="0" w:line="440" w:lineRule="exact"/>
        <w:rPr>
          <w:rFonts w:hint="eastAsia" w:ascii="宋体" w:eastAsia="宋体" w:cs="宋体"/>
          <w:color w:val="auto"/>
          <w:sz w:val="24"/>
          <w:szCs w:val="24"/>
          <w:highlight w:val="none"/>
          <w:lang w:bidi="ar-SA"/>
        </w:rPr>
      </w:pPr>
      <w:r>
        <w:rPr>
          <w:rFonts w:hint="eastAsia" w:ascii="宋体" w:eastAsia="宋体" w:cs="宋体"/>
          <w:color w:val="auto"/>
          <w:sz w:val="24"/>
          <w:szCs w:val="24"/>
          <w:highlight w:val="none"/>
          <w:lang w:bidi="ar-SA"/>
        </w:rPr>
        <w:t xml:space="preserve">十</w:t>
      </w:r>
      <w:r>
        <w:rPr>
          <w:rFonts w:hint="eastAsia" w:ascii="宋体" w:cs="宋体"/>
          <w:color w:val="auto"/>
          <w:sz w:val="24"/>
          <w:szCs w:val="24"/>
          <w:highlight w:val="none"/>
          <w:lang w:val="en-US" w:eastAsia="zh-CN" w:bidi="ar-SA"/>
        </w:rPr>
        <w:t xml:space="preserve">四</w:t>
      </w:r>
      <w:r>
        <w:rPr>
          <w:rFonts w:hint="eastAsia" w:ascii="宋体" w:eastAsia="宋体" w:cs="宋体"/>
          <w:color w:val="auto"/>
          <w:sz w:val="24"/>
          <w:szCs w:val="24"/>
          <w:highlight w:val="none"/>
          <w:lang w:bidi="ar-SA"/>
        </w:rPr>
        <w:t xml:space="preserve">、投标所需其他材料</w:t>
      </w:r>
      <w:r/>
    </w:p>
    <w:p>
      <w:pPr>
        <w:ind w:firstLine="560"/>
        <w:spacing w:line="440" w:lineRule="exact"/>
        <w:rPr>
          <w:rFonts w:hint="eastAsia" w:ascii="宋体" w:cs="宋体"/>
          <w:color w:val="auto"/>
          <w:sz w:val="24"/>
          <w:highlight w:val="none"/>
          <w:lang w:bidi="ar-SA"/>
        </w:rPr>
      </w:pPr>
      <w:r>
        <w:rPr>
          <w:rFonts w:hint="eastAsia" w:ascii="宋体" w:cs="宋体"/>
          <w:color w:val="auto"/>
          <w:sz w:val="24"/>
          <w:highlight w:val="none"/>
          <w:lang w:bidi="ar-SA"/>
        </w:rPr>
      </w:r>
      <w:r/>
    </w:p>
    <w:p>
      <w:pPr>
        <w:pStyle w:val="1038"/>
        <w:spacing w:before="0" w:after="0" w:line="440" w:lineRule="exact"/>
        <w:rPr>
          <w:rFonts w:cs="宋体"/>
          <w:color w:val="auto"/>
          <w:highlight w:val="none"/>
          <w:lang w:bidi="ar-SA"/>
        </w:rPr>
      </w:pPr>
      <w:r>
        <w:rPr>
          <w:rFonts w:cs="宋体"/>
          <w:color w:val="auto"/>
          <w:highlight w:val="none"/>
          <w:lang w:bidi="ar-SA"/>
        </w:rPr>
      </w:r>
      <w:r/>
    </w:p>
    <w:p>
      <w:pPr>
        <w:ind w:firstLine="480"/>
        <w:spacing w:line="440" w:lineRule="exact"/>
        <w:rPr>
          <w:rFonts w:hint="eastAsia" w:ascii="宋体" w:cs="宋体"/>
          <w:color w:val="auto"/>
          <w:sz w:val="24"/>
          <w:highlight w:val="none"/>
          <w:lang w:bidi="ar-SA"/>
        </w:rPr>
      </w:pPr>
      <w:r>
        <w:rPr>
          <w:rFonts w:hint="eastAsia" w:ascii="宋体" w:cs="宋体"/>
          <w:color w:val="auto"/>
          <w:sz w:val="24"/>
          <w:highlight w:val="none"/>
          <w:lang w:bidi="ar-SA"/>
        </w:rPr>
      </w:r>
      <w:r/>
    </w:p>
    <w:p>
      <w:pPr>
        <w:ind w:firstLine="480"/>
        <w:spacing w:line="440" w:lineRule="exact"/>
        <w:rPr>
          <w:rFonts w:hint="eastAsia" w:ascii="宋体" w:cs="宋体"/>
          <w:color w:val="auto"/>
          <w:sz w:val="24"/>
          <w:highlight w:val="none"/>
          <w:lang w:bidi="ar-SA"/>
        </w:rPr>
      </w:pPr>
      <w:r>
        <w:rPr>
          <w:rFonts w:hint="eastAsia" w:ascii="宋体" w:cs="宋体"/>
          <w:color w:val="auto"/>
          <w:sz w:val="24"/>
          <w:highlight w:val="none"/>
          <w:lang w:bidi="ar-SA"/>
        </w:rPr>
      </w:r>
      <w:r/>
    </w:p>
    <w:p>
      <w:pPr>
        <w:ind w:firstLine="480"/>
        <w:spacing w:line="440" w:lineRule="exact"/>
        <w:rPr>
          <w:rFonts w:hint="eastAsia" w:ascii="宋体" w:cs="宋体"/>
          <w:color w:val="auto"/>
          <w:sz w:val="24"/>
          <w:highlight w:val="none"/>
          <w:lang w:bidi="ar-SA"/>
        </w:rPr>
      </w:pPr>
      <w:r>
        <w:rPr>
          <w:rFonts w:hint="eastAsia" w:ascii="宋体" w:cs="宋体"/>
          <w:color w:val="auto"/>
          <w:sz w:val="24"/>
          <w:highlight w:val="none"/>
          <w:lang w:bidi="ar-SA"/>
        </w:rPr>
      </w:r>
      <w:r/>
    </w:p>
    <w:p>
      <w:pPr>
        <w:ind w:firstLine="480"/>
        <w:spacing w:line="440" w:lineRule="exact"/>
        <w:rPr>
          <w:rFonts w:hint="eastAsia" w:ascii="宋体" w:cs="宋体"/>
          <w:color w:val="auto"/>
          <w:sz w:val="24"/>
          <w:highlight w:val="none"/>
          <w:lang w:bidi="ar-SA"/>
        </w:rPr>
      </w:pPr>
      <w:r>
        <w:rPr>
          <w:rFonts w:hint="eastAsia" w:ascii="宋体" w:cs="宋体"/>
          <w:color w:val="auto"/>
          <w:sz w:val="24"/>
          <w:highlight w:val="none"/>
          <w:lang w:bidi="ar-SA"/>
        </w:rPr>
      </w:r>
      <w:r/>
    </w:p>
    <w:p>
      <w:pPr>
        <w:ind w:firstLine="480"/>
        <w:spacing w:line="440" w:lineRule="exact"/>
        <w:rPr>
          <w:rFonts w:hint="eastAsia" w:ascii="宋体" w:cs="宋体"/>
          <w:color w:val="auto"/>
          <w:sz w:val="24"/>
          <w:highlight w:val="none"/>
          <w:lang w:bidi="ar-SA"/>
        </w:rPr>
      </w:pPr>
      <w:r>
        <w:rPr>
          <w:rFonts w:hint="eastAsia" w:ascii="宋体" w:cs="宋体"/>
          <w:color w:val="auto"/>
          <w:sz w:val="24"/>
          <w:highlight w:val="none"/>
          <w:lang w:bidi="ar-SA"/>
        </w:rPr>
      </w:r>
      <w:r/>
    </w:p>
    <w:p>
      <w:pPr>
        <w:pStyle w:val="1039"/>
        <w:spacing w:line="440" w:lineRule="exact"/>
        <w:rPr>
          <w:rFonts w:hint="eastAsia" w:ascii="宋体" w:eastAsia="宋体" w:cs="宋体"/>
          <w:color w:val="auto"/>
          <w:highlight w:val="none"/>
          <w:lang w:bidi="ar-SA"/>
        </w:rPr>
      </w:pPr>
      <w:r/>
      <w:bookmarkStart w:id="129" w:name="_Toc23838"/>
      <w:r/>
      <w:bookmarkEnd w:id="129"/>
      <w:r/>
      <w:r/>
    </w:p>
    <w:p>
      <w:pPr>
        <w:pStyle w:val="1039"/>
        <w:spacing w:line="440" w:lineRule="exact"/>
        <w:rPr>
          <w:rFonts w:hint="eastAsia" w:ascii="宋体" w:eastAsia="宋体" w:cs="宋体"/>
          <w:color w:val="auto"/>
          <w:highlight w:val="none"/>
          <w:lang w:bidi="ar-SA"/>
        </w:rPr>
      </w:pPr>
      <w:r>
        <w:rPr>
          <w:rFonts w:hint="eastAsia" w:ascii="宋体" w:eastAsia="宋体" w:cs="宋体"/>
          <w:color w:val="auto"/>
          <w:highlight w:val="none"/>
          <w:lang w:bidi="ar-SA"/>
        </w:rPr>
      </w:r>
      <w:r/>
    </w:p>
    <w:p>
      <w:pPr>
        <w:pStyle w:val="1039"/>
        <w:spacing w:line="440" w:lineRule="exact"/>
        <w:rPr>
          <w:rFonts w:hint="eastAsia" w:ascii="宋体" w:eastAsia="宋体" w:cs="宋体"/>
          <w:color w:val="auto"/>
          <w:highlight w:val="none"/>
          <w:lang w:bidi="ar-SA"/>
        </w:rPr>
      </w:pPr>
      <w:r>
        <w:rPr>
          <w:rFonts w:hint="eastAsia" w:ascii="宋体" w:eastAsia="宋体" w:cs="宋体"/>
          <w:color w:val="auto"/>
          <w:highlight w:val="none"/>
          <w:lang w:bidi="ar-SA"/>
        </w:rPr>
      </w:r>
      <w:r/>
    </w:p>
    <w:p>
      <w:pPr>
        <w:pStyle w:val="1039"/>
        <w:spacing w:line="440" w:lineRule="exact"/>
        <w:rPr>
          <w:rFonts w:hint="eastAsia" w:ascii="宋体" w:eastAsia="宋体" w:cs="宋体"/>
          <w:color w:val="auto"/>
          <w:highlight w:val="none"/>
          <w:lang w:bidi="ar-SA"/>
        </w:rPr>
      </w:pPr>
      <w:r>
        <w:rPr>
          <w:rFonts w:hint="eastAsia" w:ascii="宋体" w:eastAsia="宋体" w:cs="宋体"/>
          <w:color w:val="auto"/>
          <w:highlight w:val="none"/>
          <w:lang w:bidi="ar-SA"/>
        </w:rPr>
      </w:r>
      <w:r/>
    </w:p>
    <w:p>
      <w:pPr>
        <w:pStyle w:val="1039"/>
        <w:spacing w:line="440" w:lineRule="exact"/>
        <w:rPr>
          <w:rFonts w:hint="eastAsia" w:ascii="宋体" w:eastAsia="宋体" w:cs="宋体"/>
          <w:color w:val="auto"/>
          <w:highlight w:val="none"/>
          <w:lang w:bidi="ar-SA"/>
        </w:rPr>
      </w:pPr>
      <w:r>
        <w:rPr>
          <w:rFonts w:hint="eastAsia" w:ascii="宋体" w:eastAsia="宋体" w:cs="宋体"/>
          <w:color w:val="auto"/>
          <w:highlight w:val="none"/>
          <w:lang w:bidi="ar-SA"/>
        </w:rPr>
      </w:r>
      <w:r/>
    </w:p>
    <w:p>
      <w:pPr>
        <w:pStyle w:val="1039"/>
        <w:spacing w:line="440" w:lineRule="exact"/>
        <w:rPr>
          <w:rFonts w:hint="eastAsia" w:ascii="宋体" w:eastAsia="宋体" w:cs="宋体"/>
          <w:color w:val="auto"/>
          <w:highlight w:val="none"/>
          <w:lang w:bidi="ar-SA"/>
        </w:rPr>
      </w:pPr>
      <w:r>
        <w:rPr>
          <w:rFonts w:hint="eastAsia" w:ascii="宋体" w:eastAsia="宋体" w:cs="宋体"/>
          <w:color w:val="auto"/>
          <w:highlight w:val="none"/>
          <w:lang w:bidi="ar-SA"/>
        </w:rPr>
      </w:r>
      <w:r/>
    </w:p>
    <w:p>
      <w:pPr>
        <w:pStyle w:val="1040"/>
        <w:spacing w:line="440" w:lineRule="exact"/>
        <w:rPr>
          <w:rFonts w:hint="eastAsia" w:ascii="宋体" w:cs="宋体"/>
          <w:b/>
          <w:color w:val="auto"/>
          <w:sz w:val="24"/>
          <w:szCs w:val="24"/>
          <w:highlight w:val="none"/>
          <w:lang w:bidi="ar-SA"/>
        </w:rPr>
        <w:sectPr>
          <w:footnotePr/>
          <w:endnotePr/>
          <w:type w:val="nextPage"/>
          <w:pgSz w:w="11906" w:h="16838" w:orient="portrait"/>
          <w:pgMar w:top="1440" w:right="1800" w:bottom="1440" w:left="1800" w:header="851" w:footer="992" w:gutter="0"/>
          <w:cols w:num="1" w:sep="0" w:space="1701" w:equalWidth="1"/>
          <w:docGrid w:linePitch="360"/>
        </w:sectPr>
      </w:pPr>
      <w:r/>
      <w:bookmarkStart w:id="130" w:name="_Toc120614284"/>
      <w:r/>
      <w:r/>
    </w:p>
    <w:p>
      <w:pPr>
        <w:pStyle w:val="1040"/>
        <w:spacing w:line="440" w:lineRule="exact"/>
        <w:rPr>
          <w:rFonts w:hint="eastAsia" w:ascii="宋体" w:cs="宋体"/>
          <w:b/>
          <w:color w:val="auto"/>
          <w:sz w:val="24"/>
          <w:szCs w:val="24"/>
          <w:highlight w:val="none"/>
          <w:lang w:bidi="ar-SA"/>
        </w:rPr>
        <w:outlineLvl w:val="1"/>
      </w:pPr>
      <w:r>
        <w:rPr>
          <w:rFonts w:hint="eastAsia" w:ascii="宋体" w:cs="宋体"/>
          <w:b/>
          <w:color w:val="auto"/>
          <w:sz w:val="24"/>
          <w:szCs w:val="24"/>
          <w:highlight w:val="none"/>
          <w:lang w:bidi="ar-SA"/>
        </w:rPr>
        <w:t xml:space="preserve">一、投标声明及承诺函</w:t>
      </w:r>
      <w:r/>
    </w:p>
    <w:p>
      <w:pPr>
        <w:pStyle w:val="1040"/>
        <w:jc w:val="left"/>
        <w:spacing w:line="440" w:lineRule="exact"/>
        <w:rPr>
          <w:rFonts w:hint="eastAsia" w:ascii="宋体" w:cs="宋体"/>
          <w:color w:val="auto"/>
          <w:sz w:val="24"/>
          <w:szCs w:val="24"/>
          <w:highlight w:val="none"/>
          <w:u w:val="single"/>
          <w:lang w:bidi="ar-SA"/>
        </w:rPr>
      </w:pPr>
      <w:r>
        <w:rPr>
          <w:rFonts w:hint="eastAsia" w:ascii="宋体" w:cs="宋体"/>
          <w:color w:val="auto"/>
          <w:sz w:val="24"/>
          <w:szCs w:val="24"/>
          <w:highlight w:val="none"/>
          <w:u w:val="single"/>
          <w:lang w:bidi="ar-SA"/>
        </w:rPr>
        <w:t xml:space="preserve">（采购单位名称）：</w:t>
      </w:r>
      <w:r/>
    </w:p>
    <w:p>
      <w:pPr>
        <w:pStyle w:val="1040"/>
        <w:ind w:firstLine="480"/>
        <w:jc w:val="left"/>
        <w:spacing w:line="440" w:lineRule="exact"/>
        <w:rPr>
          <w:rFonts w:hint="eastAsia" w:ascii="宋体" w:cs="宋体"/>
          <w:color w:val="auto"/>
          <w:sz w:val="24"/>
          <w:szCs w:val="24"/>
          <w:highlight w:val="none"/>
          <w:lang w:bidi="ar-SA"/>
        </w:rPr>
      </w:pPr>
      <w:r>
        <w:rPr>
          <w:rFonts w:hint="eastAsia" w:ascii="宋体" w:cs="宋体"/>
          <w:color w:val="auto"/>
          <w:sz w:val="24"/>
          <w:szCs w:val="24"/>
          <w:highlight w:val="none"/>
          <w:lang w:bidi="ar-SA"/>
        </w:rPr>
        <w:t xml:space="preserve">根据已收到的项目编号</w:t>
      </w:r>
      <w:r>
        <w:rPr>
          <w:rFonts w:hint="eastAsia" w:ascii="宋体"/>
          <w:color w:val="auto"/>
          <w:sz w:val="24"/>
          <w:szCs w:val="24"/>
          <w:highlight w:val="none"/>
        </w:rPr>
        <w:t xml:space="preserve">为</w:t>
      </w:r>
      <w:r>
        <w:rPr>
          <w:rFonts w:hint="eastAsia" w:ascii="宋体"/>
          <w:color w:val="auto"/>
          <w:sz w:val="24"/>
          <w:szCs w:val="24"/>
          <w:highlight w:val="none"/>
          <w:u w:val="single"/>
        </w:rPr>
        <w:t xml:space="preserve">（项目编号）</w:t>
      </w:r>
      <w:r>
        <w:rPr>
          <w:rFonts w:hint="eastAsia" w:ascii="宋体"/>
          <w:color w:val="auto"/>
          <w:sz w:val="24"/>
          <w:szCs w:val="24"/>
          <w:highlight w:val="none"/>
        </w:rPr>
        <w:t xml:space="preserve">的</w:t>
      </w:r>
      <w:r>
        <w:rPr>
          <w:rFonts w:hint="eastAsia" w:ascii="宋体"/>
          <w:color w:val="auto"/>
          <w:sz w:val="24"/>
          <w:szCs w:val="24"/>
          <w:highlight w:val="none"/>
          <w:u w:val="single"/>
        </w:rPr>
        <w:t xml:space="preserve">（项目名称）</w:t>
      </w:r>
      <w:r>
        <w:rPr>
          <w:rFonts w:hint="eastAsia" w:ascii="宋体"/>
          <w:color w:val="auto"/>
          <w:sz w:val="24"/>
          <w:szCs w:val="24"/>
          <w:highlight w:val="none"/>
        </w:rPr>
        <w:t xml:space="preserve">的招标文件</w:t>
      </w:r>
      <w:r>
        <w:rPr>
          <w:rFonts w:hint="eastAsia" w:ascii="宋体" w:cs="宋体"/>
          <w:color w:val="auto"/>
          <w:sz w:val="24"/>
          <w:szCs w:val="24"/>
          <w:highlight w:val="none"/>
          <w:lang w:bidi="ar-SA"/>
        </w:rPr>
        <w:t xml:space="preserve">，我方在参加本项目招投标活动中，特</w:t>
      </w:r>
      <w:r>
        <w:rPr>
          <w:rFonts w:hint="eastAsia" w:ascii="宋体" w:cs="宋体"/>
          <w:color w:val="auto"/>
          <w:sz w:val="24"/>
          <w:szCs w:val="24"/>
          <w:highlight w:val="none"/>
          <w:lang w:eastAsia="zh-CN" w:bidi="ar-SA"/>
        </w:rPr>
        <w:t xml:space="preserve">作出</w:t>
      </w:r>
      <w:r>
        <w:rPr>
          <w:rFonts w:hint="eastAsia" w:ascii="宋体" w:cs="宋体"/>
          <w:color w:val="auto"/>
          <w:sz w:val="24"/>
          <w:szCs w:val="24"/>
          <w:highlight w:val="none"/>
          <w:lang w:bidi="ar-SA"/>
        </w:rPr>
        <w:t xml:space="preserve">如下承诺：</w:t>
      </w:r>
      <w:r/>
    </w:p>
    <w:p>
      <w:pPr>
        <w:pStyle w:val="1040"/>
        <w:ind w:firstLine="480"/>
        <w:jc w:val="left"/>
        <w:spacing w:line="440" w:lineRule="exact"/>
        <w:rPr>
          <w:rFonts w:hint="eastAsia" w:ascii="宋体" w:cs="宋体"/>
          <w:color w:val="auto"/>
          <w:sz w:val="24"/>
          <w:szCs w:val="24"/>
          <w:highlight w:val="none"/>
          <w:lang w:bidi="ar-SA"/>
        </w:rPr>
      </w:pPr>
      <w:r>
        <w:rPr>
          <w:rFonts w:hint="eastAsia" w:ascii="宋体" w:cs="宋体"/>
          <w:color w:val="auto"/>
          <w:sz w:val="24"/>
          <w:szCs w:val="24"/>
          <w:highlight w:val="none"/>
          <w:lang w:bidi="ar-SA"/>
        </w:rPr>
        <w:t xml:space="preserve">一、我方具备《中华人民共和国政府采购法》第二十二条第一款规定的6项条件；</w:t>
      </w:r>
      <w:r/>
    </w:p>
    <w:p>
      <w:pPr>
        <w:pStyle w:val="1040"/>
        <w:ind w:firstLine="480"/>
        <w:jc w:val="left"/>
        <w:spacing w:line="440" w:lineRule="exact"/>
        <w:rPr>
          <w:rFonts w:hint="eastAsia" w:ascii="宋体" w:cs="宋体"/>
          <w:color w:val="auto"/>
          <w:sz w:val="24"/>
          <w:szCs w:val="24"/>
          <w:highlight w:val="none"/>
          <w:lang w:bidi="ar-SA"/>
        </w:rPr>
      </w:pPr>
      <w:r>
        <w:rPr>
          <w:rFonts w:hint="eastAsia" w:ascii="宋体" w:cs="宋体"/>
          <w:color w:val="auto"/>
          <w:sz w:val="24"/>
          <w:szCs w:val="24"/>
          <w:highlight w:val="none"/>
          <w:lang w:bidi="ar-SA"/>
        </w:rPr>
        <w:t xml:space="preserve">二、我方在参加政府采购活动前三年内（自本项目开标时间之日起计算），在经营活动中没有重大违法记录（指因违法经营受到刑事处罚或者责令停产停业、吊销许可证或者执照、较大数额罚款等行政处罚）。</w:t>
      </w:r>
      <w:r/>
    </w:p>
    <w:p>
      <w:pPr>
        <w:pStyle w:val="1040"/>
        <w:ind w:firstLine="480"/>
        <w:jc w:val="left"/>
        <w:spacing w:line="440" w:lineRule="exact"/>
        <w:rPr>
          <w:rFonts w:hint="eastAsia" w:ascii="宋体" w:cs="宋体"/>
          <w:color w:val="auto"/>
          <w:sz w:val="24"/>
          <w:szCs w:val="24"/>
          <w:highlight w:val="none"/>
          <w:lang w:bidi="ar-SA"/>
        </w:rPr>
      </w:pPr>
      <w:r>
        <w:rPr>
          <w:rFonts w:hint="eastAsia" w:ascii="宋体" w:cs="宋体"/>
          <w:color w:val="auto"/>
          <w:sz w:val="24"/>
          <w:szCs w:val="24"/>
          <w:highlight w:val="none"/>
          <w:lang w:bidi="ar-SA"/>
        </w:rPr>
        <w:t xml:space="preserve">三、我方按招标文件要求提交投标文件，响应招标文件规定的投标有效期；</w:t>
      </w:r>
      <w:r/>
    </w:p>
    <w:p>
      <w:pPr>
        <w:pStyle w:val="1040"/>
        <w:ind w:firstLine="480"/>
        <w:jc w:val="left"/>
        <w:spacing w:line="440" w:lineRule="exact"/>
        <w:rPr>
          <w:rFonts w:hint="eastAsia" w:ascii="宋体" w:cs="宋体"/>
          <w:color w:val="auto"/>
          <w:sz w:val="24"/>
          <w:szCs w:val="24"/>
          <w:highlight w:val="none"/>
          <w:lang w:bidi="ar-SA"/>
        </w:rPr>
      </w:pPr>
      <w:r>
        <w:rPr>
          <w:rFonts w:hint="eastAsia" w:ascii="宋体" w:cs="宋体"/>
          <w:color w:val="auto"/>
          <w:sz w:val="24"/>
          <w:szCs w:val="24"/>
          <w:highlight w:val="none"/>
          <w:lang w:bidi="ar-SA"/>
        </w:rPr>
        <w:t xml:space="preserve">四、如果我方的投标文件被接受，我方将按《中华人民共和国民法典（第三编合同）》及其他有关法律、法规的规定，按期、按质、按量交付采购单位，全面做到履约守信；</w:t>
      </w:r>
      <w:r/>
    </w:p>
    <w:p>
      <w:pPr>
        <w:pStyle w:val="1040"/>
        <w:ind w:firstLine="480"/>
        <w:jc w:val="left"/>
        <w:spacing w:line="440" w:lineRule="exact"/>
        <w:rPr>
          <w:rFonts w:hint="eastAsia" w:ascii="宋体" w:cs="宋体"/>
          <w:color w:val="auto"/>
          <w:sz w:val="24"/>
          <w:szCs w:val="24"/>
          <w:highlight w:val="none"/>
          <w:lang w:bidi="ar-SA"/>
        </w:rPr>
      </w:pPr>
      <w:r>
        <w:rPr>
          <w:rFonts w:hint="eastAsia" w:ascii="宋体" w:cs="宋体"/>
          <w:color w:val="auto"/>
          <w:sz w:val="24"/>
          <w:szCs w:val="24"/>
          <w:highlight w:val="none"/>
          <w:lang w:bidi="ar-SA"/>
        </w:rPr>
        <w:t xml:space="preserve">五、我方若违背本声明及承诺约定，经查实，自愿接受采购人及相关主管部门相应的规定处理，并依法承担相应的法律责任。</w:t>
      </w:r>
      <w:r/>
    </w:p>
    <w:p>
      <w:pPr>
        <w:pStyle w:val="1040"/>
        <w:ind w:firstLine="480"/>
        <w:jc w:val="left"/>
        <w:spacing w:line="440" w:lineRule="exact"/>
        <w:rPr>
          <w:rFonts w:hint="eastAsia" w:ascii="宋体" w:cs="宋体"/>
          <w:color w:val="auto"/>
          <w:sz w:val="24"/>
          <w:szCs w:val="24"/>
          <w:highlight w:val="none"/>
          <w:lang w:bidi="ar-SA"/>
        </w:rPr>
      </w:pPr>
      <w:r>
        <w:rPr>
          <w:rFonts w:hint="eastAsia" w:ascii="宋体" w:cs="宋体"/>
          <w:color w:val="auto"/>
          <w:sz w:val="24"/>
          <w:szCs w:val="24"/>
          <w:highlight w:val="none"/>
          <w:lang w:bidi="ar-SA"/>
        </w:rPr>
        <w:t xml:space="preserve">六、我方同意采购人、采购代理机构将本声明及承诺函上网公开。</w:t>
      </w:r>
      <w:r/>
    </w:p>
    <w:p>
      <w:pPr>
        <w:pStyle w:val="1040"/>
        <w:ind w:firstLine="480"/>
        <w:jc w:val="left"/>
        <w:spacing w:line="440" w:lineRule="exact"/>
        <w:rPr>
          <w:rFonts w:hint="eastAsia" w:ascii="宋体" w:cs="宋体"/>
          <w:color w:val="auto"/>
          <w:sz w:val="24"/>
          <w:szCs w:val="24"/>
          <w:highlight w:val="none"/>
          <w:lang w:bidi="ar-SA"/>
        </w:rPr>
      </w:pPr>
      <w:r>
        <w:rPr>
          <w:rFonts w:hint="eastAsia" w:ascii="宋体" w:cs="宋体"/>
          <w:color w:val="auto"/>
          <w:sz w:val="24"/>
          <w:szCs w:val="24"/>
          <w:highlight w:val="none"/>
          <w:lang w:bidi="ar-SA"/>
        </w:rPr>
      </w:r>
      <w:r/>
    </w:p>
    <w:p>
      <w:pPr>
        <w:pStyle w:val="1040"/>
        <w:jc w:val="left"/>
        <w:spacing w:line="440" w:lineRule="exact"/>
        <w:rPr>
          <w:rFonts w:hint="eastAsia" w:ascii="宋体" w:cs="宋体"/>
          <w:color w:val="auto"/>
          <w:sz w:val="24"/>
          <w:szCs w:val="24"/>
          <w:highlight w:val="none"/>
          <w:lang w:bidi="ar-SA"/>
        </w:rPr>
      </w:pPr>
      <w:r>
        <w:rPr>
          <w:rFonts w:hint="eastAsia" w:ascii="宋体" w:cs="宋体"/>
          <w:color w:val="auto"/>
          <w:sz w:val="24"/>
          <w:szCs w:val="24"/>
          <w:highlight w:val="none"/>
          <w:lang w:bidi="ar-SA"/>
        </w:rPr>
      </w:r>
      <w:r/>
    </w:p>
    <w:p>
      <w:pPr>
        <w:pStyle w:val="1040"/>
        <w:ind w:firstLine="480"/>
        <w:jc w:val="left"/>
        <w:spacing w:line="440" w:lineRule="exact"/>
        <w:rPr>
          <w:rFonts w:hint="eastAsia" w:ascii="宋体" w:cs="宋体"/>
          <w:color w:val="auto"/>
          <w:sz w:val="24"/>
          <w:szCs w:val="24"/>
          <w:highlight w:val="none"/>
          <w:lang w:bidi="ar-SA"/>
        </w:rPr>
      </w:pPr>
      <w:r>
        <w:rPr>
          <w:rFonts w:hint="eastAsia" w:ascii="宋体" w:cs="宋体"/>
          <w:color w:val="auto"/>
          <w:sz w:val="24"/>
          <w:szCs w:val="24"/>
          <w:highlight w:val="none"/>
          <w:lang w:bidi="ar-SA"/>
        </w:rPr>
        <w:t xml:space="preserve">投标人名称： （加盖CA电子公章）</w:t>
      </w:r>
      <w:r/>
    </w:p>
    <w:p>
      <w:pPr>
        <w:pStyle w:val="1040"/>
        <w:ind w:firstLine="480"/>
        <w:spacing w:line="440" w:lineRule="exact"/>
        <w:rPr>
          <w:rFonts w:hint="eastAsia" w:ascii="宋体" w:cs="宋体"/>
          <w:color w:val="auto"/>
          <w:sz w:val="24"/>
          <w:szCs w:val="24"/>
          <w:highlight w:val="none"/>
          <w:lang w:bidi="ar-SA"/>
        </w:rPr>
      </w:pPr>
      <w:r>
        <w:rPr>
          <w:rFonts w:hint="eastAsia" w:ascii="宋体" w:cs="宋体"/>
          <w:color w:val="auto"/>
          <w:sz w:val="24"/>
          <w:szCs w:val="24"/>
          <w:highlight w:val="none"/>
          <w:lang w:bidi="ar-SA"/>
        </w:rPr>
        <w:t xml:space="preserve">日期：    年    月   日</w:t>
      </w:r>
      <w:r/>
    </w:p>
    <w:p>
      <w:pPr>
        <w:pStyle w:val="1039"/>
        <w:spacing w:line="440" w:lineRule="exact"/>
        <w:rPr>
          <w:rFonts w:hint="eastAsia" w:ascii="宋体" w:eastAsia="宋体" w:cs="宋体"/>
          <w:color w:val="auto"/>
          <w:highlight w:val="none"/>
          <w:lang w:bidi="ar-SA"/>
        </w:rPr>
        <w:outlineLvl w:val="1"/>
      </w:pPr>
      <w:r>
        <w:rPr>
          <w:rFonts w:hint="eastAsia" w:ascii="宋体" w:eastAsia="宋体" w:cs="宋体"/>
          <w:color w:val="auto"/>
          <w:highlight w:val="none"/>
          <w:lang w:bidi="ar-SA"/>
        </w:rPr>
        <w:br w:type="page" w:clear="all"/>
      </w:r>
      <w:r>
        <w:rPr>
          <w:rFonts w:hint="eastAsia" w:ascii="宋体" w:eastAsia="宋体" w:cs="宋体"/>
          <w:b/>
          <w:color w:val="auto"/>
          <w:highlight w:val="none"/>
          <w:lang w:bidi="ar-SA"/>
        </w:rPr>
        <w:t xml:space="preserve">二、投标人基本情况</w:t>
      </w:r>
      <w:r/>
    </w:p>
    <w:p>
      <w:pPr>
        <w:pStyle w:val="1022"/>
        <w:jc w:val="center"/>
        <w:spacing w:line="440" w:lineRule="exact"/>
        <w:rPr>
          <w:rFonts w:hint="eastAsia" w:ascii="宋体" w:cs="宋体"/>
          <w:color w:val="auto"/>
          <w:sz w:val="24"/>
          <w:szCs w:val="24"/>
          <w:highlight w:val="none"/>
          <w:lang w:bidi="ar-SA"/>
        </w:rPr>
      </w:pPr>
      <w:r>
        <w:rPr>
          <w:rFonts w:hint="eastAsia" w:ascii="宋体" w:cs="宋体"/>
          <w:color w:val="auto"/>
          <w:sz w:val="24"/>
          <w:szCs w:val="24"/>
          <w:highlight w:val="none"/>
          <w:lang w:bidi="ar-SA"/>
        </w:rPr>
        <w:t xml:space="preserve">投标人基本情况表</w:t>
      </w:r>
      <w:r/>
    </w:p>
    <w:tbl>
      <w:tblPr>
        <w:tblStyle w:val="775"/>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526"/>
        <w:gridCol w:w="3118"/>
        <w:gridCol w:w="1276"/>
        <w:gridCol w:w="2604"/>
      </w:tblGrid>
      <w:tr>
        <w:trPr>
          <w:jc w:val="center"/>
        </w:trPr>
        <w:tc>
          <w:tcPr>
            <w:tcW w:w="1526" w:type="dxa"/>
            <w:vAlign w:val="center"/>
            <w:textDirection w:val="lrTb"/>
            <w:noWrap/>
          </w:tcPr>
          <w:p>
            <w:pPr>
              <w:pStyle w:val="1022"/>
              <w:jc w:val="center"/>
              <w:spacing w:line="440" w:lineRule="exact"/>
              <w:rPr>
                <w:rFonts w:hint="eastAsia" w:ascii="宋体" w:cs="宋体"/>
                <w:color w:val="auto"/>
                <w:sz w:val="24"/>
                <w:szCs w:val="24"/>
                <w:highlight w:val="none"/>
                <w:lang w:bidi="ar-SA"/>
              </w:rPr>
            </w:pPr>
            <w:r>
              <w:rPr>
                <w:rFonts w:hint="eastAsia" w:ascii="宋体" w:cs="宋体"/>
                <w:color w:val="auto"/>
                <w:sz w:val="24"/>
                <w:szCs w:val="24"/>
                <w:highlight w:val="none"/>
                <w:lang w:bidi="ar-SA"/>
              </w:rPr>
              <w:t xml:space="preserve">投标人名称</w:t>
            </w:r>
            <w:r/>
          </w:p>
        </w:tc>
        <w:tc>
          <w:tcPr>
            <w:gridSpan w:val="3"/>
            <w:tcW w:w="6998" w:type="dxa"/>
            <w:vAlign w:val="center"/>
            <w:textDirection w:val="lrTb"/>
            <w:noWrap/>
          </w:tcPr>
          <w:p>
            <w:pPr>
              <w:pStyle w:val="1022"/>
              <w:jc w:val="center"/>
              <w:spacing w:line="440" w:lineRule="exact"/>
              <w:rPr>
                <w:rFonts w:hint="eastAsia" w:ascii="宋体" w:cs="宋体"/>
                <w:color w:val="auto"/>
                <w:sz w:val="24"/>
                <w:szCs w:val="24"/>
                <w:highlight w:val="none"/>
                <w:lang w:bidi="ar-SA"/>
              </w:rPr>
            </w:pPr>
            <w:r>
              <w:rPr>
                <w:rFonts w:hint="eastAsia" w:ascii="宋体" w:cs="宋体"/>
                <w:color w:val="auto"/>
                <w:sz w:val="24"/>
                <w:szCs w:val="24"/>
                <w:highlight w:val="none"/>
                <w:lang w:bidi="ar-SA"/>
              </w:rPr>
            </w:r>
            <w:r/>
          </w:p>
        </w:tc>
      </w:tr>
      <w:tr>
        <w:trPr>
          <w:jc w:val="center"/>
        </w:trPr>
        <w:tc>
          <w:tcPr>
            <w:tcW w:w="1526" w:type="dxa"/>
            <w:vAlign w:val="center"/>
            <w:textDirection w:val="lrTb"/>
            <w:noWrap/>
          </w:tcPr>
          <w:p>
            <w:pPr>
              <w:pStyle w:val="1022"/>
              <w:jc w:val="center"/>
              <w:spacing w:line="440" w:lineRule="exact"/>
              <w:rPr>
                <w:rFonts w:hint="eastAsia" w:ascii="宋体" w:cs="宋体"/>
                <w:color w:val="auto"/>
                <w:sz w:val="24"/>
                <w:szCs w:val="24"/>
                <w:highlight w:val="none"/>
                <w:lang w:bidi="ar-SA"/>
              </w:rPr>
            </w:pPr>
            <w:r>
              <w:rPr>
                <w:rFonts w:hint="eastAsia" w:ascii="宋体" w:cs="宋体"/>
                <w:color w:val="auto"/>
                <w:sz w:val="24"/>
                <w:szCs w:val="24"/>
                <w:highlight w:val="none"/>
                <w:lang w:bidi="ar-SA"/>
              </w:rPr>
              <w:t xml:space="preserve">法定代表人</w:t>
            </w:r>
            <w:r/>
          </w:p>
        </w:tc>
        <w:tc>
          <w:tcPr>
            <w:tcW w:w="3118" w:type="dxa"/>
            <w:vAlign w:val="center"/>
            <w:textDirection w:val="lrTb"/>
            <w:noWrap/>
          </w:tcPr>
          <w:p>
            <w:pPr>
              <w:pStyle w:val="1022"/>
              <w:jc w:val="center"/>
              <w:spacing w:line="440" w:lineRule="exact"/>
              <w:rPr>
                <w:rFonts w:hint="eastAsia" w:ascii="宋体" w:cs="宋体"/>
                <w:color w:val="auto"/>
                <w:sz w:val="24"/>
                <w:szCs w:val="24"/>
                <w:highlight w:val="none"/>
                <w:lang w:bidi="ar-SA"/>
              </w:rPr>
            </w:pPr>
            <w:r>
              <w:rPr>
                <w:rFonts w:hint="eastAsia" w:ascii="宋体" w:cs="宋体"/>
                <w:color w:val="auto"/>
                <w:sz w:val="24"/>
                <w:szCs w:val="24"/>
                <w:highlight w:val="none"/>
                <w:lang w:bidi="ar-SA"/>
              </w:rPr>
            </w:r>
            <w:r/>
          </w:p>
        </w:tc>
        <w:tc>
          <w:tcPr>
            <w:tcW w:w="1276" w:type="dxa"/>
            <w:vAlign w:val="center"/>
            <w:textDirection w:val="lrTb"/>
            <w:noWrap/>
          </w:tcPr>
          <w:p>
            <w:pPr>
              <w:pStyle w:val="1022"/>
              <w:jc w:val="center"/>
              <w:spacing w:line="440" w:lineRule="exact"/>
              <w:rPr>
                <w:rFonts w:hint="eastAsia" w:ascii="宋体" w:cs="宋体"/>
                <w:color w:val="auto"/>
                <w:sz w:val="24"/>
                <w:szCs w:val="24"/>
                <w:highlight w:val="none"/>
                <w:lang w:bidi="ar-SA"/>
              </w:rPr>
            </w:pPr>
            <w:r>
              <w:rPr>
                <w:rFonts w:hint="eastAsia" w:ascii="宋体" w:cs="宋体"/>
                <w:color w:val="auto"/>
                <w:sz w:val="24"/>
                <w:szCs w:val="24"/>
                <w:highlight w:val="none"/>
                <w:lang w:bidi="ar-SA"/>
              </w:rPr>
              <w:t xml:space="preserve">注册地区</w:t>
            </w:r>
            <w:r/>
          </w:p>
        </w:tc>
        <w:tc>
          <w:tcPr>
            <w:tcW w:w="2604" w:type="dxa"/>
            <w:vAlign w:val="center"/>
            <w:textDirection w:val="lrTb"/>
            <w:noWrap/>
          </w:tcPr>
          <w:p>
            <w:pPr>
              <w:pStyle w:val="1022"/>
              <w:jc w:val="center"/>
              <w:spacing w:line="440" w:lineRule="exact"/>
              <w:rPr>
                <w:rFonts w:hint="eastAsia" w:ascii="宋体" w:cs="宋体"/>
                <w:color w:val="auto"/>
                <w:sz w:val="24"/>
                <w:szCs w:val="24"/>
                <w:highlight w:val="none"/>
                <w:lang w:bidi="ar-SA"/>
              </w:rPr>
            </w:pPr>
            <w:r>
              <w:rPr>
                <w:rFonts w:hint="eastAsia" w:ascii="宋体" w:cs="宋体"/>
                <w:color w:val="auto"/>
                <w:sz w:val="24"/>
                <w:szCs w:val="24"/>
                <w:highlight w:val="none"/>
                <w:lang w:bidi="ar-SA"/>
              </w:rPr>
            </w:r>
            <w:r/>
          </w:p>
        </w:tc>
      </w:tr>
      <w:tr>
        <w:trPr>
          <w:jc w:val="center"/>
        </w:trPr>
        <w:tc>
          <w:tcPr>
            <w:tcW w:w="1526" w:type="dxa"/>
            <w:vAlign w:val="center"/>
            <w:textDirection w:val="lrTb"/>
            <w:noWrap/>
          </w:tcPr>
          <w:p>
            <w:pPr>
              <w:pStyle w:val="1022"/>
              <w:jc w:val="center"/>
              <w:spacing w:line="440" w:lineRule="exact"/>
              <w:rPr>
                <w:rFonts w:hint="eastAsia" w:ascii="宋体" w:cs="宋体"/>
                <w:color w:val="auto"/>
                <w:sz w:val="24"/>
                <w:szCs w:val="24"/>
                <w:highlight w:val="none"/>
                <w:lang w:bidi="ar-SA"/>
              </w:rPr>
            </w:pPr>
            <w:r>
              <w:rPr>
                <w:rFonts w:hint="eastAsia" w:ascii="宋体" w:cs="宋体"/>
                <w:color w:val="auto"/>
                <w:sz w:val="24"/>
                <w:szCs w:val="24"/>
                <w:highlight w:val="none"/>
                <w:lang w:bidi="ar-SA"/>
              </w:rPr>
              <w:t xml:space="preserve">地址</w:t>
            </w:r>
            <w:r/>
          </w:p>
        </w:tc>
        <w:tc>
          <w:tcPr>
            <w:tcW w:w="3118" w:type="dxa"/>
            <w:vAlign w:val="center"/>
            <w:textDirection w:val="lrTb"/>
            <w:noWrap/>
          </w:tcPr>
          <w:p>
            <w:pPr>
              <w:pStyle w:val="1022"/>
              <w:jc w:val="center"/>
              <w:spacing w:line="440" w:lineRule="exact"/>
              <w:rPr>
                <w:rFonts w:hint="eastAsia" w:ascii="宋体" w:cs="宋体"/>
                <w:color w:val="auto"/>
                <w:sz w:val="24"/>
                <w:szCs w:val="24"/>
                <w:highlight w:val="none"/>
                <w:lang w:bidi="ar-SA"/>
              </w:rPr>
            </w:pPr>
            <w:r>
              <w:rPr>
                <w:rFonts w:hint="eastAsia" w:ascii="宋体" w:cs="宋体"/>
                <w:color w:val="auto"/>
                <w:sz w:val="24"/>
                <w:szCs w:val="24"/>
                <w:highlight w:val="none"/>
                <w:lang w:bidi="ar-SA"/>
              </w:rPr>
            </w:r>
            <w:r/>
          </w:p>
        </w:tc>
        <w:tc>
          <w:tcPr>
            <w:tcW w:w="1276" w:type="dxa"/>
            <w:vAlign w:val="center"/>
            <w:textDirection w:val="lrTb"/>
            <w:noWrap/>
          </w:tcPr>
          <w:p>
            <w:pPr>
              <w:pStyle w:val="1022"/>
              <w:jc w:val="center"/>
              <w:spacing w:line="440" w:lineRule="exact"/>
              <w:rPr>
                <w:rFonts w:hint="eastAsia" w:ascii="宋体" w:cs="宋体"/>
                <w:color w:val="auto"/>
                <w:sz w:val="24"/>
                <w:szCs w:val="24"/>
                <w:highlight w:val="none"/>
                <w:lang w:bidi="ar-SA"/>
              </w:rPr>
            </w:pPr>
            <w:r>
              <w:rPr>
                <w:rFonts w:hint="eastAsia" w:ascii="宋体" w:cs="宋体"/>
                <w:color w:val="auto"/>
                <w:sz w:val="24"/>
                <w:szCs w:val="24"/>
                <w:highlight w:val="none"/>
                <w:lang w:bidi="ar-SA"/>
              </w:rPr>
              <w:t xml:space="preserve">邮政编码</w:t>
            </w:r>
            <w:r/>
          </w:p>
        </w:tc>
        <w:tc>
          <w:tcPr>
            <w:tcW w:w="2604" w:type="dxa"/>
            <w:vAlign w:val="center"/>
            <w:textDirection w:val="lrTb"/>
            <w:noWrap/>
          </w:tcPr>
          <w:p>
            <w:pPr>
              <w:pStyle w:val="1022"/>
              <w:jc w:val="center"/>
              <w:spacing w:line="440" w:lineRule="exact"/>
              <w:rPr>
                <w:rFonts w:hint="eastAsia" w:ascii="宋体" w:cs="宋体"/>
                <w:color w:val="auto"/>
                <w:sz w:val="24"/>
                <w:szCs w:val="24"/>
                <w:highlight w:val="none"/>
                <w:lang w:bidi="ar-SA"/>
              </w:rPr>
            </w:pPr>
            <w:r>
              <w:rPr>
                <w:rFonts w:hint="eastAsia" w:ascii="宋体" w:cs="宋体"/>
                <w:color w:val="auto"/>
                <w:sz w:val="24"/>
                <w:szCs w:val="24"/>
                <w:highlight w:val="none"/>
                <w:lang w:bidi="ar-SA"/>
              </w:rPr>
            </w:r>
            <w:r/>
          </w:p>
        </w:tc>
      </w:tr>
      <w:tr>
        <w:trPr>
          <w:jc w:val="center"/>
        </w:trPr>
        <w:tc>
          <w:tcPr>
            <w:tcW w:w="1526" w:type="dxa"/>
            <w:vAlign w:val="center"/>
            <w:textDirection w:val="lrTb"/>
            <w:noWrap/>
          </w:tcPr>
          <w:p>
            <w:pPr>
              <w:pStyle w:val="1022"/>
              <w:jc w:val="center"/>
              <w:spacing w:line="440" w:lineRule="exact"/>
              <w:rPr>
                <w:rFonts w:hint="eastAsia" w:ascii="宋体" w:cs="宋体"/>
                <w:color w:val="auto"/>
                <w:sz w:val="24"/>
                <w:szCs w:val="24"/>
                <w:highlight w:val="none"/>
                <w:lang w:bidi="ar-SA"/>
              </w:rPr>
            </w:pPr>
            <w:r>
              <w:rPr>
                <w:rFonts w:hint="eastAsia" w:ascii="宋体" w:cs="宋体"/>
                <w:color w:val="auto"/>
                <w:sz w:val="24"/>
                <w:szCs w:val="24"/>
                <w:highlight w:val="none"/>
                <w:lang w:bidi="ar-SA"/>
              </w:rPr>
              <w:t xml:space="preserve">成立时间</w:t>
            </w:r>
            <w:r/>
          </w:p>
        </w:tc>
        <w:tc>
          <w:tcPr>
            <w:tcW w:w="3118" w:type="dxa"/>
            <w:vAlign w:val="center"/>
            <w:textDirection w:val="lrTb"/>
            <w:noWrap/>
          </w:tcPr>
          <w:p>
            <w:pPr>
              <w:pStyle w:val="1022"/>
              <w:jc w:val="center"/>
              <w:spacing w:line="440" w:lineRule="exact"/>
              <w:rPr>
                <w:rFonts w:hint="eastAsia" w:ascii="宋体" w:cs="宋体"/>
                <w:color w:val="auto"/>
                <w:sz w:val="24"/>
                <w:szCs w:val="24"/>
                <w:highlight w:val="none"/>
                <w:lang w:bidi="ar-SA"/>
              </w:rPr>
            </w:pPr>
            <w:r>
              <w:rPr>
                <w:rFonts w:hint="eastAsia" w:ascii="宋体" w:cs="宋体"/>
                <w:color w:val="auto"/>
                <w:sz w:val="24"/>
                <w:szCs w:val="24"/>
                <w:highlight w:val="none"/>
                <w:lang w:bidi="ar-SA"/>
              </w:rPr>
            </w:r>
            <w:r/>
          </w:p>
        </w:tc>
        <w:tc>
          <w:tcPr>
            <w:tcW w:w="1276" w:type="dxa"/>
            <w:vAlign w:val="center"/>
            <w:textDirection w:val="lrTb"/>
            <w:noWrap/>
          </w:tcPr>
          <w:p>
            <w:pPr>
              <w:pStyle w:val="1022"/>
              <w:jc w:val="center"/>
              <w:spacing w:line="440" w:lineRule="exact"/>
              <w:rPr>
                <w:rFonts w:hint="eastAsia" w:ascii="宋体" w:cs="宋体"/>
                <w:color w:val="auto"/>
                <w:sz w:val="24"/>
                <w:szCs w:val="24"/>
                <w:highlight w:val="none"/>
                <w:lang w:bidi="ar-SA"/>
              </w:rPr>
            </w:pPr>
            <w:r>
              <w:rPr>
                <w:rFonts w:hint="eastAsia" w:ascii="宋体" w:cs="宋体"/>
                <w:color w:val="auto"/>
                <w:sz w:val="24"/>
                <w:szCs w:val="24"/>
                <w:highlight w:val="none"/>
                <w:lang w:bidi="ar-SA"/>
              </w:rPr>
              <w:t xml:space="preserve">单位性质</w:t>
            </w:r>
            <w:r/>
          </w:p>
        </w:tc>
        <w:tc>
          <w:tcPr>
            <w:tcW w:w="2604" w:type="dxa"/>
            <w:vAlign w:val="center"/>
            <w:textDirection w:val="lrTb"/>
            <w:noWrap/>
          </w:tcPr>
          <w:p>
            <w:pPr>
              <w:pStyle w:val="1022"/>
              <w:jc w:val="center"/>
              <w:spacing w:line="440" w:lineRule="exact"/>
              <w:rPr>
                <w:rFonts w:hint="eastAsia" w:ascii="宋体" w:cs="宋体"/>
                <w:color w:val="auto"/>
                <w:sz w:val="24"/>
                <w:szCs w:val="24"/>
                <w:highlight w:val="none"/>
                <w:lang w:bidi="ar-SA"/>
              </w:rPr>
            </w:pPr>
            <w:r>
              <w:rPr>
                <w:rFonts w:hint="eastAsia" w:ascii="宋体" w:cs="宋体"/>
                <w:color w:val="auto"/>
                <w:sz w:val="24"/>
                <w:szCs w:val="24"/>
                <w:highlight w:val="none"/>
                <w:lang w:bidi="ar-SA"/>
              </w:rPr>
            </w:r>
            <w:r/>
          </w:p>
        </w:tc>
      </w:tr>
      <w:tr>
        <w:trPr>
          <w:jc w:val="center"/>
        </w:trPr>
        <w:tc>
          <w:tcPr>
            <w:tcW w:w="1526" w:type="dxa"/>
            <w:vAlign w:val="center"/>
            <w:textDirection w:val="lrTb"/>
            <w:noWrap/>
          </w:tcPr>
          <w:p>
            <w:pPr>
              <w:pStyle w:val="1022"/>
              <w:jc w:val="center"/>
              <w:spacing w:line="440" w:lineRule="exact"/>
              <w:rPr>
                <w:rFonts w:hint="eastAsia" w:ascii="宋体" w:cs="宋体"/>
                <w:color w:val="auto"/>
                <w:sz w:val="24"/>
                <w:szCs w:val="24"/>
                <w:highlight w:val="none"/>
                <w:lang w:bidi="ar-SA"/>
              </w:rPr>
            </w:pPr>
            <w:r>
              <w:rPr>
                <w:rFonts w:hint="eastAsia" w:ascii="宋体" w:cs="宋体"/>
                <w:color w:val="auto"/>
                <w:sz w:val="24"/>
                <w:szCs w:val="24"/>
                <w:highlight w:val="none"/>
                <w:lang w:bidi="ar-SA"/>
              </w:rPr>
              <w:t xml:space="preserve">注册号或社会信用代码</w:t>
            </w:r>
            <w:r/>
          </w:p>
        </w:tc>
        <w:tc>
          <w:tcPr>
            <w:tcW w:w="3118" w:type="dxa"/>
            <w:vAlign w:val="center"/>
            <w:textDirection w:val="lrTb"/>
            <w:noWrap/>
          </w:tcPr>
          <w:p>
            <w:pPr>
              <w:pStyle w:val="1022"/>
              <w:jc w:val="center"/>
              <w:spacing w:line="440" w:lineRule="exact"/>
              <w:rPr>
                <w:rFonts w:hint="eastAsia" w:ascii="宋体" w:cs="宋体"/>
                <w:color w:val="auto"/>
                <w:sz w:val="24"/>
                <w:szCs w:val="24"/>
                <w:highlight w:val="none"/>
                <w:lang w:bidi="ar-SA"/>
              </w:rPr>
            </w:pPr>
            <w:r>
              <w:rPr>
                <w:rFonts w:hint="eastAsia" w:ascii="宋体" w:cs="宋体"/>
                <w:color w:val="auto"/>
                <w:sz w:val="24"/>
                <w:szCs w:val="24"/>
                <w:highlight w:val="none"/>
                <w:lang w:bidi="ar-SA"/>
              </w:rPr>
            </w:r>
            <w:r/>
          </w:p>
        </w:tc>
        <w:tc>
          <w:tcPr>
            <w:tcW w:w="1276" w:type="dxa"/>
            <w:vAlign w:val="center"/>
            <w:textDirection w:val="lrTb"/>
            <w:noWrap/>
          </w:tcPr>
          <w:p>
            <w:pPr>
              <w:pStyle w:val="1022"/>
              <w:jc w:val="center"/>
              <w:spacing w:line="440" w:lineRule="exact"/>
              <w:rPr>
                <w:rFonts w:hint="eastAsia" w:ascii="宋体" w:cs="宋体"/>
                <w:color w:val="auto"/>
                <w:sz w:val="24"/>
                <w:szCs w:val="24"/>
                <w:highlight w:val="none"/>
                <w:lang w:bidi="ar-SA"/>
              </w:rPr>
            </w:pPr>
            <w:r>
              <w:rPr>
                <w:rFonts w:hint="eastAsia" w:ascii="宋体" w:cs="宋体"/>
                <w:color w:val="auto"/>
                <w:sz w:val="24"/>
                <w:szCs w:val="24"/>
                <w:highlight w:val="none"/>
                <w:lang w:bidi="ar-SA"/>
              </w:rPr>
              <w:t xml:space="preserve">注册资本（万元）</w:t>
            </w:r>
            <w:r/>
          </w:p>
        </w:tc>
        <w:tc>
          <w:tcPr>
            <w:tcW w:w="2604" w:type="dxa"/>
            <w:vAlign w:val="center"/>
            <w:textDirection w:val="lrTb"/>
            <w:noWrap/>
          </w:tcPr>
          <w:p>
            <w:pPr>
              <w:pStyle w:val="1022"/>
              <w:jc w:val="center"/>
              <w:spacing w:line="440" w:lineRule="exact"/>
              <w:rPr>
                <w:rFonts w:hint="eastAsia" w:ascii="宋体" w:cs="宋体"/>
                <w:color w:val="auto"/>
                <w:sz w:val="24"/>
                <w:szCs w:val="24"/>
                <w:highlight w:val="none"/>
                <w:lang w:bidi="ar-SA"/>
              </w:rPr>
            </w:pPr>
            <w:r>
              <w:rPr>
                <w:rFonts w:hint="eastAsia" w:ascii="宋体" w:cs="宋体"/>
                <w:color w:val="auto"/>
                <w:sz w:val="24"/>
                <w:szCs w:val="24"/>
                <w:highlight w:val="none"/>
                <w:lang w:bidi="ar-SA"/>
              </w:rPr>
            </w:r>
            <w:r/>
          </w:p>
        </w:tc>
      </w:tr>
      <w:tr>
        <w:trPr>
          <w:jc w:val="center"/>
        </w:trPr>
        <w:tc>
          <w:tcPr>
            <w:tcW w:w="1526" w:type="dxa"/>
            <w:vAlign w:val="center"/>
            <w:textDirection w:val="lrTb"/>
            <w:noWrap/>
          </w:tcPr>
          <w:p>
            <w:pPr>
              <w:pStyle w:val="1022"/>
              <w:jc w:val="center"/>
              <w:spacing w:line="440" w:lineRule="exact"/>
              <w:rPr>
                <w:rFonts w:hint="eastAsia" w:ascii="宋体" w:cs="宋体"/>
                <w:color w:val="auto"/>
                <w:sz w:val="24"/>
                <w:szCs w:val="24"/>
                <w:highlight w:val="none"/>
                <w:lang w:bidi="ar-SA"/>
              </w:rPr>
            </w:pPr>
            <w:r>
              <w:rPr>
                <w:rFonts w:hint="eastAsia" w:ascii="宋体" w:cs="宋体"/>
                <w:color w:val="auto"/>
                <w:sz w:val="24"/>
                <w:szCs w:val="24"/>
                <w:highlight w:val="none"/>
                <w:lang w:bidi="ar-SA"/>
              </w:rPr>
              <w:t xml:space="preserve">投标人类别</w:t>
            </w:r>
            <w:r/>
          </w:p>
        </w:tc>
        <w:tc>
          <w:tcPr>
            <w:gridSpan w:val="3"/>
            <w:tcW w:w="6998" w:type="dxa"/>
            <w:vAlign w:val="center"/>
            <w:textDirection w:val="lrTb"/>
            <w:noWrap/>
          </w:tcPr>
          <w:p>
            <w:pPr>
              <w:pStyle w:val="1022"/>
              <w:jc w:val="center"/>
              <w:spacing w:line="440" w:lineRule="exact"/>
              <w:rPr>
                <w:rFonts w:hint="eastAsia" w:ascii="宋体" w:cs="宋体"/>
                <w:color w:val="auto"/>
                <w:sz w:val="24"/>
                <w:szCs w:val="24"/>
                <w:highlight w:val="none"/>
                <w:lang w:bidi="ar-SA"/>
              </w:rPr>
            </w:pPr>
            <w:r>
              <w:rPr>
                <w:rFonts w:hint="eastAsia" w:ascii="宋体" w:cs="宋体"/>
                <w:color w:val="auto"/>
                <w:sz w:val="24"/>
                <w:szCs w:val="24"/>
                <w:highlight w:val="none"/>
                <w:lang w:bidi="ar-SA"/>
              </w:rPr>
            </w:r>
            <w:r/>
          </w:p>
        </w:tc>
      </w:tr>
      <w:tr>
        <w:trPr>
          <w:jc w:val="center"/>
        </w:trPr>
        <w:tc>
          <w:tcPr>
            <w:tcW w:w="1526" w:type="dxa"/>
            <w:vAlign w:val="center"/>
            <w:textDirection w:val="lrTb"/>
            <w:noWrap/>
          </w:tcPr>
          <w:p>
            <w:pPr>
              <w:pStyle w:val="1022"/>
              <w:jc w:val="center"/>
              <w:spacing w:line="440" w:lineRule="exact"/>
              <w:rPr>
                <w:rFonts w:hint="eastAsia" w:ascii="宋体" w:cs="宋体"/>
                <w:color w:val="auto"/>
                <w:sz w:val="24"/>
                <w:szCs w:val="24"/>
                <w:highlight w:val="none"/>
                <w:lang w:bidi="ar-SA"/>
              </w:rPr>
            </w:pPr>
            <w:r>
              <w:rPr>
                <w:rFonts w:hint="eastAsia" w:ascii="宋体" w:cs="宋体"/>
                <w:color w:val="auto"/>
                <w:sz w:val="24"/>
                <w:szCs w:val="24"/>
                <w:highlight w:val="none"/>
                <w:lang w:bidi="ar-SA"/>
              </w:rPr>
              <w:t xml:space="preserve">开户银行</w:t>
            </w:r>
            <w:r/>
          </w:p>
        </w:tc>
        <w:tc>
          <w:tcPr>
            <w:tcW w:w="3118" w:type="dxa"/>
            <w:vAlign w:val="center"/>
            <w:textDirection w:val="lrTb"/>
            <w:noWrap/>
          </w:tcPr>
          <w:p>
            <w:pPr>
              <w:pStyle w:val="1022"/>
              <w:jc w:val="center"/>
              <w:spacing w:line="440" w:lineRule="exact"/>
              <w:rPr>
                <w:rFonts w:hint="eastAsia" w:ascii="宋体" w:cs="宋体"/>
                <w:color w:val="auto"/>
                <w:sz w:val="24"/>
                <w:szCs w:val="24"/>
                <w:highlight w:val="none"/>
                <w:lang w:bidi="ar-SA"/>
              </w:rPr>
            </w:pPr>
            <w:r>
              <w:rPr>
                <w:rFonts w:hint="eastAsia" w:ascii="宋体" w:cs="宋体"/>
                <w:color w:val="auto"/>
                <w:sz w:val="24"/>
                <w:szCs w:val="24"/>
                <w:highlight w:val="none"/>
                <w:lang w:bidi="ar-SA"/>
              </w:rPr>
            </w:r>
            <w:r/>
          </w:p>
        </w:tc>
        <w:tc>
          <w:tcPr>
            <w:tcW w:w="1276" w:type="dxa"/>
            <w:vAlign w:val="center"/>
            <w:textDirection w:val="lrTb"/>
            <w:noWrap/>
          </w:tcPr>
          <w:p>
            <w:pPr>
              <w:pStyle w:val="1022"/>
              <w:jc w:val="center"/>
              <w:spacing w:line="440" w:lineRule="exact"/>
              <w:rPr>
                <w:rFonts w:hint="eastAsia" w:ascii="宋体" w:cs="宋体"/>
                <w:color w:val="auto"/>
                <w:sz w:val="24"/>
                <w:szCs w:val="24"/>
                <w:highlight w:val="none"/>
                <w:lang w:bidi="ar-SA"/>
              </w:rPr>
            </w:pPr>
            <w:r>
              <w:rPr>
                <w:rFonts w:hint="eastAsia" w:ascii="宋体" w:cs="宋体"/>
                <w:color w:val="auto"/>
                <w:sz w:val="24"/>
                <w:szCs w:val="24"/>
                <w:highlight w:val="none"/>
                <w:lang w:bidi="ar-SA"/>
              </w:rPr>
              <w:t xml:space="preserve">账号</w:t>
            </w:r>
            <w:r/>
          </w:p>
        </w:tc>
        <w:tc>
          <w:tcPr>
            <w:tcW w:w="2604" w:type="dxa"/>
            <w:vAlign w:val="center"/>
            <w:textDirection w:val="lrTb"/>
            <w:noWrap/>
          </w:tcPr>
          <w:p>
            <w:pPr>
              <w:pStyle w:val="1022"/>
              <w:jc w:val="center"/>
              <w:spacing w:line="440" w:lineRule="exact"/>
              <w:rPr>
                <w:rFonts w:hint="eastAsia" w:ascii="宋体" w:cs="宋体"/>
                <w:color w:val="auto"/>
                <w:sz w:val="24"/>
                <w:szCs w:val="24"/>
                <w:highlight w:val="none"/>
                <w:lang w:bidi="ar-SA"/>
              </w:rPr>
            </w:pPr>
            <w:r>
              <w:rPr>
                <w:rFonts w:hint="eastAsia" w:ascii="宋体" w:cs="宋体"/>
                <w:color w:val="auto"/>
                <w:sz w:val="24"/>
                <w:szCs w:val="24"/>
                <w:highlight w:val="none"/>
                <w:lang w:bidi="ar-SA"/>
              </w:rPr>
            </w:r>
            <w:r/>
          </w:p>
        </w:tc>
      </w:tr>
      <w:tr>
        <w:trPr>
          <w:jc w:val="center"/>
        </w:trPr>
        <w:tc>
          <w:tcPr>
            <w:tcW w:w="1526" w:type="dxa"/>
            <w:vAlign w:val="center"/>
            <w:textDirection w:val="lrTb"/>
            <w:noWrap/>
          </w:tcPr>
          <w:p>
            <w:pPr>
              <w:pStyle w:val="1022"/>
              <w:jc w:val="center"/>
              <w:spacing w:line="440" w:lineRule="exact"/>
              <w:rPr>
                <w:rFonts w:hint="eastAsia" w:ascii="宋体" w:cs="宋体"/>
                <w:color w:val="auto"/>
                <w:sz w:val="24"/>
                <w:szCs w:val="24"/>
                <w:highlight w:val="none"/>
                <w:lang w:bidi="ar-SA"/>
              </w:rPr>
            </w:pPr>
            <w:r>
              <w:rPr>
                <w:rFonts w:hint="eastAsia" w:ascii="宋体" w:cs="宋体"/>
                <w:color w:val="auto"/>
                <w:sz w:val="24"/>
                <w:szCs w:val="24"/>
                <w:highlight w:val="none"/>
                <w:lang w:bidi="ar-SA"/>
              </w:rPr>
              <w:t xml:space="preserve">联系人</w:t>
            </w:r>
            <w:r/>
          </w:p>
        </w:tc>
        <w:tc>
          <w:tcPr>
            <w:tcW w:w="3118" w:type="dxa"/>
            <w:vAlign w:val="center"/>
            <w:textDirection w:val="lrTb"/>
            <w:noWrap/>
          </w:tcPr>
          <w:p>
            <w:pPr>
              <w:pStyle w:val="1022"/>
              <w:jc w:val="center"/>
              <w:spacing w:line="440" w:lineRule="exact"/>
              <w:rPr>
                <w:rFonts w:hint="eastAsia" w:ascii="宋体" w:cs="宋体"/>
                <w:color w:val="auto"/>
                <w:sz w:val="24"/>
                <w:szCs w:val="24"/>
                <w:highlight w:val="none"/>
                <w:lang w:bidi="ar-SA"/>
              </w:rPr>
            </w:pPr>
            <w:r>
              <w:rPr>
                <w:rFonts w:hint="eastAsia" w:ascii="宋体" w:cs="宋体"/>
                <w:color w:val="auto"/>
                <w:sz w:val="24"/>
                <w:szCs w:val="24"/>
                <w:highlight w:val="none"/>
                <w:lang w:bidi="ar-SA"/>
              </w:rPr>
            </w:r>
            <w:r/>
          </w:p>
        </w:tc>
        <w:tc>
          <w:tcPr>
            <w:tcW w:w="1276" w:type="dxa"/>
            <w:vAlign w:val="center"/>
            <w:textDirection w:val="lrTb"/>
            <w:noWrap/>
          </w:tcPr>
          <w:p>
            <w:pPr>
              <w:pStyle w:val="1022"/>
              <w:jc w:val="center"/>
              <w:spacing w:line="440" w:lineRule="exact"/>
              <w:rPr>
                <w:rFonts w:hint="eastAsia" w:ascii="宋体" w:cs="宋体"/>
                <w:color w:val="auto"/>
                <w:sz w:val="24"/>
                <w:szCs w:val="24"/>
                <w:highlight w:val="none"/>
                <w:lang w:bidi="ar-SA"/>
              </w:rPr>
            </w:pPr>
            <w:r>
              <w:rPr>
                <w:rFonts w:hint="eastAsia" w:ascii="宋体" w:cs="宋体"/>
                <w:color w:val="auto"/>
                <w:sz w:val="24"/>
                <w:szCs w:val="24"/>
                <w:highlight w:val="none"/>
                <w:lang w:bidi="ar-SA"/>
              </w:rPr>
              <w:t xml:space="preserve">联系电话</w:t>
            </w:r>
            <w:r/>
          </w:p>
        </w:tc>
        <w:tc>
          <w:tcPr>
            <w:tcW w:w="2604" w:type="dxa"/>
            <w:vAlign w:val="center"/>
            <w:textDirection w:val="lrTb"/>
            <w:noWrap/>
          </w:tcPr>
          <w:p>
            <w:pPr>
              <w:pStyle w:val="1022"/>
              <w:jc w:val="center"/>
              <w:spacing w:line="440" w:lineRule="exact"/>
              <w:rPr>
                <w:rFonts w:hint="eastAsia" w:ascii="宋体" w:cs="宋体"/>
                <w:color w:val="auto"/>
                <w:sz w:val="24"/>
                <w:szCs w:val="24"/>
                <w:highlight w:val="none"/>
                <w:lang w:bidi="ar-SA"/>
              </w:rPr>
            </w:pPr>
            <w:r>
              <w:rPr>
                <w:rFonts w:hint="eastAsia" w:ascii="宋体" w:cs="宋体"/>
                <w:color w:val="auto"/>
                <w:sz w:val="24"/>
                <w:szCs w:val="24"/>
                <w:highlight w:val="none"/>
                <w:lang w:bidi="ar-SA"/>
              </w:rPr>
            </w:r>
            <w:r/>
          </w:p>
        </w:tc>
      </w:tr>
      <w:tr>
        <w:trPr>
          <w:jc w:val="center"/>
          <w:trHeight w:val="1046"/>
        </w:trPr>
        <w:tc>
          <w:tcPr>
            <w:tcW w:w="1526" w:type="dxa"/>
            <w:vAlign w:val="center"/>
            <w:textDirection w:val="lrTb"/>
            <w:noWrap/>
          </w:tcPr>
          <w:p>
            <w:pPr>
              <w:pStyle w:val="1022"/>
              <w:jc w:val="center"/>
              <w:spacing w:line="440" w:lineRule="exact"/>
              <w:rPr>
                <w:rFonts w:hint="eastAsia" w:ascii="宋体" w:cs="宋体"/>
                <w:color w:val="auto"/>
                <w:sz w:val="24"/>
                <w:szCs w:val="24"/>
                <w:highlight w:val="none"/>
                <w:lang w:bidi="ar-SA"/>
              </w:rPr>
            </w:pPr>
            <w:r>
              <w:rPr>
                <w:rFonts w:hint="eastAsia" w:ascii="宋体" w:cs="宋体"/>
                <w:color w:val="auto"/>
                <w:sz w:val="24"/>
                <w:szCs w:val="24"/>
                <w:highlight w:val="none"/>
                <w:lang w:bidi="ar-SA"/>
              </w:rPr>
              <w:t xml:space="preserve">经营范围</w:t>
            </w:r>
            <w:r/>
          </w:p>
        </w:tc>
        <w:tc>
          <w:tcPr>
            <w:gridSpan w:val="3"/>
            <w:tcW w:w="6998" w:type="dxa"/>
            <w:vAlign w:val="top"/>
            <w:textDirection w:val="lrTb"/>
            <w:noWrap/>
          </w:tcPr>
          <w:p>
            <w:pPr>
              <w:pStyle w:val="1022"/>
              <w:ind w:firstLine="1432"/>
              <w:spacing w:line="440" w:lineRule="exact"/>
              <w:rPr>
                <w:rFonts w:hint="eastAsia" w:ascii="宋体" w:cs="宋体"/>
                <w:color w:val="auto"/>
                <w:sz w:val="24"/>
                <w:szCs w:val="24"/>
                <w:highlight w:val="none"/>
                <w:lang w:bidi="ar-SA"/>
              </w:rPr>
            </w:pPr>
            <w:r>
              <w:rPr>
                <w:rFonts w:hint="eastAsia" w:ascii="宋体" w:cs="宋体"/>
                <w:color w:val="auto"/>
                <w:sz w:val="24"/>
                <w:szCs w:val="24"/>
                <w:highlight w:val="none"/>
                <w:lang w:bidi="ar-SA"/>
              </w:rPr>
            </w:r>
            <w:r/>
          </w:p>
        </w:tc>
      </w:tr>
      <w:tr>
        <w:trPr>
          <w:jc w:val="center"/>
          <w:trHeight w:val="1134"/>
        </w:trPr>
        <w:tc>
          <w:tcPr>
            <w:tcW w:w="1526" w:type="dxa"/>
            <w:vAlign w:val="center"/>
            <w:textDirection w:val="lrTb"/>
            <w:noWrap/>
          </w:tcPr>
          <w:p>
            <w:pPr>
              <w:pStyle w:val="1022"/>
              <w:jc w:val="center"/>
              <w:spacing w:line="440" w:lineRule="exact"/>
              <w:rPr>
                <w:rFonts w:hint="eastAsia" w:ascii="宋体" w:cs="宋体"/>
                <w:color w:val="auto"/>
                <w:sz w:val="24"/>
                <w:szCs w:val="24"/>
                <w:highlight w:val="none"/>
                <w:lang w:bidi="ar-SA"/>
              </w:rPr>
            </w:pPr>
            <w:r>
              <w:rPr>
                <w:rFonts w:hint="eastAsia" w:ascii="宋体" w:cs="宋体"/>
                <w:color w:val="auto"/>
                <w:sz w:val="24"/>
                <w:szCs w:val="24"/>
                <w:highlight w:val="none"/>
                <w:lang w:bidi="ar-SA"/>
              </w:rPr>
              <w:t xml:space="preserve">备注</w:t>
            </w:r>
            <w:r/>
          </w:p>
        </w:tc>
        <w:tc>
          <w:tcPr>
            <w:gridSpan w:val="3"/>
            <w:tcW w:w="6998" w:type="dxa"/>
            <w:vAlign w:val="center"/>
            <w:textDirection w:val="lrTb"/>
            <w:noWrap/>
          </w:tcPr>
          <w:p>
            <w:pPr>
              <w:pStyle w:val="1022"/>
              <w:spacing w:line="440" w:lineRule="exact"/>
              <w:rPr>
                <w:rFonts w:hint="eastAsia" w:ascii="宋体" w:cs="宋体"/>
                <w:color w:val="auto"/>
                <w:sz w:val="24"/>
                <w:szCs w:val="24"/>
                <w:highlight w:val="none"/>
                <w:lang w:bidi="ar-SA"/>
              </w:rPr>
            </w:pPr>
            <w:r>
              <w:rPr>
                <w:rFonts w:hint="eastAsia" w:ascii="宋体" w:cs="宋体"/>
                <w:color w:val="auto"/>
                <w:sz w:val="24"/>
                <w:szCs w:val="24"/>
                <w:highlight w:val="none"/>
                <w:lang w:bidi="ar-SA"/>
              </w:rPr>
              <w:t xml:space="preserve">附营业执照</w:t>
            </w:r>
            <w:r/>
          </w:p>
        </w:tc>
      </w:tr>
    </w:tbl>
    <w:p>
      <w:pPr>
        <w:ind w:firstLine="480"/>
        <w:spacing w:line="440" w:lineRule="exact"/>
        <w:rPr>
          <w:rFonts w:hint="eastAsia" w:ascii="宋体" w:cs="宋体"/>
          <w:color w:val="auto"/>
          <w:sz w:val="24"/>
          <w:highlight w:val="none"/>
          <w:lang w:bidi="ar-SA"/>
        </w:rPr>
      </w:pPr>
      <w:r>
        <w:rPr>
          <w:rFonts w:hint="eastAsia" w:ascii="宋体" w:cs="宋体"/>
          <w:color w:val="auto"/>
          <w:sz w:val="24"/>
          <w:highlight w:val="none"/>
          <w:lang w:bidi="ar-SA"/>
        </w:rPr>
      </w:r>
      <w:r/>
    </w:p>
    <w:p>
      <w:pPr>
        <w:ind w:firstLine="480"/>
        <w:spacing w:line="440" w:lineRule="exact"/>
        <w:rPr>
          <w:rFonts w:hint="eastAsia" w:ascii="宋体" w:cs="宋体"/>
          <w:color w:val="auto"/>
          <w:sz w:val="24"/>
          <w:highlight w:val="none"/>
          <w:lang w:bidi="ar-SA"/>
        </w:rPr>
      </w:pPr>
      <w:r>
        <w:rPr>
          <w:rFonts w:hint="eastAsia" w:ascii="宋体" w:cs="宋体"/>
          <w:color w:val="auto"/>
          <w:sz w:val="24"/>
          <w:highlight w:val="none"/>
          <w:lang w:bidi="ar-SA"/>
        </w:rPr>
      </w:r>
      <w:r/>
    </w:p>
    <w:p>
      <w:pPr>
        <w:spacing w:line="440" w:lineRule="exact"/>
        <w:rPr>
          <w:rFonts w:hint="eastAsia" w:ascii="宋体" w:cs="宋体"/>
          <w:i/>
          <w:color w:val="auto"/>
          <w:sz w:val="24"/>
          <w:highlight w:val="none"/>
          <w:u w:val="single"/>
          <w:lang w:bidi="ar-SA"/>
        </w:rPr>
        <w:outlineLvl w:val="1"/>
      </w:pPr>
      <w:r>
        <w:rPr>
          <w:rFonts w:hint="eastAsia" w:ascii="宋体" w:cs="宋体"/>
          <w:b/>
          <w:color w:val="auto"/>
          <w:sz w:val="24"/>
          <w:highlight w:val="none"/>
          <w:lang w:bidi="ar-SA"/>
        </w:rPr>
        <w:t xml:space="preserve">三、特定资格要求的证明文件</w:t>
      </w:r>
      <w:r/>
    </w:p>
    <w:p>
      <w:pPr>
        <w:spacing w:line="440" w:lineRule="exact"/>
        <w:rPr>
          <w:rFonts w:hint="eastAsia" w:ascii="宋体" w:cs="宋体"/>
          <w:bCs/>
          <w:color w:val="auto"/>
          <w:sz w:val="24"/>
          <w:highlight w:val="none"/>
          <w:lang w:bidi="ar-SA"/>
        </w:rPr>
      </w:pPr>
      <w:r>
        <w:rPr>
          <w:rFonts w:hint="eastAsia" w:ascii="宋体" w:cs="宋体"/>
          <w:color w:val="auto"/>
          <w:sz w:val="24"/>
          <w:highlight w:val="none"/>
          <w:lang w:bidi="ar-SA"/>
        </w:rPr>
        <w:t xml:space="preserve">    如果本项目申请人的特定资格要求中要求提供的，必须提供。</w:t>
      </w:r>
      <w:r/>
    </w:p>
    <w:p>
      <w:pPr>
        <w:ind w:firstLine="420"/>
        <w:spacing w:line="440" w:lineRule="exact"/>
        <w:rPr>
          <w:rFonts w:hint="eastAsia" w:ascii="宋体" w:cs="宋体"/>
          <w:bCs/>
          <w:color w:val="auto"/>
          <w:sz w:val="24"/>
          <w:highlight w:val="none"/>
          <w:lang w:bidi="ar-SA"/>
        </w:rPr>
      </w:pPr>
      <w:r>
        <w:rPr>
          <w:rFonts w:hint="eastAsia" w:ascii="宋体" w:cs="宋体"/>
          <w:bCs/>
          <w:color w:val="auto"/>
          <w:sz w:val="24"/>
          <w:highlight w:val="none"/>
          <w:lang w:bidi="ar-SA"/>
        </w:rPr>
      </w:r>
      <w:r/>
    </w:p>
    <w:p>
      <w:pPr>
        <w:jc w:val="center"/>
        <w:spacing w:line="440" w:lineRule="exact"/>
        <w:rPr>
          <w:rFonts w:hint="eastAsia" w:ascii="宋体" w:cs="宋体"/>
          <w:i/>
          <w:color w:val="auto"/>
          <w:sz w:val="24"/>
          <w:highlight w:val="none"/>
          <w:u w:val="single"/>
          <w:lang w:bidi="ar-SA"/>
        </w:rPr>
      </w:pPr>
      <w:r>
        <w:rPr>
          <w:rFonts w:hint="eastAsia" w:ascii="宋体" w:cs="宋体"/>
          <w:i/>
          <w:color w:val="auto"/>
          <w:sz w:val="24"/>
          <w:highlight w:val="none"/>
          <w:u w:val="single"/>
          <w:lang w:bidi="ar-SA"/>
        </w:rPr>
      </w:r>
      <w:r/>
    </w:p>
    <w:p>
      <w:pPr>
        <w:jc w:val="center"/>
        <w:spacing w:line="440" w:lineRule="exact"/>
        <w:rPr>
          <w:rFonts w:hint="eastAsia" w:ascii="宋体" w:cs="宋体"/>
          <w:i/>
          <w:color w:val="auto"/>
          <w:sz w:val="24"/>
          <w:highlight w:val="none"/>
          <w:u w:val="single"/>
          <w:lang w:bidi="ar-SA"/>
        </w:rPr>
      </w:pPr>
      <w:r>
        <w:rPr>
          <w:rFonts w:hint="eastAsia" w:ascii="宋体" w:cs="宋体"/>
          <w:i/>
          <w:color w:val="auto"/>
          <w:sz w:val="24"/>
          <w:highlight w:val="none"/>
          <w:u w:val="single"/>
          <w:lang w:bidi="ar-SA"/>
        </w:rPr>
      </w:r>
      <w:r/>
    </w:p>
    <w:p>
      <w:pPr>
        <w:jc w:val="center"/>
        <w:spacing w:line="440" w:lineRule="exact"/>
        <w:rPr>
          <w:rFonts w:hint="eastAsia" w:ascii="宋体" w:cs="宋体"/>
          <w:i/>
          <w:color w:val="auto"/>
          <w:sz w:val="24"/>
          <w:highlight w:val="none"/>
          <w:u w:val="single"/>
          <w:lang w:bidi="ar-SA"/>
        </w:rPr>
      </w:pPr>
      <w:r>
        <w:rPr>
          <w:rFonts w:hint="eastAsia" w:ascii="宋体" w:cs="宋体"/>
          <w:i/>
          <w:color w:val="auto"/>
          <w:sz w:val="24"/>
          <w:highlight w:val="none"/>
          <w:u w:val="single"/>
          <w:lang w:bidi="ar-SA"/>
        </w:rPr>
      </w:r>
      <w:r/>
    </w:p>
    <w:p>
      <w:pPr>
        <w:jc w:val="center"/>
        <w:spacing w:line="440" w:lineRule="exact"/>
        <w:rPr>
          <w:rFonts w:hint="eastAsia" w:ascii="宋体" w:cs="宋体"/>
          <w:i/>
          <w:color w:val="auto"/>
          <w:sz w:val="24"/>
          <w:highlight w:val="none"/>
          <w:u w:val="single"/>
          <w:lang w:bidi="ar-SA"/>
        </w:rPr>
      </w:pPr>
      <w:r>
        <w:rPr>
          <w:rFonts w:hint="eastAsia" w:ascii="宋体" w:cs="宋体"/>
          <w:i/>
          <w:color w:val="auto"/>
          <w:sz w:val="24"/>
          <w:highlight w:val="none"/>
          <w:u w:val="single"/>
          <w:lang w:bidi="ar-SA"/>
        </w:rPr>
      </w:r>
      <w:r/>
    </w:p>
    <w:p>
      <w:pPr>
        <w:jc w:val="center"/>
        <w:spacing w:line="440" w:lineRule="exact"/>
        <w:rPr>
          <w:rFonts w:hint="eastAsia" w:ascii="宋体" w:cs="宋体"/>
          <w:i/>
          <w:color w:val="auto"/>
          <w:sz w:val="24"/>
          <w:highlight w:val="none"/>
          <w:u w:val="single"/>
          <w:lang w:bidi="ar-SA"/>
        </w:rPr>
      </w:pPr>
      <w:r>
        <w:rPr>
          <w:rFonts w:hint="eastAsia" w:ascii="宋体" w:cs="宋体"/>
          <w:i/>
          <w:color w:val="auto"/>
          <w:sz w:val="24"/>
          <w:highlight w:val="none"/>
          <w:u w:val="single"/>
          <w:lang w:bidi="ar-SA"/>
        </w:rPr>
      </w:r>
      <w:r/>
    </w:p>
    <w:p>
      <w:pPr>
        <w:jc w:val="center"/>
        <w:spacing w:line="440" w:lineRule="exact"/>
        <w:rPr>
          <w:rFonts w:hint="eastAsia" w:ascii="宋体" w:cs="宋体"/>
          <w:i/>
          <w:color w:val="auto"/>
          <w:sz w:val="24"/>
          <w:highlight w:val="none"/>
          <w:u w:val="single"/>
          <w:lang w:bidi="ar-SA"/>
        </w:rPr>
      </w:pPr>
      <w:r>
        <w:rPr>
          <w:rFonts w:hint="eastAsia" w:ascii="宋体" w:cs="宋体"/>
          <w:i/>
          <w:color w:val="auto"/>
          <w:sz w:val="24"/>
          <w:highlight w:val="none"/>
          <w:u w:val="single"/>
          <w:lang w:bidi="ar-SA"/>
        </w:rPr>
      </w:r>
      <w:r/>
    </w:p>
    <w:p>
      <w:pPr>
        <w:jc w:val="center"/>
        <w:spacing w:line="440" w:lineRule="exact"/>
        <w:rPr>
          <w:rFonts w:hint="eastAsia" w:ascii="宋体" w:cs="宋体"/>
          <w:i/>
          <w:color w:val="auto"/>
          <w:sz w:val="24"/>
          <w:highlight w:val="none"/>
          <w:u w:val="single"/>
          <w:lang w:bidi="ar-SA"/>
        </w:rPr>
      </w:pPr>
      <w:r>
        <w:rPr>
          <w:rFonts w:hint="eastAsia" w:ascii="宋体" w:cs="宋体"/>
          <w:i/>
          <w:color w:val="auto"/>
          <w:sz w:val="24"/>
          <w:highlight w:val="none"/>
          <w:u w:val="single"/>
          <w:lang w:bidi="ar-SA"/>
        </w:rPr>
      </w:r>
      <w:r/>
    </w:p>
    <w:p>
      <w:pPr>
        <w:jc w:val="center"/>
        <w:spacing w:line="440" w:lineRule="exact"/>
        <w:rPr>
          <w:rFonts w:hint="eastAsia" w:ascii="宋体" w:cs="宋体"/>
          <w:i/>
          <w:color w:val="auto"/>
          <w:sz w:val="24"/>
          <w:highlight w:val="none"/>
          <w:u w:val="single"/>
          <w:lang w:bidi="ar-SA"/>
        </w:rPr>
      </w:pPr>
      <w:r>
        <w:rPr>
          <w:rFonts w:hint="eastAsia" w:ascii="宋体" w:cs="宋体"/>
          <w:i/>
          <w:color w:val="auto"/>
          <w:sz w:val="24"/>
          <w:highlight w:val="none"/>
          <w:u w:val="single"/>
          <w:lang w:bidi="ar-SA"/>
        </w:rPr>
      </w:r>
      <w:r/>
    </w:p>
    <w:p>
      <w:pPr>
        <w:jc w:val="center"/>
        <w:spacing w:line="440" w:lineRule="exact"/>
        <w:rPr>
          <w:rFonts w:hint="eastAsia" w:ascii="宋体" w:cs="宋体"/>
          <w:i/>
          <w:color w:val="auto"/>
          <w:sz w:val="24"/>
          <w:highlight w:val="none"/>
          <w:u w:val="single"/>
          <w:lang w:bidi="ar-SA"/>
        </w:rPr>
      </w:pPr>
      <w:r>
        <w:rPr>
          <w:rFonts w:hint="eastAsia" w:ascii="宋体" w:cs="宋体"/>
          <w:i/>
          <w:color w:val="auto"/>
          <w:sz w:val="24"/>
          <w:highlight w:val="none"/>
          <w:u w:val="single"/>
          <w:lang w:bidi="ar-SA"/>
        </w:rPr>
      </w:r>
      <w:r/>
    </w:p>
    <w:p>
      <w:pPr>
        <w:jc w:val="center"/>
        <w:spacing w:line="440" w:lineRule="exact"/>
        <w:rPr>
          <w:rFonts w:hint="eastAsia" w:ascii="宋体" w:cs="宋体"/>
          <w:i/>
          <w:color w:val="auto"/>
          <w:sz w:val="24"/>
          <w:highlight w:val="none"/>
          <w:u w:val="single"/>
          <w:lang w:bidi="ar-SA"/>
        </w:rPr>
      </w:pPr>
      <w:r>
        <w:rPr>
          <w:rFonts w:hint="eastAsia" w:ascii="宋体" w:cs="宋体"/>
          <w:i/>
          <w:color w:val="auto"/>
          <w:sz w:val="24"/>
          <w:highlight w:val="none"/>
          <w:u w:val="single"/>
          <w:lang w:bidi="ar-SA"/>
        </w:rPr>
      </w:r>
      <w:r/>
    </w:p>
    <w:p>
      <w:pPr>
        <w:jc w:val="center"/>
        <w:spacing w:line="440" w:lineRule="exact"/>
        <w:rPr>
          <w:rFonts w:hint="eastAsia" w:ascii="宋体" w:cs="宋体"/>
          <w:i/>
          <w:color w:val="auto"/>
          <w:sz w:val="24"/>
          <w:highlight w:val="none"/>
          <w:u w:val="single"/>
          <w:lang w:bidi="ar-SA"/>
        </w:rPr>
      </w:pPr>
      <w:r>
        <w:rPr>
          <w:rFonts w:hint="eastAsia" w:ascii="宋体" w:cs="宋体"/>
          <w:i/>
          <w:color w:val="auto"/>
          <w:sz w:val="24"/>
          <w:highlight w:val="none"/>
          <w:u w:val="single"/>
          <w:lang w:bidi="ar-SA"/>
        </w:rPr>
      </w:r>
      <w:r/>
    </w:p>
    <w:p>
      <w:pPr>
        <w:spacing w:line="440" w:lineRule="exact"/>
        <w:rPr>
          <w:rFonts w:hint="eastAsia" w:ascii="宋体" w:cs="宋体"/>
          <w:b/>
          <w:color w:val="auto"/>
          <w:sz w:val="24"/>
          <w:highlight w:val="none"/>
          <w:lang w:bidi="ar-SA"/>
        </w:rPr>
        <w:outlineLvl w:val="1"/>
      </w:pPr>
      <w:r>
        <w:rPr>
          <w:rFonts w:hint="eastAsia" w:ascii="宋体" w:cs="宋体"/>
          <w:b/>
          <w:color w:val="auto"/>
          <w:sz w:val="24"/>
          <w:highlight w:val="none"/>
          <w:lang w:bidi="ar-SA"/>
        </w:rPr>
        <w:t xml:space="preserve">四、法人授权书</w:t>
      </w:r>
      <w:r/>
    </w:p>
    <w:p>
      <w:pPr>
        <w:pStyle w:val="1043"/>
        <w:ind w:firstLine="480"/>
        <w:spacing w:line="440" w:lineRule="exact"/>
        <w:rPr>
          <w:rFonts w:hint="eastAsia" w:ascii="宋体" w:cs="宋体"/>
          <w:color w:val="auto"/>
          <w:sz w:val="24"/>
          <w:szCs w:val="24"/>
          <w:highlight w:val="none"/>
          <w:lang w:bidi="ar-SA"/>
        </w:rPr>
      </w:pPr>
      <w:r>
        <w:rPr>
          <w:rFonts w:hint="eastAsia" w:ascii="宋体" w:cs="宋体"/>
          <w:color w:val="auto"/>
          <w:sz w:val="24"/>
          <w:szCs w:val="24"/>
          <w:highlight w:val="none"/>
          <w:lang w:bidi="ar-SA"/>
        </w:rPr>
        <w:t xml:space="preserve">本授权书声明：____________（投标人名称）授权________________（被授权人的姓名）为我方就</w:t>
      </w:r>
      <w:r>
        <w:rPr>
          <w:rFonts w:hint="eastAsia" w:ascii="宋体" w:cs="宋体"/>
          <w:color w:val="auto"/>
          <w:sz w:val="24"/>
          <w:szCs w:val="24"/>
          <w:highlight w:val="none"/>
          <w:u w:val="single"/>
          <w:lang w:bidi="ar-SA"/>
        </w:rPr>
        <w:t xml:space="preserve">JSZC-</w:t>
      </w:r>
      <w:r>
        <w:rPr>
          <w:rFonts w:hint="eastAsia" w:ascii="宋体" w:cs="宋体"/>
          <w:color w:val="auto"/>
          <w:sz w:val="24"/>
          <w:szCs w:val="24"/>
          <w:highlight w:val="none"/>
          <w:u w:val="single"/>
          <w:lang w:val="en-US" w:eastAsia="zh-CN" w:bidi="ar-SA"/>
        </w:rPr>
        <w:t xml:space="preserve">    </w:t>
      </w:r>
      <w:r>
        <w:rPr>
          <w:rFonts w:hint="eastAsia" w:ascii="宋体" w:cs="宋体"/>
          <w:color w:val="auto"/>
          <w:sz w:val="24"/>
          <w:szCs w:val="24"/>
          <w:highlight w:val="none"/>
          <w:u w:val="none"/>
          <w:lang w:bidi="ar-SA"/>
        </w:rPr>
        <w:t xml:space="preserve">号</w:t>
      </w:r>
      <w:r>
        <w:rPr>
          <w:rFonts w:hint="eastAsia" w:ascii="宋体" w:cs="宋体"/>
          <w:color w:val="auto"/>
          <w:sz w:val="24"/>
          <w:szCs w:val="24"/>
          <w:highlight w:val="none"/>
          <w:u w:val="none"/>
          <w:lang w:val="en-US" w:eastAsia="zh-CN" w:bidi="ar-SA"/>
        </w:rPr>
        <w:t xml:space="preserve"> </w:t>
      </w:r>
      <w:r>
        <w:rPr>
          <w:rFonts w:hint="eastAsia" w:ascii="宋体" w:cs="宋体"/>
          <w:color w:val="auto"/>
          <w:sz w:val="24"/>
          <w:szCs w:val="24"/>
          <w:highlight w:val="none"/>
          <w:u w:val="single"/>
          <w:lang w:val="en-US" w:eastAsia="zh-CN" w:bidi="ar-SA"/>
        </w:rPr>
        <w:t xml:space="preserve">          </w:t>
      </w:r>
      <w:r>
        <w:rPr>
          <w:rFonts w:hint="eastAsia" w:ascii="宋体" w:cs="宋体"/>
          <w:color w:val="auto"/>
          <w:sz w:val="24"/>
          <w:szCs w:val="24"/>
          <w:highlight w:val="none"/>
          <w:u w:val="single"/>
          <w:lang w:bidi="ar-SA"/>
        </w:rPr>
        <w:t xml:space="preserve">项目</w:t>
      </w:r>
      <w:r>
        <w:rPr>
          <w:rFonts w:hint="eastAsia" w:ascii="宋体" w:cs="宋体"/>
          <w:color w:val="auto"/>
          <w:sz w:val="24"/>
          <w:szCs w:val="24"/>
          <w:highlight w:val="none"/>
          <w:lang w:bidi="ar-SA"/>
        </w:rPr>
        <w:t xml:space="preserve">采购活动的合法代理人，以本单位名义全权处理一切与该项目采购有关的事务。</w:t>
      </w:r>
      <w:r/>
    </w:p>
    <w:p>
      <w:pPr>
        <w:pStyle w:val="1043"/>
        <w:ind w:firstLine="480"/>
        <w:spacing w:line="440" w:lineRule="exact"/>
        <w:rPr>
          <w:rFonts w:hint="eastAsia" w:ascii="宋体" w:cs="宋体"/>
          <w:color w:val="auto"/>
          <w:sz w:val="24"/>
          <w:szCs w:val="24"/>
          <w:highlight w:val="none"/>
          <w:lang w:bidi="ar-SA"/>
        </w:rPr>
      </w:pPr>
      <w:r>
        <w:rPr>
          <w:rFonts w:hint="eastAsia" w:ascii="宋体" w:cs="宋体"/>
          <w:color w:val="auto"/>
          <w:sz w:val="24"/>
          <w:szCs w:val="24"/>
          <w:highlight w:val="none"/>
          <w:lang w:bidi="ar-SA"/>
        </w:rPr>
        <w:t xml:space="preserve">本授权书于______年____月____日起生效，特此声明。</w:t>
      </w:r>
      <w:r/>
    </w:p>
    <w:p>
      <w:pPr>
        <w:pStyle w:val="1043"/>
        <w:ind w:firstLine="0"/>
        <w:spacing w:line="440" w:lineRule="exact"/>
        <w:rPr>
          <w:rFonts w:hint="eastAsia" w:ascii="宋体" w:eastAsia="宋体" w:cs="宋体"/>
          <w:color w:val="auto"/>
          <w:sz w:val="24"/>
          <w:szCs w:val="24"/>
          <w:highlight w:val="none"/>
          <w:u w:val="single"/>
          <w:lang w:val="en-US" w:eastAsia="zh-CN" w:bidi="ar-SA"/>
        </w:rPr>
      </w:pPr>
      <w:r>
        <w:rPr>
          <w:rFonts w:hint="eastAsia" w:ascii="宋体" w:cs="宋体"/>
          <w:color w:val="auto"/>
          <w:sz w:val="24"/>
          <w:szCs w:val="24"/>
          <w:highlight w:val="none"/>
          <w:lang w:bidi="ar-SA"/>
        </w:rPr>
        <w:t xml:space="preserve">    被授权人身份证号码：</w:t>
      </w:r>
      <w:r>
        <w:rPr>
          <w:rFonts w:hint="eastAsia" w:ascii="宋体" w:cs="宋体"/>
          <w:color w:val="auto"/>
          <w:sz w:val="24"/>
          <w:szCs w:val="24"/>
          <w:highlight w:val="none"/>
          <w:u w:val="single"/>
          <w:lang w:val="en-US" w:eastAsia="zh-CN" w:bidi="ar-SA"/>
        </w:rPr>
        <w:t xml:space="preserve">                 </w:t>
      </w:r>
      <w:r/>
    </w:p>
    <w:p>
      <w:pPr>
        <w:pStyle w:val="1043"/>
        <w:ind w:firstLine="480"/>
        <w:spacing w:line="440" w:lineRule="exact"/>
        <w:rPr>
          <w:rFonts w:hint="eastAsia" w:ascii="宋体" w:eastAsia="宋体" w:cs="宋体"/>
          <w:color w:val="auto"/>
          <w:sz w:val="24"/>
          <w:szCs w:val="24"/>
          <w:highlight w:val="none"/>
          <w:lang w:val="en-US" w:eastAsia="zh-CN" w:bidi="ar-SA"/>
        </w:rPr>
      </w:pPr>
      <w:r>
        <w:rPr>
          <w:rFonts w:hint="eastAsia" w:ascii="宋体" w:cs="宋体"/>
          <w:color w:val="auto"/>
          <w:sz w:val="24"/>
          <w:szCs w:val="24"/>
          <w:highlight w:val="none"/>
          <w:lang w:bidi="ar-SA"/>
        </w:rPr>
        <w:t xml:space="preserve">被授权人联系电话：（手机）</w:t>
      </w:r>
      <w:r>
        <w:rPr>
          <w:rFonts w:hint="eastAsia" w:ascii="宋体" w:cs="宋体"/>
          <w:color w:val="auto"/>
          <w:sz w:val="24"/>
          <w:szCs w:val="24"/>
          <w:highlight w:val="none"/>
          <w:u w:val="single"/>
          <w:lang w:val="en-US" w:eastAsia="zh-CN" w:bidi="ar-SA"/>
        </w:rPr>
        <w:t xml:space="preserve">               </w:t>
      </w:r>
      <w:r>
        <w:rPr>
          <w:rFonts w:hint="eastAsia" w:ascii="宋体" w:cs="宋体"/>
          <w:color w:val="auto"/>
          <w:sz w:val="24"/>
          <w:szCs w:val="24"/>
          <w:highlight w:val="none"/>
          <w:lang w:val="en-US" w:eastAsia="zh-CN" w:bidi="ar-SA"/>
        </w:rPr>
        <w:t xml:space="preserve"> </w:t>
      </w:r>
      <w:r/>
    </w:p>
    <w:p>
      <w:pPr>
        <w:pStyle w:val="1043"/>
        <w:ind w:firstLine="480"/>
        <w:spacing w:line="440" w:lineRule="exact"/>
        <w:rPr>
          <w:rFonts w:hint="eastAsia" w:ascii="宋体" w:cs="宋体"/>
          <w:color w:val="auto"/>
          <w:sz w:val="24"/>
          <w:szCs w:val="24"/>
          <w:highlight w:val="none"/>
          <w:lang w:bidi="ar-SA"/>
        </w:rPr>
      </w:pPr>
      <w:r>
        <w:rPr>
          <w:rFonts w:hint="eastAsia" w:ascii="宋体" w:cs="宋体"/>
          <w:color w:val="auto"/>
          <w:sz w:val="24"/>
          <w:szCs w:val="24"/>
          <w:highlight w:val="none"/>
          <w:lang w:bidi="ar-SA"/>
        </w:rPr>
        <w:t xml:space="preserve">授权单位名称：</w:t>
      </w:r>
      <w:r>
        <w:rPr>
          <w:rFonts w:hint="eastAsia" w:ascii="宋体" w:cs="宋体"/>
          <w:color w:val="auto"/>
          <w:sz w:val="24"/>
          <w:szCs w:val="24"/>
          <w:highlight w:val="none"/>
          <w:u w:val="single"/>
          <w:lang w:bidi="ar-SA"/>
        </w:rPr>
        <w:t xml:space="preserve">（加盖CA电子公章）</w:t>
      </w:r>
      <w:r/>
    </w:p>
    <w:p>
      <w:pPr>
        <w:pStyle w:val="1043"/>
        <w:ind w:firstLine="480"/>
        <w:spacing w:line="440" w:lineRule="exact"/>
        <w:rPr>
          <w:rFonts w:hint="eastAsia" w:ascii="宋体" w:eastAsia="宋体" w:cs="宋体"/>
          <w:color w:val="auto"/>
          <w:sz w:val="24"/>
          <w:szCs w:val="24"/>
          <w:highlight w:val="none"/>
          <w:u w:val="single"/>
          <w:lang w:val="en-US" w:eastAsia="zh-CN" w:bidi="ar-SA"/>
        </w:rPr>
      </w:pPr>
      <w:r>
        <w:rPr>
          <w:rFonts w:hint="eastAsia" w:ascii="宋体" w:cs="宋体"/>
          <w:color w:val="auto"/>
          <w:sz w:val="24"/>
          <w:szCs w:val="24"/>
          <w:highlight w:val="none"/>
          <w:lang w:bidi="ar-SA"/>
        </w:rPr>
        <w:t xml:space="preserve">单位地址：</w:t>
      </w:r>
      <w:r>
        <w:rPr>
          <w:rFonts w:hint="eastAsia" w:ascii="宋体" w:cs="宋体"/>
          <w:color w:val="auto"/>
          <w:sz w:val="24"/>
          <w:szCs w:val="24"/>
          <w:highlight w:val="none"/>
          <w:u w:val="single"/>
          <w:lang w:val="en-US" w:eastAsia="zh-CN" w:bidi="ar-SA"/>
        </w:rPr>
        <w:t xml:space="preserve">                    </w:t>
      </w:r>
      <w:r/>
    </w:p>
    <w:p>
      <w:pPr>
        <w:pStyle w:val="1043"/>
        <w:ind w:firstLine="480"/>
        <w:spacing w:line="440" w:lineRule="exact"/>
        <w:rPr>
          <w:rFonts w:hint="eastAsia" w:ascii="宋体" w:eastAsia="宋体" w:cs="宋体"/>
          <w:color w:val="auto"/>
          <w:sz w:val="24"/>
          <w:szCs w:val="24"/>
          <w:highlight w:val="none"/>
          <w:lang w:val="en-US" w:eastAsia="zh-CN" w:bidi="ar-SA"/>
        </w:rPr>
      </w:pPr>
      <w:r>
        <w:rPr>
          <w:rFonts w:hint="eastAsia" w:ascii="宋体" w:cs="宋体"/>
          <w:color w:val="auto"/>
          <w:sz w:val="24"/>
          <w:szCs w:val="24"/>
          <w:highlight w:val="none"/>
          <w:lang w:bidi="ar-SA"/>
        </w:rPr>
        <w:t xml:space="preserve">日期：</w:t>
      </w:r>
      <w:bookmarkStart w:id="131" w:name="_Hlt26671380"/>
      <w:r/>
      <w:bookmarkEnd w:id="131"/>
      <w:r/>
      <w:bookmarkStart w:id="132" w:name="_格式3__银行出具的资信证明"/>
      <w:r/>
      <w:bookmarkEnd w:id="132"/>
      <w:r/>
      <w:bookmarkStart w:id="133" w:name="_Hlt26955070"/>
      <w:r/>
      <w:bookmarkEnd w:id="133"/>
      <w:r>
        <w:rPr>
          <w:rFonts w:hint="eastAsia" w:ascii="宋体" w:cs="宋体"/>
          <w:color w:val="auto"/>
          <w:sz w:val="24"/>
          <w:szCs w:val="24"/>
          <w:highlight w:val="none"/>
          <w:lang w:val="en-US" w:eastAsia="zh-CN" w:bidi="ar-SA"/>
        </w:rPr>
        <w:t xml:space="preserve"> </w:t>
      </w:r>
      <w:r>
        <w:rPr>
          <w:rFonts w:hint="eastAsia" w:ascii="宋体" w:cs="宋体"/>
          <w:color w:val="auto"/>
          <w:sz w:val="24"/>
          <w:szCs w:val="24"/>
          <w:highlight w:val="none"/>
          <w:u w:val="single"/>
          <w:lang w:val="en-US" w:eastAsia="zh-CN" w:bidi="ar-SA"/>
        </w:rPr>
        <w:t xml:space="preserve">                      </w:t>
      </w:r>
      <w:r/>
    </w:p>
    <w:p>
      <w:pPr>
        <w:spacing w:line="480" w:lineRule="exact"/>
        <w:rPr>
          <w:rFonts w:hint="eastAsia" w:ascii="宋体" w:cs="宋体"/>
          <w:color w:val="auto"/>
          <w:sz w:val="24"/>
          <w:highlight w:val="none"/>
          <w:lang w:bidi="ar-SA"/>
        </w:rPr>
        <w:sectPr>
          <w:footnotePr/>
          <w:endnotePr/>
          <w:type w:val="nextPage"/>
          <w:pgSz w:w="11906" w:h="16838" w:orient="portrait"/>
          <w:pgMar w:top="1440" w:right="1800" w:bottom="1440" w:left="1800" w:header="851" w:footer="907" w:gutter="0"/>
          <w:cols w:num="1" w:sep="0" w:space="1701" w:equalWidth="1"/>
          <w:docGrid w:linePitch="360"/>
          <w:titlePg/>
        </w:sectPr>
      </w:pPr>
      <w:r>
        <w:rPr>
          <w:rFonts w:hint="eastAsia" w:ascii="宋体" w:cs="宋体"/>
          <w:color w:val="auto"/>
          <w:sz w:val="24"/>
          <w:highlight w:val="none"/>
          <w:lang w:bidi="ar-SA"/>
        </w:rPr>
        <w:t xml:space="preserve">（附双方身份证证明资料）</w:t>
      </w:r>
      <w:r/>
    </w:p>
    <w:p>
      <w:pPr>
        <w:spacing w:line="440" w:lineRule="exact"/>
        <w:rPr>
          <w:rFonts w:hint="eastAsia" w:ascii="宋体" w:cs="宋体"/>
          <w:color w:val="auto"/>
          <w:sz w:val="24"/>
          <w:highlight w:val="none"/>
          <w:lang w:bidi="ar-SA"/>
        </w:rPr>
        <w:outlineLvl w:val="1"/>
      </w:pPr>
      <w:r>
        <w:rPr>
          <w:rFonts w:hint="eastAsia" w:ascii="宋体" w:cs="宋体"/>
          <w:b/>
          <w:i/>
          <w:color w:val="auto"/>
          <w:sz w:val="24"/>
          <w:highlight w:val="none"/>
          <w:u w:val="single"/>
          <w:lang w:bidi="ar-SA"/>
        </w:rPr>
        <w:t xml:space="preserve">五、开标一览表</w:t>
      </w:r>
      <w:r/>
    </w:p>
    <w:p>
      <w:pPr>
        <w:ind w:firstLine="480"/>
        <w:spacing w:line="440" w:lineRule="exact"/>
        <w:rPr>
          <w:rFonts w:hint="eastAsia" w:ascii="宋体" w:cs="宋体"/>
          <w:color w:val="auto"/>
          <w:sz w:val="24"/>
          <w:highlight w:val="none"/>
          <w:lang w:bidi="ar-SA"/>
        </w:rPr>
      </w:pPr>
      <w:r>
        <w:rPr>
          <w:rFonts w:hint="eastAsia" w:ascii="宋体" w:cs="宋体"/>
          <w:color w:val="auto"/>
          <w:sz w:val="24"/>
          <w:highlight w:val="none"/>
          <w:lang w:bidi="ar-SA"/>
        </w:rPr>
        <w:t xml:space="preserve">投标人全称（加盖CA电子签章）：</w:t>
      </w:r>
      <w:r/>
    </w:p>
    <w:p>
      <w:pPr>
        <w:ind w:firstLine="480"/>
        <w:spacing w:line="440" w:lineRule="exact"/>
        <w:rPr>
          <w:rFonts w:hint="eastAsia" w:ascii="宋体" w:cs="宋体"/>
          <w:color w:val="auto"/>
          <w:sz w:val="24"/>
          <w:highlight w:val="none"/>
          <w:lang w:bidi="ar-SA"/>
        </w:rPr>
      </w:pPr>
      <w:r>
        <w:rPr>
          <w:rFonts w:hint="eastAsia" w:ascii="宋体" w:cs="宋体"/>
          <w:color w:val="auto"/>
          <w:sz w:val="24"/>
          <w:highlight w:val="none"/>
          <w:lang w:bidi="ar-SA"/>
        </w:rPr>
        <w:t xml:space="preserve">项目名称：</w:t>
      </w:r>
      <w:r/>
    </w:p>
    <w:p>
      <w:pPr>
        <w:ind w:firstLine="480"/>
        <w:spacing w:line="440" w:lineRule="exact"/>
        <w:rPr>
          <w:rFonts w:hint="eastAsia" w:ascii="宋体" w:cs="宋体"/>
          <w:color w:val="auto"/>
          <w:sz w:val="24"/>
          <w:highlight w:val="none"/>
          <w:lang w:bidi="ar-SA"/>
        </w:rPr>
      </w:pPr>
      <w:r>
        <w:rPr>
          <w:rFonts w:hint="eastAsia" w:ascii="宋体" w:cs="宋体"/>
          <w:color w:val="auto"/>
          <w:sz w:val="24"/>
          <w:highlight w:val="none"/>
          <w:lang w:val="en-US" w:eastAsia="zh-CN" w:bidi="ar-SA"/>
        </w:rPr>
        <w:t xml:space="preserve">项目编</w:t>
      </w:r>
      <w:r>
        <w:rPr>
          <w:rFonts w:hint="eastAsia" w:ascii="宋体" w:cs="宋体"/>
          <w:color w:val="auto"/>
          <w:sz w:val="24"/>
          <w:highlight w:val="none"/>
          <w:lang w:bidi="ar-SA"/>
        </w:rPr>
        <w:t xml:space="preserve">号：                                 </w:t>
      </w:r>
      <w:r/>
    </w:p>
    <w:p>
      <w:pPr>
        <w:ind w:firstLine="480"/>
        <w:spacing w:line="440" w:lineRule="exact"/>
        <w:rPr>
          <w:rFonts w:hint="eastAsia" w:ascii="宋体" w:cs="宋体"/>
          <w:color w:val="auto"/>
          <w:sz w:val="24"/>
          <w:highlight w:val="none"/>
          <w:lang w:bidi="ar-SA"/>
        </w:rPr>
      </w:pPr>
      <w:r>
        <w:rPr>
          <w:rFonts w:hint="eastAsia" w:ascii="宋体" w:cs="宋体"/>
          <w:color w:val="auto"/>
          <w:sz w:val="24"/>
          <w:highlight w:val="none"/>
          <w:lang w:bidi="ar-SA"/>
        </w:rPr>
      </w:r>
      <w:r/>
    </w:p>
    <w:tbl>
      <w:tblPr>
        <w:tblStyle w:val="775"/>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206"/>
      </w:tblGrid>
      <w:tr>
        <w:trPr>
          <w:cantSplit/>
          <w:jc w:val="center"/>
          <w:trHeight w:val="725"/>
        </w:trPr>
        <w:tc>
          <w:tcPr>
            <w:tcW w:w="8206" w:type="dxa"/>
            <w:vAlign w:val="center"/>
            <w:textDirection w:val="lrTb"/>
            <w:noWrap/>
          </w:tcPr>
          <w:p>
            <w:pPr>
              <w:spacing w:line="440" w:lineRule="exact"/>
              <w:rPr>
                <w:rFonts w:hint="eastAsia" w:ascii="宋体" w:cs="宋体"/>
                <w:color w:val="auto"/>
                <w:sz w:val="24"/>
                <w:highlight w:val="none"/>
                <w:lang w:bidi="ar-SA"/>
              </w:rPr>
            </w:pPr>
            <w:r>
              <w:rPr>
                <w:rFonts w:hint="eastAsia" w:ascii="宋体" w:cs="宋体"/>
                <w:color w:val="auto"/>
                <w:sz w:val="24"/>
                <w:highlight w:val="none"/>
                <w:lang w:bidi="ar-SA"/>
              </w:rPr>
              <w:t xml:space="preserve">                      投标总报价</w:t>
            </w:r>
            <w:r/>
          </w:p>
        </w:tc>
      </w:tr>
      <w:tr>
        <w:trPr>
          <w:cantSplit/>
          <w:jc w:val="center"/>
          <w:trHeight w:val="612"/>
        </w:trPr>
        <w:tc>
          <w:tcPr>
            <w:tcW w:w="8206" w:type="dxa"/>
            <w:vAlign w:val="center"/>
            <w:textDirection w:val="lrTb"/>
            <w:noWrap/>
          </w:tcPr>
          <w:p>
            <w:pPr>
              <w:pStyle w:val="1044"/>
              <w:ind w:firstLine="0"/>
              <w:spacing w:before="0" w:after="0" w:line="440" w:lineRule="exact"/>
              <w:rPr>
                <w:rFonts w:hint="eastAsia" w:ascii="宋体" w:cs="宋体"/>
                <w:color w:val="auto"/>
                <w:highlight w:val="none"/>
                <w:lang w:bidi="ar-SA"/>
              </w:rPr>
            </w:pPr>
            <w:r>
              <w:rPr>
                <w:rFonts w:hint="eastAsia" w:ascii="宋体" w:cs="宋体"/>
                <w:color w:val="auto"/>
                <w:highlight w:val="none"/>
                <w:lang w:val="en-US" w:eastAsia="zh-CN" w:bidi="ar-SA"/>
              </w:rPr>
              <w:t xml:space="preserve">总价（</w:t>
            </w:r>
            <w:r>
              <w:rPr>
                <w:rFonts w:hint="eastAsia" w:ascii="宋体" w:cs="宋体"/>
                <w:color w:val="auto"/>
                <w:highlight w:val="none"/>
                <w:lang w:bidi="ar-SA"/>
              </w:rPr>
              <w:t xml:space="preserve">小写</w:t>
            </w:r>
            <w:r>
              <w:rPr>
                <w:rFonts w:hint="eastAsia" w:ascii="宋体" w:cs="宋体"/>
                <w:color w:val="auto"/>
                <w:highlight w:val="none"/>
                <w:lang w:val="en-US" w:eastAsia="zh-CN" w:bidi="ar-SA"/>
              </w:rPr>
              <w:t xml:space="preserve">）</w:t>
            </w:r>
            <w:r>
              <w:rPr>
                <w:rFonts w:hint="eastAsia" w:ascii="宋体" w:cs="宋体"/>
                <w:color w:val="auto"/>
                <w:highlight w:val="none"/>
                <w:lang w:bidi="ar-SA"/>
              </w:rPr>
              <w:t xml:space="preserve">：                             （人民币：元）</w:t>
            </w:r>
            <w:r/>
          </w:p>
        </w:tc>
      </w:tr>
      <w:tr>
        <w:trPr>
          <w:cantSplit/>
          <w:jc w:val="center"/>
          <w:trHeight w:val="612"/>
        </w:trPr>
        <w:tc>
          <w:tcPr>
            <w:tcW w:w="8206" w:type="dxa"/>
            <w:vAlign w:val="center"/>
            <w:textDirection w:val="lrTb"/>
            <w:noWrap/>
          </w:tcPr>
          <w:p>
            <w:pPr>
              <w:pStyle w:val="1044"/>
              <w:ind w:firstLine="0"/>
              <w:spacing w:before="0" w:after="0" w:line="440" w:lineRule="exact"/>
              <w:rPr>
                <w:rFonts w:hint="eastAsia" w:ascii="宋体" w:eastAsia="宋体" w:cs="宋体"/>
                <w:color w:val="auto"/>
                <w:highlight w:val="none"/>
                <w:lang w:val="en-US" w:eastAsia="zh-CN" w:bidi="ar-SA"/>
              </w:rPr>
            </w:pPr>
            <w:r>
              <w:rPr>
                <w:rFonts w:hint="eastAsia" w:ascii="宋体" w:cs="宋体"/>
                <w:color w:val="auto"/>
                <w:highlight w:val="none"/>
                <w:lang w:val="en-US" w:eastAsia="zh-CN" w:bidi="ar-SA"/>
              </w:rPr>
              <w:t xml:space="preserve">总价（大写）：                             </w:t>
            </w:r>
            <w:r>
              <w:rPr>
                <w:rFonts w:hint="eastAsia" w:ascii="宋体" w:cs="宋体"/>
                <w:color w:val="auto"/>
                <w:highlight w:val="none"/>
                <w:lang w:bidi="ar-SA"/>
              </w:rPr>
              <w:t xml:space="preserve">（人民币：元）</w:t>
            </w:r>
            <w:r/>
          </w:p>
        </w:tc>
      </w:tr>
    </w:tbl>
    <w:p>
      <w:pPr>
        <w:spacing w:line="440" w:lineRule="exact"/>
        <w:rPr>
          <w:rFonts w:hint="eastAsia" w:ascii="宋体" w:cs="宋体"/>
          <w:color w:val="auto"/>
          <w:sz w:val="24"/>
          <w:highlight w:val="none"/>
          <w:lang w:bidi="ar-SA"/>
        </w:rPr>
      </w:pPr>
      <w:r>
        <w:rPr>
          <w:rFonts w:hint="eastAsia" w:ascii="宋体" w:cs="宋体"/>
          <w:color w:val="auto"/>
          <w:sz w:val="24"/>
          <w:highlight w:val="none"/>
          <w:lang w:bidi="ar-SA"/>
        </w:rPr>
      </w:r>
      <w:r/>
    </w:p>
    <w:p>
      <w:pPr>
        <w:ind w:firstLine="480"/>
        <w:spacing w:line="440" w:lineRule="exact"/>
        <w:rPr>
          <w:rFonts w:hint="eastAsia" w:ascii="宋体" w:cs="宋体"/>
          <w:color w:val="auto"/>
          <w:sz w:val="24"/>
          <w:highlight w:val="none"/>
          <w:lang w:bidi="ar-SA"/>
        </w:rPr>
      </w:pPr>
      <w:r>
        <w:rPr>
          <w:rFonts w:hint="eastAsia" w:ascii="宋体" w:cs="宋体"/>
          <w:color w:val="auto"/>
          <w:sz w:val="24"/>
          <w:highlight w:val="none"/>
          <w:lang w:bidi="ar-SA"/>
        </w:rPr>
        <w:t xml:space="preserve">                                日期：</w:t>
      </w:r>
      <w:r>
        <w:rPr>
          <w:rFonts w:hint="eastAsia" w:ascii="宋体" w:cs="宋体"/>
          <w:color w:val="auto"/>
          <w:sz w:val="24"/>
          <w:highlight w:val="none"/>
          <w:lang w:val="en-US" w:eastAsia="zh-CN" w:bidi="ar-SA"/>
        </w:rPr>
        <w:t xml:space="preserve">   </w:t>
      </w:r>
      <w:r>
        <w:rPr>
          <w:rFonts w:hint="eastAsia" w:ascii="宋体" w:cs="宋体"/>
          <w:color w:val="auto"/>
          <w:sz w:val="24"/>
          <w:highlight w:val="none"/>
          <w:lang w:bidi="ar-SA"/>
        </w:rPr>
        <w:t xml:space="preserve">年</w:t>
      </w:r>
      <w:r>
        <w:rPr>
          <w:rFonts w:hint="eastAsia" w:ascii="宋体" w:cs="宋体"/>
          <w:color w:val="auto"/>
          <w:sz w:val="24"/>
          <w:highlight w:val="none"/>
          <w:lang w:val="en-US" w:eastAsia="zh-CN" w:bidi="ar-SA"/>
        </w:rPr>
        <w:t xml:space="preserve">  </w:t>
      </w:r>
      <w:r>
        <w:rPr>
          <w:rFonts w:hint="eastAsia" w:ascii="宋体" w:cs="宋体"/>
          <w:color w:val="auto"/>
          <w:sz w:val="24"/>
          <w:highlight w:val="none"/>
          <w:lang w:bidi="ar-SA"/>
        </w:rPr>
        <w:t xml:space="preserve">月</w:t>
      </w:r>
      <w:r>
        <w:rPr>
          <w:rFonts w:hint="eastAsia" w:ascii="宋体" w:cs="宋体"/>
          <w:color w:val="auto"/>
          <w:sz w:val="24"/>
          <w:highlight w:val="none"/>
          <w:lang w:val="en-US" w:eastAsia="zh-CN" w:bidi="ar-SA"/>
        </w:rPr>
        <w:t xml:space="preserve">  </w:t>
      </w:r>
      <w:r>
        <w:rPr>
          <w:rFonts w:hint="eastAsia" w:ascii="宋体" w:cs="宋体"/>
          <w:color w:val="auto"/>
          <w:sz w:val="24"/>
          <w:highlight w:val="none"/>
          <w:lang w:bidi="ar-SA"/>
        </w:rPr>
        <w:t xml:space="preserve">日</w:t>
      </w:r>
      <w:r/>
    </w:p>
    <w:p>
      <w:pPr>
        <w:ind w:firstLine="480"/>
        <w:spacing w:line="440" w:lineRule="exact"/>
        <w:rPr>
          <w:rFonts w:hint="eastAsia" w:ascii="宋体" w:cs="宋体"/>
          <w:color w:val="auto"/>
          <w:sz w:val="24"/>
          <w:highlight w:val="none"/>
          <w:lang w:bidi="ar-SA"/>
        </w:rPr>
      </w:pPr>
      <w:r>
        <w:rPr>
          <w:rFonts w:hint="eastAsia" w:ascii="宋体" w:cs="宋体"/>
          <w:color w:val="auto"/>
          <w:sz w:val="24"/>
          <w:highlight w:val="none"/>
          <w:lang w:bidi="ar-SA"/>
        </w:rPr>
      </w:r>
      <w:r/>
    </w:p>
    <w:p>
      <w:pPr>
        <w:ind w:firstLine="480"/>
        <w:spacing w:line="440" w:lineRule="exact"/>
        <w:rPr>
          <w:rFonts w:hint="eastAsia" w:ascii="宋体" w:cs="宋体"/>
          <w:color w:val="auto"/>
          <w:sz w:val="24"/>
          <w:highlight w:val="none"/>
          <w:lang w:bidi="ar-SA"/>
        </w:rPr>
      </w:pPr>
      <w:r>
        <w:rPr>
          <w:rFonts w:hint="eastAsia" w:ascii="宋体" w:cs="宋体"/>
          <w:color w:val="auto"/>
          <w:sz w:val="24"/>
          <w:highlight w:val="none"/>
          <w:lang w:bidi="ar-SA"/>
        </w:rPr>
      </w:r>
      <w:r/>
    </w:p>
    <w:p>
      <w:pPr>
        <w:ind w:firstLine="480"/>
        <w:spacing w:line="440" w:lineRule="exact"/>
        <w:rPr>
          <w:rFonts w:hint="eastAsia" w:ascii="宋体" w:cs="宋体"/>
          <w:color w:val="auto"/>
          <w:sz w:val="24"/>
          <w:highlight w:val="none"/>
          <w:lang w:bidi="ar-SA"/>
        </w:rPr>
      </w:pPr>
      <w:r>
        <w:rPr>
          <w:rFonts w:hint="eastAsia" w:ascii="宋体" w:cs="宋体"/>
          <w:color w:val="auto"/>
          <w:sz w:val="24"/>
          <w:highlight w:val="none"/>
          <w:lang w:bidi="ar-SA"/>
        </w:rPr>
      </w:r>
      <w:r/>
    </w:p>
    <w:p>
      <w:pPr>
        <w:jc w:val="center"/>
        <w:spacing w:line="440" w:lineRule="exact"/>
        <w:rPr>
          <w:rFonts w:hint="eastAsia" w:ascii="宋体" w:cs="宋体"/>
          <w:b/>
          <w:bCs/>
          <w:color w:val="auto"/>
          <w:sz w:val="24"/>
          <w:highlight w:val="none"/>
          <w:lang w:bidi="ar-SA"/>
        </w:rPr>
      </w:pPr>
      <w:r>
        <w:rPr>
          <w:rFonts w:hint="eastAsia" w:ascii="宋体" w:cs="宋体"/>
          <w:b/>
          <w:bCs/>
          <w:color w:val="auto"/>
          <w:sz w:val="24"/>
          <w:highlight w:val="none"/>
          <w:lang w:bidi="ar-SA"/>
        </w:rPr>
      </w:r>
      <w:r/>
    </w:p>
    <w:p>
      <w:pPr>
        <w:pStyle w:val="1044"/>
        <w:spacing w:before="0" w:after="0" w:line="440" w:lineRule="exact"/>
        <w:rPr>
          <w:rFonts w:hint="eastAsia" w:ascii="宋体" w:cs="宋体"/>
          <w:color w:val="auto"/>
          <w:highlight w:val="none"/>
          <w:lang w:bidi="ar-SA"/>
        </w:rPr>
      </w:pPr>
      <w:r>
        <w:rPr>
          <w:rFonts w:hint="eastAsia" w:ascii="宋体" w:cs="宋体"/>
          <w:color w:val="auto"/>
          <w:highlight w:val="none"/>
          <w:lang w:bidi="ar-SA"/>
        </w:rPr>
      </w:r>
      <w:r/>
    </w:p>
    <w:p>
      <w:pPr>
        <w:jc w:val="center"/>
        <w:spacing w:line="440" w:lineRule="exact"/>
        <w:rPr>
          <w:rFonts w:hint="eastAsia" w:ascii="宋体" w:cs="宋体"/>
          <w:bCs/>
          <w:color w:val="auto"/>
          <w:sz w:val="24"/>
          <w:highlight w:val="none"/>
          <w:lang w:bidi="ar-SA"/>
        </w:rPr>
      </w:pPr>
      <w:r>
        <w:rPr>
          <w:rFonts w:hint="eastAsia" w:ascii="宋体" w:cs="宋体"/>
          <w:bCs/>
          <w:color w:val="auto"/>
          <w:sz w:val="24"/>
          <w:highlight w:val="none"/>
          <w:lang w:bidi="ar-SA"/>
        </w:rPr>
      </w:r>
      <w:r/>
    </w:p>
    <w:p>
      <w:pPr>
        <w:jc w:val="center"/>
        <w:spacing w:line="440" w:lineRule="exact"/>
        <w:rPr>
          <w:rFonts w:hint="eastAsia" w:ascii="宋体" w:cs="宋体"/>
          <w:bCs/>
          <w:color w:val="auto"/>
          <w:sz w:val="24"/>
          <w:highlight w:val="none"/>
          <w:lang w:bidi="ar-SA"/>
        </w:rPr>
      </w:pPr>
      <w:r>
        <w:rPr>
          <w:rFonts w:hint="eastAsia" w:ascii="宋体" w:cs="宋体"/>
          <w:bCs/>
          <w:color w:val="auto"/>
          <w:sz w:val="24"/>
          <w:highlight w:val="none"/>
          <w:lang w:bidi="ar-SA"/>
        </w:rPr>
      </w:r>
      <w:r/>
    </w:p>
    <w:p>
      <w:pPr>
        <w:jc w:val="center"/>
        <w:spacing w:line="440" w:lineRule="exact"/>
        <w:rPr>
          <w:rFonts w:hint="eastAsia" w:ascii="宋体" w:cs="宋体"/>
          <w:bCs/>
          <w:color w:val="auto"/>
          <w:sz w:val="24"/>
          <w:highlight w:val="none"/>
          <w:lang w:bidi="ar-SA"/>
        </w:rPr>
      </w:pPr>
      <w:r>
        <w:rPr>
          <w:rFonts w:hint="eastAsia" w:ascii="宋体" w:cs="宋体"/>
          <w:bCs/>
          <w:color w:val="auto"/>
          <w:sz w:val="24"/>
          <w:highlight w:val="none"/>
          <w:lang w:bidi="ar-SA"/>
        </w:rPr>
      </w:r>
      <w:r/>
    </w:p>
    <w:p>
      <w:pPr>
        <w:jc w:val="center"/>
        <w:spacing w:line="440" w:lineRule="exact"/>
        <w:rPr>
          <w:rFonts w:hint="eastAsia" w:ascii="宋体" w:cs="宋体"/>
          <w:bCs/>
          <w:color w:val="auto"/>
          <w:sz w:val="24"/>
          <w:highlight w:val="none"/>
          <w:lang w:bidi="ar-SA"/>
        </w:rPr>
      </w:pPr>
      <w:r>
        <w:rPr>
          <w:rFonts w:hint="eastAsia" w:ascii="宋体" w:cs="宋体"/>
          <w:bCs/>
          <w:color w:val="auto"/>
          <w:sz w:val="24"/>
          <w:highlight w:val="none"/>
          <w:lang w:bidi="ar-SA"/>
        </w:rPr>
      </w:r>
      <w:r/>
    </w:p>
    <w:p>
      <w:pPr>
        <w:jc w:val="center"/>
        <w:spacing w:line="440" w:lineRule="exact"/>
        <w:rPr>
          <w:rFonts w:hint="eastAsia" w:ascii="宋体" w:cs="宋体"/>
          <w:bCs/>
          <w:color w:val="auto"/>
          <w:sz w:val="24"/>
          <w:highlight w:val="none"/>
          <w:lang w:bidi="ar-SA"/>
        </w:rPr>
      </w:pPr>
      <w:r>
        <w:rPr>
          <w:rFonts w:hint="eastAsia" w:ascii="宋体" w:cs="宋体"/>
          <w:bCs/>
          <w:color w:val="auto"/>
          <w:sz w:val="24"/>
          <w:highlight w:val="none"/>
          <w:lang w:bidi="ar-SA"/>
        </w:rPr>
      </w:r>
      <w:r/>
    </w:p>
    <w:p>
      <w:pPr>
        <w:jc w:val="center"/>
        <w:spacing w:line="440" w:lineRule="exact"/>
        <w:rPr>
          <w:rFonts w:hint="eastAsia" w:ascii="宋体" w:cs="宋体"/>
          <w:bCs/>
          <w:color w:val="auto"/>
          <w:sz w:val="24"/>
          <w:highlight w:val="none"/>
          <w:lang w:bidi="ar-SA"/>
        </w:rPr>
      </w:pPr>
      <w:r>
        <w:rPr>
          <w:rFonts w:hint="eastAsia" w:ascii="宋体" w:cs="宋体"/>
          <w:bCs/>
          <w:color w:val="auto"/>
          <w:sz w:val="24"/>
          <w:highlight w:val="none"/>
          <w:lang w:bidi="ar-SA"/>
        </w:rPr>
      </w:r>
      <w:r/>
    </w:p>
    <w:p>
      <w:pPr>
        <w:jc w:val="center"/>
        <w:spacing w:line="440" w:lineRule="exact"/>
        <w:rPr>
          <w:rFonts w:hint="eastAsia" w:ascii="宋体" w:cs="宋体"/>
          <w:bCs/>
          <w:color w:val="auto"/>
          <w:sz w:val="24"/>
          <w:highlight w:val="none"/>
          <w:lang w:bidi="ar-SA"/>
        </w:rPr>
      </w:pPr>
      <w:r>
        <w:rPr>
          <w:rFonts w:hint="eastAsia" w:ascii="宋体" w:cs="宋体"/>
          <w:bCs/>
          <w:color w:val="auto"/>
          <w:sz w:val="24"/>
          <w:highlight w:val="none"/>
          <w:lang w:bidi="ar-SA"/>
        </w:rPr>
      </w:r>
      <w:r/>
    </w:p>
    <w:p>
      <w:pPr>
        <w:jc w:val="center"/>
        <w:spacing w:line="440" w:lineRule="exact"/>
        <w:rPr>
          <w:rFonts w:hint="eastAsia" w:ascii="宋体" w:cs="宋体"/>
          <w:bCs/>
          <w:color w:val="auto"/>
          <w:sz w:val="24"/>
          <w:highlight w:val="none"/>
          <w:lang w:bidi="ar-SA"/>
        </w:rPr>
      </w:pPr>
      <w:r>
        <w:rPr>
          <w:rFonts w:hint="eastAsia" w:ascii="宋体" w:cs="宋体"/>
          <w:bCs/>
          <w:color w:val="auto"/>
          <w:sz w:val="24"/>
          <w:highlight w:val="none"/>
          <w:lang w:bidi="ar-SA"/>
        </w:rPr>
      </w:r>
      <w:r/>
    </w:p>
    <w:p>
      <w:pPr>
        <w:jc w:val="center"/>
        <w:spacing w:line="440" w:lineRule="exact"/>
        <w:rPr>
          <w:rFonts w:hint="eastAsia" w:ascii="宋体" w:cs="宋体"/>
          <w:bCs/>
          <w:color w:val="auto"/>
          <w:sz w:val="24"/>
          <w:highlight w:val="none"/>
          <w:lang w:bidi="ar-SA"/>
        </w:rPr>
      </w:pPr>
      <w:r>
        <w:rPr>
          <w:rFonts w:hint="eastAsia" w:ascii="宋体" w:cs="宋体"/>
          <w:bCs/>
          <w:color w:val="auto"/>
          <w:sz w:val="24"/>
          <w:highlight w:val="none"/>
          <w:lang w:bidi="ar-SA"/>
        </w:rPr>
      </w:r>
      <w:r/>
    </w:p>
    <w:p>
      <w:pPr>
        <w:jc w:val="center"/>
        <w:spacing w:line="440" w:lineRule="exact"/>
        <w:rPr>
          <w:rFonts w:hint="eastAsia" w:ascii="宋体" w:cs="宋体"/>
          <w:bCs/>
          <w:color w:val="auto"/>
          <w:sz w:val="24"/>
          <w:highlight w:val="none"/>
          <w:lang w:bidi="ar-SA"/>
        </w:rPr>
      </w:pPr>
      <w:r>
        <w:rPr>
          <w:rFonts w:hint="eastAsia" w:ascii="宋体" w:cs="宋体"/>
          <w:bCs/>
          <w:color w:val="auto"/>
          <w:sz w:val="24"/>
          <w:highlight w:val="none"/>
          <w:lang w:bidi="ar-SA"/>
        </w:rPr>
      </w:r>
      <w:r/>
    </w:p>
    <w:p>
      <w:pPr>
        <w:jc w:val="center"/>
        <w:spacing w:line="440" w:lineRule="exact"/>
        <w:rPr>
          <w:rFonts w:hint="eastAsia" w:ascii="宋体" w:cs="宋体"/>
          <w:bCs/>
          <w:color w:val="auto"/>
          <w:sz w:val="24"/>
          <w:highlight w:val="none"/>
          <w:lang w:bidi="ar-SA"/>
        </w:rPr>
      </w:pPr>
      <w:r>
        <w:rPr>
          <w:rFonts w:hint="eastAsia" w:ascii="宋体" w:cs="宋体"/>
          <w:bCs/>
          <w:color w:val="auto"/>
          <w:sz w:val="24"/>
          <w:highlight w:val="none"/>
          <w:lang w:bidi="ar-SA"/>
        </w:rPr>
      </w:r>
      <w:r/>
    </w:p>
    <w:p>
      <w:pPr>
        <w:spacing w:line="440" w:lineRule="exact"/>
        <w:rPr>
          <w:rFonts w:hint="eastAsia" w:ascii="宋体" w:eastAsia="宋体" w:cs="宋体"/>
          <w:b/>
          <w:color w:val="auto"/>
          <w:sz w:val="24"/>
          <w:szCs w:val="24"/>
          <w:highlight w:val="none"/>
          <w:lang w:val="en-US" w:eastAsia="zh-CN" w:bidi="ar-SA"/>
        </w:rPr>
        <w:sectPr>
          <w:footnotePr/>
          <w:endnotePr/>
          <w:type w:val="nextPage"/>
          <w:pgSz w:w="11906" w:h="16838" w:orient="portrait"/>
          <w:pgMar w:top="1440" w:right="1800" w:bottom="1440" w:left="1800" w:header="851" w:footer="992" w:gutter="0"/>
          <w:cols w:num="1" w:sep="0" w:space="1701" w:equalWidth="1"/>
          <w:docGrid w:linePitch="360"/>
        </w:sectPr>
      </w:pPr>
      <w:r>
        <w:rPr>
          <w:rFonts w:hint="eastAsia" w:ascii="宋体" w:eastAsia="宋体" w:cs="宋体"/>
          <w:b/>
          <w:color w:val="auto"/>
          <w:sz w:val="24"/>
          <w:szCs w:val="24"/>
          <w:highlight w:val="none"/>
          <w:lang w:val="en-US" w:eastAsia="zh-CN" w:bidi="ar-SA"/>
        </w:rPr>
      </w:r>
      <w:r/>
    </w:p>
    <w:p>
      <w:pPr>
        <w:spacing w:line="440" w:lineRule="exact"/>
        <w:rPr>
          <w:rFonts w:hint="eastAsia" w:ascii="宋体" w:cs="宋体"/>
          <w:b/>
          <w:color w:val="auto"/>
          <w:sz w:val="24"/>
          <w:highlight w:val="none"/>
          <w:lang w:bidi="ar-SA"/>
        </w:rPr>
        <w:outlineLvl w:val="1"/>
      </w:pPr>
      <w:r>
        <w:rPr>
          <w:rFonts w:hint="eastAsia" w:ascii="宋体" w:eastAsia="宋体" w:cs="宋体"/>
          <w:b/>
          <w:color w:val="auto"/>
          <w:sz w:val="24"/>
          <w:szCs w:val="24"/>
          <w:highlight w:val="none"/>
          <w:lang w:val="en-US" w:eastAsia="zh-CN" w:bidi="ar-SA"/>
        </w:rPr>
        <w:t xml:space="preserve">六、</w:t>
      </w:r>
      <w:r>
        <w:rPr>
          <w:rFonts w:hint="eastAsia" w:ascii="宋体" w:cs="宋体"/>
          <w:b/>
          <w:color w:val="auto"/>
          <w:sz w:val="24"/>
          <w:highlight w:val="none"/>
          <w:lang w:bidi="ar-SA"/>
        </w:rPr>
        <w:t xml:space="preserve">投标报价明细表</w:t>
      </w:r>
      <w:r/>
    </w:p>
    <w:p>
      <w:pPr>
        <w:jc w:val="center"/>
        <w:spacing w:line="440" w:lineRule="exact"/>
        <w:rPr>
          <w:rFonts w:hint="eastAsia" w:ascii="宋体" w:cs="宋体"/>
          <w:b/>
          <w:color w:val="auto"/>
          <w:sz w:val="24"/>
          <w:highlight w:val="none"/>
          <w:lang w:bidi="ar-SA"/>
        </w:rPr>
      </w:pPr>
      <w:r>
        <w:rPr>
          <w:rFonts w:hint="eastAsia" w:ascii="宋体" w:cs="宋体"/>
          <w:b/>
          <w:color w:val="auto"/>
          <w:sz w:val="24"/>
          <w:highlight w:val="none"/>
          <w:lang w:bidi="ar-SA"/>
        </w:rPr>
      </w:r>
      <w:r/>
    </w:p>
    <w:p>
      <w:pPr>
        <w:jc w:val="center"/>
        <w:spacing w:line="440" w:lineRule="exact"/>
        <w:rPr>
          <w:rFonts w:hint="eastAsia" w:ascii="宋体" w:cs="宋体"/>
          <w:b/>
          <w:color w:val="auto"/>
          <w:sz w:val="24"/>
          <w:highlight w:val="none"/>
          <w:lang w:bidi="ar-SA"/>
        </w:rPr>
      </w:pPr>
      <w:r>
        <w:rPr>
          <w:rFonts w:hint="eastAsia" w:ascii="宋体" w:cs="宋体"/>
          <w:b/>
          <w:color w:val="auto"/>
          <w:sz w:val="24"/>
          <w:highlight w:val="none"/>
          <w:lang w:bidi="ar-SA"/>
        </w:rPr>
        <w:t xml:space="preserve">分项报价表</w:t>
      </w:r>
      <w:r/>
    </w:p>
    <w:tbl>
      <w:tblPr>
        <w:tblStyle w:val="775"/>
        <w:tblW w:w="9263" w:type="dxa"/>
        <w:tblInd w:w="-114"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500"/>
        <w:gridCol w:w="728"/>
        <w:gridCol w:w="728"/>
        <w:gridCol w:w="938"/>
        <w:gridCol w:w="980"/>
        <w:gridCol w:w="1106"/>
        <w:gridCol w:w="1385"/>
        <w:gridCol w:w="924"/>
        <w:gridCol w:w="1008"/>
        <w:gridCol w:w="966"/>
      </w:tblGrid>
      <w:tr>
        <w:trPr>
          <w:cantSplit/>
          <w:trHeight w:val="544"/>
        </w:trPr>
        <w:tc>
          <w:tcPr>
            <w:tcW w:w="500" w:type="dxa"/>
            <w:vAlign w:val="top"/>
            <w:textDirection w:val="lrTb"/>
            <w:noWrap w:val="false"/>
          </w:tcPr>
          <w:p>
            <w:pPr>
              <w:jc w:val="center"/>
              <w:spacing w:line="0" w:lineRule="atLeast"/>
              <w:rPr>
                <w:rFonts w:hint="eastAsia" w:ascii="宋体" w:hAnsi="宋体"/>
                <w:color w:val="auto"/>
                <w:sz w:val="24"/>
                <w:szCs w:val="24"/>
              </w:rPr>
            </w:pPr>
            <w:r>
              <w:rPr>
                <w:rFonts w:hint="eastAsia" w:ascii="宋体" w:hAnsi="宋体"/>
                <w:color w:val="auto"/>
                <w:sz w:val="24"/>
                <w:szCs w:val="24"/>
              </w:rPr>
              <w:t xml:space="preserve">序号</w:t>
            </w:r>
            <w:r/>
          </w:p>
        </w:tc>
        <w:tc>
          <w:tcPr>
            <w:tcW w:w="728" w:type="dxa"/>
            <w:vAlign w:val="center"/>
            <w:textDirection w:val="lrTb"/>
            <w:noWrap w:val="false"/>
          </w:tcPr>
          <w:p>
            <w:pPr>
              <w:jc w:val="center"/>
              <w:spacing w:line="0" w:lineRule="atLeast"/>
              <w:rPr>
                <w:rFonts w:hint="eastAsia" w:ascii="宋体" w:hAnsi="宋体"/>
                <w:color w:val="auto"/>
                <w:sz w:val="24"/>
                <w:szCs w:val="24"/>
              </w:rPr>
            </w:pPr>
            <w:r>
              <w:rPr>
                <w:rFonts w:hint="eastAsia" w:ascii="宋体" w:hAnsi="宋体"/>
                <w:color w:val="auto"/>
                <w:sz w:val="24"/>
                <w:szCs w:val="24"/>
              </w:rPr>
              <w:t xml:space="preserve">1</w:t>
            </w:r>
            <w:r/>
          </w:p>
        </w:tc>
        <w:tc>
          <w:tcPr>
            <w:tcW w:w="728" w:type="dxa"/>
            <w:vAlign w:val="center"/>
            <w:textDirection w:val="lrTb"/>
            <w:noWrap w:val="false"/>
          </w:tcPr>
          <w:p>
            <w:pPr>
              <w:jc w:val="center"/>
              <w:spacing w:line="0" w:lineRule="atLeast"/>
              <w:rPr>
                <w:rFonts w:hint="eastAsia" w:ascii="宋体" w:hAnsi="宋体"/>
                <w:color w:val="auto"/>
                <w:sz w:val="24"/>
                <w:szCs w:val="24"/>
              </w:rPr>
            </w:pPr>
            <w:r>
              <w:rPr>
                <w:rFonts w:hint="eastAsia" w:ascii="宋体" w:hAnsi="宋体"/>
                <w:color w:val="auto"/>
                <w:sz w:val="24"/>
                <w:szCs w:val="24"/>
              </w:rPr>
              <w:t xml:space="preserve">2</w:t>
            </w:r>
            <w:r/>
          </w:p>
        </w:tc>
        <w:tc>
          <w:tcPr>
            <w:tcW w:w="938" w:type="dxa"/>
            <w:vAlign w:val="center"/>
            <w:textDirection w:val="lrTb"/>
            <w:noWrap w:val="false"/>
          </w:tcPr>
          <w:p>
            <w:pPr>
              <w:jc w:val="center"/>
              <w:spacing w:line="0" w:lineRule="atLeast"/>
              <w:rPr>
                <w:rFonts w:hint="eastAsia" w:ascii="宋体" w:hAnsi="宋体"/>
                <w:color w:val="auto"/>
                <w:sz w:val="24"/>
                <w:szCs w:val="24"/>
              </w:rPr>
            </w:pPr>
            <w:r>
              <w:rPr>
                <w:rFonts w:hint="eastAsia" w:ascii="宋体" w:hAnsi="宋体"/>
                <w:color w:val="auto"/>
                <w:sz w:val="24"/>
                <w:szCs w:val="24"/>
              </w:rPr>
              <w:t xml:space="preserve">3</w:t>
            </w:r>
            <w:r/>
          </w:p>
        </w:tc>
        <w:tc>
          <w:tcPr>
            <w:tcW w:w="980" w:type="dxa"/>
            <w:vAlign w:val="center"/>
            <w:textDirection w:val="lrTb"/>
            <w:noWrap w:val="false"/>
          </w:tcPr>
          <w:p>
            <w:pPr>
              <w:jc w:val="center"/>
              <w:spacing w:line="0" w:lineRule="atLeast"/>
              <w:rPr>
                <w:rFonts w:hint="eastAsia" w:ascii="宋体" w:hAnsi="宋体"/>
                <w:color w:val="auto"/>
                <w:sz w:val="24"/>
                <w:szCs w:val="24"/>
              </w:rPr>
            </w:pPr>
            <w:r>
              <w:rPr>
                <w:rFonts w:hint="eastAsia" w:ascii="宋体" w:hAnsi="宋体"/>
                <w:color w:val="auto"/>
                <w:sz w:val="24"/>
                <w:szCs w:val="24"/>
              </w:rPr>
              <w:t xml:space="preserve">4</w:t>
            </w:r>
            <w:r/>
          </w:p>
        </w:tc>
        <w:tc>
          <w:tcPr>
            <w:tcW w:w="1106" w:type="dxa"/>
            <w:vAlign w:val="center"/>
            <w:textDirection w:val="lrTb"/>
            <w:noWrap w:val="false"/>
          </w:tcPr>
          <w:p>
            <w:pPr>
              <w:jc w:val="center"/>
              <w:spacing w:line="0" w:lineRule="atLeast"/>
              <w:rPr>
                <w:rFonts w:hint="eastAsia" w:ascii="宋体" w:hAnsi="宋体"/>
                <w:color w:val="auto"/>
                <w:sz w:val="24"/>
                <w:szCs w:val="24"/>
              </w:rPr>
            </w:pPr>
            <w:r>
              <w:rPr>
                <w:rFonts w:ascii="宋体" w:hAnsi="宋体"/>
                <w:color w:val="auto"/>
                <w:sz w:val="24"/>
                <w:szCs w:val="24"/>
              </w:rPr>
              <w:t xml:space="preserve">5</w:t>
            </w:r>
            <w:r/>
          </w:p>
        </w:tc>
        <w:tc>
          <w:tcPr>
            <w:tcW w:w="1385" w:type="dxa"/>
            <w:vAlign w:val="center"/>
            <w:textDirection w:val="lrTb"/>
            <w:noWrap w:val="false"/>
          </w:tcPr>
          <w:p>
            <w:pPr>
              <w:jc w:val="center"/>
              <w:spacing w:line="0" w:lineRule="atLeast"/>
              <w:rPr>
                <w:rFonts w:hint="eastAsia" w:ascii="宋体" w:hAnsi="宋体"/>
                <w:color w:val="auto"/>
                <w:sz w:val="24"/>
                <w:szCs w:val="24"/>
              </w:rPr>
            </w:pPr>
            <w:r>
              <w:rPr>
                <w:rFonts w:hint="eastAsia" w:ascii="宋体" w:hAnsi="宋体"/>
                <w:color w:val="auto"/>
                <w:sz w:val="24"/>
                <w:szCs w:val="24"/>
              </w:rPr>
              <w:t xml:space="preserve">6</w:t>
            </w:r>
            <w:r/>
          </w:p>
        </w:tc>
        <w:tc>
          <w:tcPr>
            <w:tcW w:w="924" w:type="dxa"/>
            <w:vAlign w:val="center"/>
            <w:textDirection w:val="lrTb"/>
            <w:noWrap w:val="false"/>
          </w:tcPr>
          <w:p>
            <w:pPr>
              <w:jc w:val="center"/>
              <w:spacing w:line="0" w:lineRule="atLeast"/>
              <w:rPr>
                <w:rFonts w:hint="eastAsia" w:ascii="宋体" w:hAnsi="宋体"/>
                <w:color w:val="auto"/>
                <w:sz w:val="24"/>
                <w:szCs w:val="24"/>
              </w:rPr>
            </w:pPr>
            <w:r>
              <w:rPr>
                <w:rFonts w:hint="eastAsia" w:ascii="宋体" w:hAnsi="宋体"/>
                <w:color w:val="auto"/>
                <w:sz w:val="24"/>
                <w:szCs w:val="24"/>
              </w:rPr>
              <w:t xml:space="preserve">7</w:t>
            </w:r>
            <w:r/>
          </w:p>
        </w:tc>
        <w:tc>
          <w:tcPr>
            <w:tcW w:w="1008" w:type="dxa"/>
            <w:vAlign w:val="center"/>
            <w:textDirection w:val="lrTb"/>
            <w:noWrap w:val="false"/>
          </w:tcPr>
          <w:p>
            <w:pPr>
              <w:jc w:val="center"/>
              <w:spacing w:line="0" w:lineRule="atLeast"/>
              <w:rPr>
                <w:rFonts w:hint="eastAsia" w:ascii="宋体" w:hAnsi="宋体"/>
                <w:color w:val="auto"/>
                <w:sz w:val="24"/>
                <w:szCs w:val="24"/>
              </w:rPr>
            </w:pPr>
            <w:r>
              <w:rPr>
                <w:rFonts w:hint="eastAsia" w:ascii="宋体" w:hAnsi="宋体"/>
                <w:color w:val="auto"/>
                <w:sz w:val="24"/>
                <w:szCs w:val="24"/>
              </w:rPr>
              <w:t xml:space="preserve">8</w:t>
            </w:r>
            <w:r/>
          </w:p>
        </w:tc>
        <w:tc>
          <w:tcPr>
            <w:tcW w:w="966" w:type="dxa"/>
            <w:vAlign w:val="center"/>
            <w:textDirection w:val="lrTb"/>
            <w:noWrap w:val="false"/>
          </w:tcPr>
          <w:p>
            <w:pPr>
              <w:jc w:val="center"/>
              <w:spacing w:line="0" w:lineRule="atLeast"/>
              <w:rPr>
                <w:rFonts w:hint="eastAsia" w:ascii="宋体" w:hAnsi="宋体"/>
                <w:color w:val="auto"/>
                <w:sz w:val="24"/>
                <w:szCs w:val="24"/>
              </w:rPr>
            </w:pPr>
            <w:r>
              <w:rPr>
                <w:rFonts w:hint="eastAsia" w:ascii="宋体" w:hAnsi="宋体"/>
                <w:color w:val="auto"/>
                <w:sz w:val="24"/>
                <w:szCs w:val="24"/>
              </w:rPr>
              <w:t xml:space="preserve">9</w:t>
            </w:r>
            <w:r/>
          </w:p>
        </w:tc>
      </w:tr>
      <w:tr>
        <w:trPr>
          <w:cantSplit/>
          <w:trHeight w:val="294"/>
        </w:trPr>
        <w:tc>
          <w:tcPr>
            <w:tcW w:w="500" w:type="dxa"/>
            <w:vAlign w:val="center"/>
            <w:textDirection w:val="lrTb"/>
            <w:noWrap w:val="false"/>
          </w:tcPr>
          <w:p>
            <w:pPr>
              <w:jc w:val="center"/>
              <w:spacing w:line="0" w:lineRule="atLeast"/>
              <w:rPr>
                <w:rFonts w:hint="eastAsia" w:ascii="宋体" w:hAnsi="宋体"/>
                <w:color w:val="auto"/>
                <w:sz w:val="24"/>
                <w:szCs w:val="24"/>
              </w:rPr>
            </w:pPr>
            <w:r>
              <w:rPr>
                <w:rFonts w:hint="eastAsia" w:ascii="宋体" w:hAnsi="宋体"/>
                <w:color w:val="auto"/>
                <w:sz w:val="24"/>
                <w:szCs w:val="24"/>
              </w:rPr>
              <w:t xml:space="preserve">1</w:t>
            </w:r>
            <w:r/>
          </w:p>
        </w:tc>
        <w:tc>
          <w:tcPr>
            <w:tcW w:w="728" w:type="dxa"/>
            <w:vAlign w:val="center"/>
            <w:textDirection w:val="lrTb"/>
            <w:noWrap w:val="false"/>
          </w:tcPr>
          <w:p>
            <w:pPr>
              <w:jc w:val="center"/>
              <w:spacing w:line="0" w:lineRule="atLeast"/>
              <w:rPr>
                <w:rFonts w:hint="eastAsia" w:ascii="宋体" w:hAnsi="宋体"/>
                <w:color w:val="auto"/>
                <w:sz w:val="24"/>
                <w:szCs w:val="24"/>
              </w:rPr>
            </w:pPr>
            <w:r>
              <w:rPr>
                <w:rFonts w:hint="eastAsia" w:ascii="宋体" w:hAnsi="宋体"/>
                <w:color w:val="auto"/>
                <w:sz w:val="24"/>
                <w:szCs w:val="24"/>
              </w:rPr>
              <w:t xml:space="preserve">产品</w:t>
            </w:r>
            <w:r/>
          </w:p>
          <w:p>
            <w:pPr>
              <w:jc w:val="center"/>
              <w:spacing w:line="0" w:lineRule="atLeast"/>
              <w:rPr>
                <w:rFonts w:hint="eastAsia" w:ascii="宋体" w:hAnsi="宋体"/>
                <w:color w:val="auto"/>
                <w:sz w:val="24"/>
                <w:szCs w:val="24"/>
              </w:rPr>
            </w:pPr>
            <w:r>
              <w:rPr>
                <w:rFonts w:hint="eastAsia" w:ascii="宋体" w:hAnsi="宋体"/>
                <w:color w:val="auto"/>
                <w:sz w:val="24"/>
                <w:szCs w:val="24"/>
              </w:rPr>
              <w:t xml:space="preserve">名称</w:t>
            </w:r>
            <w:r/>
          </w:p>
        </w:tc>
        <w:tc>
          <w:tcPr>
            <w:tcW w:w="728" w:type="dxa"/>
            <w:vAlign w:val="center"/>
            <w:textDirection w:val="lrTb"/>
            <w:noWrap w:val="false"/>
          </w:tcPr>
          <w:p>
            <w:pPr>
              <w:jc w:val="center"/>
              <w:spacing w:line="0" w:lineRule="atLeast"/>
              <w:rPr>
                <w:rFonts w:hint="eastAsia" w:ascii="宋体" w:hAnsi="宋体"/>
                <w:color w:val="auto"/>
                <w:sz w:val="24"/>
                <w:szCs w:val="24"/>
              </w:rPr>
            </w:pPr>
            <w:r>
              <w:rPr>
                <w:rFonts w:hint="eastAsia" w:ascii="宋体" w:hAnsi="宋体"/>
                <w:color w:val="auto"/>
                <w:sz w:val="24"/>
                <w:szCs w:val="24"/>
              </w:rPr>
              <w:t xml:space="preserve">品牌</w:t>
            </w:r>
            <w:r/>
          </w:p>
        </w:tc>
        <w:tc>
          <w:tcPr>
            <w:tcW w:w="938" w:type="dxa"/>
            <w:vAlign w:val="center"/>
            <w:textDirection w:val="lrTb"/>
            <w:noWrap w:val="false"/>
          </w:tcPr>
          <w:p>
            <w:pPr>
              <w:jc w:val="center"/>
              <w:spacing w:line="0" w:lineRule="atLeast"/>
              <w:rPr>
                <w:rFonts w:hint="eastAsia" w:ascii="宋体" w:hAnsi="宋体"/>
                <w:color w:val="auto"/>
                <w:sz w:val="24"/>
                <w:szCs w:val="24"/>
              </w:rPr>
            </w:pPr>
            <w:r>
              <w:rPr>
                <w:rFonts w:hint="eastAsia" w:ascii="宋体" w:hAnsi="宋体"/>
                <w:color w:val="auto"/>
                <w:sz w:val="24"/>
                <w:szCs w:val="24"/>
              </w:rPr>
              <w:t xml:space="preserve">规格</w:t>
            </w:r>
            <w:r/>
          </w:p>
          <w:p>
            <w:pPr>
              <w:jc w:val="center"/>
              <w:spacing w:line="0" w:lineRule="atLeast"/>
              <w:rPr>
                <w:rFonts w:hint="eastAsia" w:ascii="宋体" w:hAnsi="宋体"/>
                <w:color w:val="auto"/>
                <w:sz w:val="24"/>
                <w:szCs w:val="24"/>
              </w:rPr>
            </w:pPr>
            <w:r>
              <w:rPr>
                <w:rFonts w:hint="eastAsia" w:ascii="宋体" w:hAnsi="宋体"/>
                <w:color w:val="auto"/>
                <w:sz w:val="24"/>
                <w:szCs w:val="24"/>
              </w:rPr>
              <w:t xml:space="preserve">型号</w:t>
            </w:r>
            <w:r/>
          </w:p>
        </w:tc>
        <w:tc>
          <w:tcPr>
            <w:tcW w:w="980" w:type="dxa"/>
            <w:vAlign w:val="center"/>
            <w:textDirection w:val="lrTb"/>
            <w:noWrap w:val="false"/>
          </w:tcPr>
          <w:p>
            <w:pPr>
              <w:jc w:val="center"/>
              <w:spacing w:line="0" w:lineRule="atLeast"/>
              <w:rPr>
                <w:rFonts w:hint="eastAsia" w:ascii="宋体" w:hAnsi="宋体"/>
                <w:color w:val="auto"/>
                <w:sz w:val="24"/>
                <w:szCs w:val="24"/>
              </w:rPr>
            </w:pPr>
            <w:r>
              <w:rPr>
                <w:rFonts w:hint="eastAsia" w:ascii="宋体" w:hAnsi="宋体"/>
                <w:color w:val="auto"/>
                <w:sz w:val="24"/>
                <w:szCs w:val="24"/>
              </w:rPr>
              <w:t xml:space="preserve">制造商名称</w:t>
            </w:r>
            <w:r/>
          </w:p>
        </w:tc>
        <w:tc>
          <w:tcPr>
            <w:tcW w:w="1106" w:type="dxa"/>
            <w:vAlign w:val="center"/>
            <w:textDirection w:val="lrTb"/>
            <w:noWrap w:val="false"/>
          </w:tcPr>
          <w:p>
            <w:pPr>
              <w:jc w:val="center"/>
              <w:spacing w:line="0" w:lineRule="atLeast"/>
              <w:rPr>
                <w:rFonts w:hint="eastAsia" w:ascii="宋体" w:hAnsi="宋体"/>
                <w:color w:val="auto"/>
                <w:sz w:val="24"/>
                <w:szCs w:val="24"/>
              </w:rPr>
            </w:pPr>
            <w:r>
              <w:rPr>
                <w:rFonts w:hint="eastAsia" w:ascii="宋体" w:hAnsi="宋体"/>
                <w:color w:val="auto"/>
                <w:sz w:val="24"/>
                <w:szCs w:val="24"/>
              </w:rPr>
              <w:t xml:space="preserve">产地</w:t>
            </w:r>
            <w:r/>
          </w:p>
        </w:tc>
        <w:tc>
          <w:tcPr>
            <w:tcW w:w="1385" w:type="dxa"/>
            <w:vAlign w:val="center"/>
            <w:textDirection w:val="lrTb"/>
            <w:noWrap w:val="false"/>
          </w:tcPr>
          <w:p>
            <w:pPr>
              <w:jc w:val="center"/>
              <w:spacing w:line="0" w:lineRule="atLeast"/>
              <w:rPr>
                <w:rFonts w:hint="eastAsia" w:ascii="宋体" w:hAnsi="宋体"/>
                <w:color w:val="auto"/>
                <w:sz w:val="24"/>
                <w:szCs w:val="24"/>
              </w:rPr>
            </w:pPr>
            <w:r>
              <w:rPr>
                <w:rFonts w:hint="eastAsia" w:ascii="宋体" w:hAnsi="宋体"/>
                <w:color w:val="auto"/>
                <w:sz w:val="24"/>
                <w:szCs w:val="24"/>
              </w:rPr>
              <w:t xml:space="preserve">交付期</w:t>
            </w:r>
            <w:r/>
          </w:p>
        </w:tc>
        <w:tc>
          <w:tcPr>
            <w:tcW w:w="924" w:type="dxa"/>
            <w:vAlign w:val="center"/>
            <w:textDirection w:val="lrTb"/>
            <w:noWrap w:val="false"/>
          </w:tcPr>
          <w:p>
            <w:pPr>
              <w:jc w:val="center"/>
              <w:spacing w:line="0" w:lineRule="atLeast"/>
              <w:rPr>
                <w:rFonts w:hint="eastAsia" w:ascii="宋体" w:hAnsi="宋体"/>
                <w:color w:val="auto"/>
                <w:sz w:val="24"/>
                <w:szCs w:val="24"/>
              </w:rPr>
            </w:pPr>
            <w:r>
              <w:rPr>
                <w:rFonts w:hint="eastAsia" w:ascii="宋体" w:hAnsi="宋体"/>
                <w:color w:val="auto"/>
                <w:sz w:val="24"/>
                <w:szCs w:val="24"/>
              </w:rPr>
              <w:t xml:space="preserve">数量</w:t>
            </w:r>
            <w:r/>
          </w:p>
        </w:tc>
        <w:tc>
          <w:tcPr>
            <w:tcW w:w="1008" w:type="dxa"/>
            <w:vAlign w:val="center"/>
            <w:textDirection w:val="lrTb"/>
            <w:noWrap w:val="false"/>
          </w:tcPr>
          <w:p>
            <w:pPr>
              <w:jc w:val="center"/>
              <w:spacing w:line="0" w:lineRule="atLeast"/>
              <w:rPr>
                <w:rFonts w:ascii="宋体" w:hAnsi="宋体"/>
                <w:color w:val="auto"/>
                <w:sz w:val="24"/>
                <w:szCs w:val="24"/>
              </w:rPr>
            </w:pPr>
            <w:r>
              <w:rPr>
                <w:rFonts w:hint="eastAsia" w:ascii="宋体" w:hAnsi="宋体"/>
                <w:color w:val="auto"/>
                <w:sz w:val="24"/>
                <w:szCs w:val="24"/>
              </w:rPr>
              <w:t xml:space="preserve">分项</w:t>
            </w:r>
            <w:r/>
          </w:p>
          <w:p>
            <w:pPr>
              <w:jc w:val="center"/>
              <w:spacing w:line="0" w:lineRule="atLeast"/>
              <w:rPr>
                <w:rFonts w:hint="eastAsia" w:ascii="宋体" w:hAnsi="宋体"/>
                <w:color w:val="auto"/>
                <w:sz w:val="24"/>
                <w:szCs w:val="24"/>
              </w:rPr>
            </w:pPr>
            <w:r>
              <w:rPr>
                <w:rFonts w:hint="eastAsia" w:ascii="宋体" w:hAnsi="宋体"/>
                <w:color w:val="auto"/>
                <w:sz w:val="24"/>
                <w:szCs w:val="24"/>
              </w:rPr>
              <w:t xml:space="preserve">单价</w:t>
            </w:r>
            <w:r/>
          </w:p>
        </w:tc>
        <w:tc>
          <w:tcPr>
            <w:tcW w:w="966" w:type="dxa"/>
            <w:vAlign w:val="center"/>
            <w:textDirection w:val="lrTb"/>
            <w:noWrap w:val="false"/>
          </w:tcPr>
          <w:p>
            <w:pPr>
              <w:jc w:val="center"/>
              <w:spacing w:line="0" w:lineRule="atLeast"/>
              <w:rPr>
                <w:rFonts w:ascii="宋体" w:hAnsi="宋体"/>
                <w:color w:val="auto"/>
                <w:sz w:val="24"/>
                <w:szCs w:val="24"/>
              </w:rPr>
            </w:pPr>
            <w:r>
              <w:rPr>
                <w:rFonts w:hint="eastAsia" w:ascii="宋体" w:hAnsi="宋体"/>
                <w:color w:val="auto"/>
                <w:sz w:val="24"/>
                <w:szCs w:val="24"/>
              </w:rPr>
              <w:t xml:space="preserve">分项</w:t>
            </w:r>
            <w:r/>
          </w:p>
          <w:p>
            <w:pPr>
              <w:jc w:val="center"/>
              <w:spacing w:line="0" w:lineRule="atLeast"/>
              <w:rPr>
                <w:rFonts w:hint="eastAsia" w:ascii="宋体" w:hAnsi="宋体"/>
                <w:color w:val="auto"/>
                <w:sz w:val="24"/>
                <w:szCs w:val="24"/>
              </w:rPr>
            </w:pPr>
            <w:r>
              <w:rPr>
                <w:rFonts w:hint="eastAsia" w:ascii="宋体" w:hAnsi="宋体"/>
                <w:color w:val="auto"/>
                <w:sz w:val="24"/>
                <w:szCs w:val="24"/>
              </w:rPr>
              <w:t xml:space="preserve">总价</w:t>
            </w:r>
            <w:r/>
          </w:p>
        </w:tc>
      </w:tr>
      <w:tr>
        <w:trPr>
          <w:cantSplit/>
          <w:trHeight w:val="696"/>
        </w:trPr>
        <w:tc>
          <w:tcPr>
            <w:tcW w:w="500" w:type="dxa"/>
            <w:vAlign w:val="center"/>
            <w:textDirection w:val="lrTb"/>
            <w:noWrap w:val="false"/>
          </w:tcPr>
          <w:p>
            <w:pPr>
              <w:jc w:val="center"/>
              <w:spacing w:line="0" w:lineRule="atLeast"/>
              <w:rPr>
                <w:rFonts w:hint="eastAsia" w:ascii="宋体" w:hAnsi="宋体"/>
                <w:color w:val="auto"/>
                <w:sz w:val="24"/>
                <w:szCs w:val="24"/>
              </w:rPr>
            </w:pPr>
            <w:r>
              <w:rPr>
                <w:rFonts w:hint="eastAsia" w:ascii="宋体" w:hAnsi="宋体"/>
                <w:color w:val="auto"/>
                <w:sz w:val="24"/>
                <w:szCs w:val="24"/>
              </w:rPr>
              <w:t xml:space="preserve">2</w:t>
            </w:r>
            <w:r/>
          </w:p>
        </w:tc>
        <w:tc>
          <w:tcPr>
            <w:tcW w:w="728" w:type="dxa"/>
            <w:vAlign w:val="center"/>
            <w:textDirection w:val="lrTb"/>
            <w:noWrap w:val="false"/>
          </w:tcPr>
          <w:p>
            <w:pPr>
              <w:jc w:val="center"/>
              <w:spacing w:line="0" w:lineRule="atLeast"/>
              <w:rPr>
                <w:rFonts w:hint="eastAsia" w:ascii="宋体" w:hAnsi="宋体"/>
                <w:color w:val="auto"/>
                <w:sz w:val="24"/>
                <w:szCs w:val="24"/>
              </w:rPr>
            </w:pPr>
            <w:r>
              <w:rPr>
                <w:rFonts w:hint="eastAsia" w:ascii="宋体" w:hAnsi="宋体"/>
                <w:color w:val="auto"/>
                <w:sz w:val="24"/>
                <w:szCs w:val="24"/>
              </w:rPr>
            </w:r>
            <w:r/>
          </w:p>
        </w:tc>
        <w:tc>
          <w:tcPr>
            <w:tcW w:w="728" w:type="dxa"/>
            <w:vAlign w:val="center"/>
            <w:textDirection w:val="lrTb"/>
            <w:noWrap w:val="false"/>
          </w:tcPr>
          <w:p>
            <w:pPr>
              <w:jc w:val="center"/>
              <w:spacing w:line="0" w:lineRule="atLeast"/>
              <w:rPr>
                <w:rFonts w:hint="eastAsia" w:ascii="宋体" w:hAnsi="宋体"/>
                <w:color w:val="auto"/>
                <w:sz w:val="24"/>
                <w:szCs w:val="24"/>
              </w:rPr>
            </w:pPr>
            <w:r>
              <w:rPr>
                <w:rFonts w:hint="eastAsia" w:ascii="宋体" w:hAnsi="宋体"/>
                <w:color w:val="auto"/>
                <w:sz w:val="24"/>
                <w:szCs w:val="24"/>
              </w:rPr>
            </w:r>
            <w:r/>
          </w:p>
        </w:tc>
        <w:tc>
          <w:tcPr>
            <w:tcW w:w="938" w:type="dxa"/>
            <w:vAlign w:val="center"/>
            <w:textDirection w:val="lrTb"/>
            <w:noWrap w:val="false"/>
          </w:tcPr>
          <w:p>
            <w:pPr>
              <w:jc w:val="center"/>
              <w:spacing w:line="0" w:lineRule="atLeast"/>
              <w:rPr>
                <w:rFonts w:hint="eastAsia" w:ascii="宋体" w:hAnsi="宋体"/>
                <w:color w:val="auto"/>
                <w:sz w:val="24"/>
                <w:szCs w:val="24"/>
              </w:rPr>
            </w:pPr>
            <w:r>
              <w:rPr>
                <w:rFonts w:hint="eastAsia" w:ascii="宋体" w:hAnsi="宋体"/>
                <w:color w:val="auto"/>
                <w:sz w:val="24"/>
                <w:szCs w:val="24"/>
              </w:rPr>
            </w:r>
            <w:r/>
          </w:p>
        </w:tc>
        <w:tc>
          <w:tcPr>
            <w:tcW w:w="980" w:type="dxa"/>
            <w:vAlign w:val="center"/>
            <w:textDirection w:val="lrTb"/>
            <w:noWrap w:val="false"/>
          </w:tcPr>
          <w:p>
            <w:pPr>
              <w:jc w:val="center"/>
              <w:spacing w:line="0" w:lineRule="atLeast"/>
              <w:rPr>
                <w:rFonts w:hint="eastAsia" w:ascii="宋体" w:hAnsi="宋体"/>
                <w:color w:val="auto"/>
                <w:sz w:val="24"/>
                <w:szCs w:val="24"/>
                <w:highlight w:val="cyan"/>
              </w:rPr>
            </w:pPr>
            <w:r>
              <w:rPr>
                <w:rFonts w:hint="eastAsia" w:ascii="宋体" w:hAnsi="宋体"/>
                <w:color w:val="auto"/>
                <w:sz w:val="24"/>
                <w:szCs w:val="24"/>
                <w:highlight w:val="cyan"/>
              </w:rPr>
            </w:r>
            <w:r/>
          </w:p>
        </w:tc>
        <w:tc>
          <w:tcPr>
            <w:tcW w:w="1106" w:type="dxa"/>
            <w:vAlign w:val="top"/>
            <w:textDirection w:val="lrTb"/>
            <w:noWrap w:val="false"/>
          </w:tcPr>
          <w:p>
            <w:pPr>
              <w:jc w:val="center"/>
              <w:spacing w:line="0" w:lineRule="atLeast"/>
              <w:rPr>
                <w:rFonts w:hint="eastAsia" w:ascii="宋体" w:hAnsi="宋体"/>
                <w:color w:val="auto"/>
                <w:sz w:val="24"/>
                <w:szCs w:val="24"/>
              </w:rPr>
            </w:pPr>
            <w:r>
              <w:rPr>
                <w:rFonts w:hint="eastAsia" w:ascii="宋体" w:hAnsi="宋体"/>
                <w:color w:val="auto"/>
                <w:sz w:val="24"/>
                <w:szCs w:val="24"/>
              </w:rPr>
            </w:r>
            <w:r/>
          </w:p>
        </w:tc>
        <w:tc>
          <w:tcPr>
            <w:tcW w:w="1385" w:type="dxa"/>
            <w:vAlign w:val="center"/>
            <w:textDirection w:val="lrTb"/>
            <w:noWrap w:val="false"/>
          </w:tcPr>
          <w:p>
            <w:pPr>
              <w:jc w:val="center"/>
              <w:spacing w:line="0" w:lineRule="atLeast"/>
              <w:rPr>
                <w:rFonts w:hint="eastAsia" w:ascii="宋体" w:hAnsi="宋体"/>
                <w:color w:val="auto"/>
                <w:sz w:val="24"/>
                <w:szCs w:val="24"/>
                <w:u w:val="single"/>
              </w:rPr>
            </w:pPr>
            <w:r>
              <w:rPr>
                <w:rFonts w:hint="eastAsia" w:ascii="宋体" w:hAnsi="宋体"/>
                <w:color w:val="auto"/>
                <w:sz w:val="24"/>
                <w:szCs w:val="24"/>
              </w:rPr>
              <w:t xml:space="preserve">合同签订后</w:t>
            </w:r>
            <w:r>
              <w:rPr>
                <w:rFonts w:hint="eastAsia" w:ascii="宋体" w:hAnsi="宋体"/>
                <w:color w:val="auto"/>
                <w:sz w:val="24"/>
                <w:szCs w:val="24"/>
                <w:u w:val="single"/>
              </w:rPr>
              <w:t xml:space="preserve">  </w:t>
            </w:r>
            <w:r>
              <w:rPr>
                <w:rFonts w:hint="eastAsia" w:ascii="宋体" w:hAnsi="宋体"/>
                <w:color w:val="auto"/>
                <w:sz w:val="24"/>
                <w:szCs w:val="24"/>
              </w:rPr>
              <w:t xml:space="preserve">日</w:t>
            </w:r>
            <w:r/>
          </w:p>
        </w:tc>
        <w:tc>
          <w:tcPr>
            <w:tcW w:w="924" w:type="dxa"/>
            <w:vAlign w:val="center"/>
            <w:textDirection w:val="lrTb"/>
            <w:noWrap w:val="false"/>
          </w:tcPr>
          <w:p>
            <w:pPr>
              <w:jc w:val="center"/>
              <w:spacing w:line="0" w:lineRule="atLeast"/>
              <w:rPr>
                <w:rFonts w:hint="eastAsia" w:ascii="宋体" w:hAnsi="宋体"/>
                <w:color w:val="auto"/>
                <w:sz w:val="24"/>
                <w:szCs w:val="24"/>
              </w:rPr>
            </w:pPr>
            <w:r>
              <w:rPr>
                <w:rFonts w:hint="eastAsia" w:ascii="宋体" w:hAnsi="宋体"/>
                <w:color w:val="auto"/>
                <w:sz w:val="24"/>
                <w:szCs w:val="24"/>
              </w:rPr>
            </w:r>
            <w:r/>
          </w:p>
        </w:tc>
        <w:tc>
          <w:tcPr>
            <w:tcW w:w="1008" w:type="dxa"/>
            <w:vAlign w:val="center"/>
            <w:textDirection w:val="lrTb"/>
            <w:noWrap w:val="false"/>
          </w:tcPr>
          <w:p>
            <w:pPr>
              <w:jc w:val="center"/>
              <w:spacing w:line="0" w:lineRule="atLeast"/>
              <w:rPr>
                <w:rFonts w:hint="eastAsia" w:ascii="宋体" w:hAnsi="宋体"/>
                <w:color w:val="auto"/>
                <w:sz w:val="24"/>
                <w:szCs w:val="24"/>
              </w:rPr>
            </w:pPr>
            <w:r>
              <w:rPr>
                <w:rFonts w:hint="eastAsia" w:ascii="宋体" w:hAnsi="宋体"/>
                <w:color w:val="auto"/>
                <w:sz w:val="24"/>
                <w:szCs w:val="24"/>
              </w:rPr>
            </w:r>
            <w:r/>
          </w:p>
        </w:tc>
        <w:tc>
          <w:tcPr>
            <w:tcW w:w="966" w:type="dxa"/>
            <w:vAlign w:val="center"/>
            <w:textDirection w:val="lrTb"/>
            <w:noWrap w:val="false"/>
          </w:tcPr>
          <w:p>
            <w:pPr>
              <w:jc w:val="center"/>
              <w:spacing w:line="0" w:lineRule="atLeast"/>
              <w:rPr>
                <w:rFonts w:hint="eastAsia" w:ascii="宋体" w:hAnsi="宋体"/>
                <w:color w:val="auto"/>
                <w:sz w:val="24"/>
                <w:szCs w:val="24"/>
              </w:rPr>
            </w:pPr>
            <w:r>
              <w:rPr>
                <w:rFonts w:hint="eastAsia" w:ascii="宋体" w:hAnsi="宋体"/>
                <w:color w:val="auto"/>
                <w:sz w:val="24"/>
                <w:szCs w:val="24"/>
              </w:rPr>
            </w:r>
            <w:r/>
          </w:p>
        </w:tc>
      </w:tr>
      <w:tr>
        <w:trPr>
          <w:cantSplit/>
          <w:trHeight w:val="724"/>
        </w:trPr>
        <w:tc>
          <w:tcPr>
            <w:tcW w:w="500" w:type="dxa"/>
            <w:vAlign w:val="center"/>
            <w:textDirection w:val="lrTb"/>
            <w:noWrap w:val="false"/>
          </w:tcPr>
          <w:p>
            <w:pPr>
              <w:jc w:val="center"/>
              <w:spacing w:line="0" w:lineRule="atLeast"/>
              <w:rPr>
                <w:rFonts w:hint="eastAsia" w:ascii="宋体" w:hAnsi="宋体"/>
                <w:color w:val="auto"/>
                <w:sz w:val="24"/>
                <w:szCs w:val="24"/>
              </w:rPr>
            </w:pPr>
            <w:r>
              <w:rPr>
                <w:rFonts w:hint="eastAsia" w:ascii="宋体" w:hAnsi="宋体"/>
                <w:color w:val="auto"/>
                <w:sz w:val="24"/>
                <w:szCs w:val="24"/>
              </w:rPr>
              <w:t xml:space="preserve">3</w:t>
            </w:r>
            <w:r/>
          </w:p>
        </w:tc>
        <w:tc>
          <w:tcPr>
            <w:tcW w:w="728" w:type="dxa"/>
            <w:vAlign w:val="center"/>
            <w:textDirection w:val="lrTb"/>
            <w:noWrap w:val="false"/>
          </w:tcPr>
          <w:p>
            <w:pPr>
              <w:jc w:val="center"/>
              <w:spacing w:line="0" w:lineRule="atLeast"/>
              <w:rPr>
                <w:rFonts w:hint="eastAsia" w:ascii="宋体" w:hAnsi="宋体"/>
                <w:color w:val="auto"/>
                <w:sz w:val="24"/>
                <w:szCs w:val="24"/>
              </w:rPr>
            </w:pPr>
            <w:r>
              <w:rPr>
                <w:rFonts w:hint="eastAsia" w:ascii="宋体" w:hAnsi="宋体"/>
                <w:color w:val="auto"/>
                <w:sz w:val="24"/>
                <w:szCs w:val="24"/>
              </w:rPr>
            </w:r>
            <w:r/>
          </w:p>
        </w:tc>
        <w:tc>
          <w:tcPr>
            <w:tcW w:w="728" w:type="dxa"/>
            <w:vAlign w:val="center"/>
            <w:textDirection w:val="lrTb"/>
            <w:noWrap w:val="false"/>
          </w:tcPr>
          <w:p>
            <w:pPr>
              <w:jc w:val="center"/>
              <w:spacing w:line="0" w:lineRule="atLeast"/>
              <w:rPr>
                <w:rFonts w:hint="eastAsia" w:ascii="宋体" w:hAnsi="宋体"/>
                <w:color w:val="auto"/>
                <w:sz w:val="24"/>
                <w:szCs w:val="24"/>
              </w:rPr>
            </w:pPr>
            <w:r>
              <w:rPr>
                <w:rFonts w:hint="eastAsia" w:ascii="宋体" w:hAnsi="宋体"/>
                <w:color w:val="auto"/>
                <w:sz w:val="24"/>
                <w:szCs w:val="24"/>
              </w:rPr>
            </w:r>
            <w:r/>
          </w:p>
        </w:tc>
        <w:tc>
          <w:tcPr>
            <w:tcW w:w="938" w:type="dxa"/>
            <w:vAlign w:val="center"/>
            <w:textDirection w:val="lrTb"/>
            <w:noWrap w:val="false"/>
          </w:tcPr>
          <w:p>
            <w:pPr>
              <w:jc w:val="center"/>
              <w:spacing w:line="0" w:lineRule="atLeast"/>
              <w:rPr>
                <w:rFonts w:hint="eastAsia" w:ascii="宋体" w:hAnsi="宋体"/>
                <w:color w:val="auto"/>
                <w:sz w:val="24"/>
                <w:szCs w:val="24"/>
              </w:rPr>
            </w:pPr>
            <w:r>
              <w:rPr>
                <w:rFonts w:hint="eastAsia" w:ascii="宋体" w:hAnsi="宋体"/>
                <w:color w:val="auto"/>
                <w:sz w:val="24"/>
                <w:szCs w:val="24"/>
              </w:rPr>
            </w:r>
            <w:r/>
          </w:p>
        </w:tc>
        <w:tc>
          <w:tcPr>
            <w:tcW w:w="980" w:type="dxa"/>
            <w:vAlign w:val="center"/>
            <w:textDirection w:val="lrTb"/>
            <w:noWrap w:val="false"/>
          </w:tcPr>
          <w:p>
            <w:pPr>
              <w:jc w:val="center"/>
              <w:spacing w:line="0" w:lineRule="atLeast"/>
              <w:rPr>
                <w:rFonts w:hint="eastAsia" w:ascii="宋体" w:hAnsi="宋体"/>
                <w:color w:val="auto"/>
                <w:sz w:val="24"/>
                <w:szCs w:val="24"/>
              </w:rPr>
            </w:pPr>
            <w:r>
              <w:rPr>
                <w:rFonts w:hint="eastAsia" w:ascii="宋体" w:hAnsi="宋体"/>
                <w:color w:val="auto"/>
                <w:sz w:val="24"/>
                <w:szCs w:val="24"/>
              </w:rPr>
            </w:r>
            <w:r/>
          </w:p>
        </w:tc>
        <w:tc>
          <w:tcPr>
            <w:tcW w:w="1106" w:type="dxa"/>
            <w:vAlign w:val="top"/>
            <w:textDirection w:val="lrTb"/>
            <w:noWrap w:val="false"/>
          </w:tcPr>
          <w:p>
            <w:pPr>
              <w:jc w:val="center"/>
              <w:spacing w:line="0" w:lineRule="atLeast"/>
              <w:rPr>
                <w:rFonts w:hint="eastAsia" w:ascii="宋体" w:hAnsi="宋体"/>
                <w:color w:val="auto"/>
                <w:sz w:val="24"/>
                <w:szCs w:val="24"/>
              </w:rPr>
            </w:pPr>
            <w:r>
              <w:rPr>
                <w:rFonts w:hint="eastAsia" w:ascii="宋体" w:hAnsi="宋体"/>
                <w:color w:val="auto"/>
                <w:sz w:val="24"/>
                <w:szCs w:val="24"/>
              </w:rPr>
            </w:r>
            <w:r/>
          </w:p>
        </w:tc>
        <w:tc>
          <w:tcPr>
            <w:tcW w:w="1385" w:type="dxa"/>
            <w:vAlign w:val="center"/>
            <w:textDirection w:val="lrTb"/>
            <w:noWrap w:val="false"/>
          </w:tcPr>
          <w:p>
            <w:pPr>
              <w:jc w:val="center"/>
              <w:spacing w:line="0" w:lineRule="atLeast"/>
              <w:rPr>
                <w:rFonts w:hint="eastAsia" w:ascii="宋体" w:hAnsi="宋体"/>
                <w:color w:val="auto"/>
                <w:sz w:val="24"/>
                <w:szCs w:val="24"/>
              </w:rPr>
            </w:pPr>
            <w:r>
              <w:rPr>
                <w:rFonts w:hint="eastAsia" w:ascii="宋体" w:hAnsi="宋体"/>
                <w:color w:val="auto"/>
                <w:sz w:val="24"/>
                <w:szCs w:val="24"/>
              </w:rPr>
            </w:r>
            <w:r/>
          </w:p>
        </w:tc>
        <w:tc>
          <w:tcPr>
            <w:tcW w:w="924" w:type="dxa"/>
            <w:vAlign w:val="center"/>
            <w:textDirection w:val="lrTb"/>
            <w:noWrap w:val="false"/>
          </w:tcPr>
          <w:p>
            <w:pPr>
              <w:jc w:val="center"/>
              <w:spacing w:line="0" w:lineRule="atLeast"/>
              <w:rPr>
                <w:rFonts w:hint="eastAsia" w:ascii="宋体" w:hAnsi="宋体"/>
                <w:color w:val="auto"/>
                <w:sz w:val="24"/>
                <w:szCs w:val="24"/>
              </w:rPr>
            </w:pPr>
            <w:r>
              <w:rPr>
                <w:rFonts w:hint="eastAsia" w:ascii="宋体" w:hAnsi="宋体"/>
                <w:color w:val="auto"/>
                <w:sz w:val="24"/>
                <w:szCs w:val="24"/>
              </w:rPr>
            </w:r>
            <w:r/>
          </w:p>
        </w:tc>
        <w:tc>
          <w:tcPr>
            <w:tcW w:w="1008" w:type="dxa"/>
            <w:vAlign w:val="center"/>
            <w:textDirection w:val="lrTb"/>
            <w:noWrap w:val="false"/>
          </w:tcPr>
          <w:p>
            <w:pPr>
              <w:jc w:val="center"/>
              <w:spacing w:line="0" w:lineRule="atLeast"/>
              <w:rPr>
                <w:rFonts w:hint="eastAsia" w:ascii="宋体" w:hAnsi="宋体"/>
                <w:color w:val="auto"/>
                <w:sz w:val="24"/>
                <w:szCs w:val="24"/>
              </w:rPr>
            </w:pPr>
            <w:r>
              <w:rPr>
                <w:rFonts w:hint="eastAsia" w:ascii="宋体" w:hAnsi="宋体"/>
                <w:color w:val="auto"/>
                <w:sz w:val="24"/>
                <w:szCs w:val="24"/>
              </w:rPr>
            </w:r>
            <w:r/>
          </w:p>
        </w:tc>
        <w:tc>
          <w:tcPr>
            <w:tcW w:w="966" w:type="dxa"/>
            <w:vAlign w:val="center"/>
            <w:textDirection w:val="lrTb"/>
            <w:noWrap w:val="false"/>
          </w:tcPr>
          <w:p>
            <w:pPr>
              <w:jc w:val="center"/>
              <w:spacing w:line="0" w:lineRule="atLeast"/>
              <w:rPr>
                <w:rFonts w:hint="eastAsia" w:ascii="宋体" w:hAnsi="宋体"/>
                <w:color w:val="auto"/>
                <w:sz w:val="24"/>
                <w:szCs w:val="24"/>
              </w:rPr>
            </w:pPr>
            <w:r>
              <w:rPr>
                <w:rFonts w:hint="eastAsia" w:ascii="宋体" w:hAnsi="宋体"/>
                <w:color w:val="auto"/>
                <w:sz w:val="24"/>
                <w:szCs w:val="24"/>
              </w:rPr>
            </w:r>
            <w:r/>
          </w:p>
        </w:tc>
      </w:tr>
      <w:tr>
        <w:trPr>
          <w:cantSplit/>
          <w:trHeight w:val="640"/>
        </w:trPr>
        <w:tc>
          <w:tcPr>
            <w:tcW w:w="500" w:type="dxa"/>
            <w:vAlign w:val="center"/>
            <w:textDirection w:val="lrTb"/>
            <w:noWrap w:val="false"/>
          </w:tcPr>
          <w:p>
            <w:pPr>
              <w:jc w:val="center"/>
              <w:spacing w:line="0" w:lineRule="atLeast"/>
              <w:rPr>
                <w:rFonts w:hint="eastAsia" w:ascii="宋体" w:hAnsi="宋体"/>
                <w:color w:val="auto"/>
                <w:sz w:val="24"/>
                <w:szCs w:val="24"/>
              </w:rPr>
            </w:pPr>
            <w:r>
              <w:rPr>
                <w:rFonts w:hint="eastAsia" w:ascii="宋体" w:hAnsi="宋体"/>
                <w:color w:val="auto"/>
                <w:sz w:val="24"/>
                <w:szCs w:val="24"/>
              </w:rPr>
              <w:t xml:space="preserve">4</w:t>
            </w:r>
            <w:r/>
          </w:p>
        </w:tc>
        <w:tc>
          <w:tcPr>
            <w:tcW w:w="728" w:type="dxa"/>
            <w:vAlign w:val="center"/>
            <w:textDirection w:val="lrTb"/>
            <w:noWrap w:val="false"/>
          </w:tcPr>
          <w:p>
            <w:pPr>
              <w:jc w:val="center"/>
              <w:spacing w:line="0" w:lineRule="atLeast"/>
              <w:rPr>
                <w:rFonts w:hint="eastAsia" w:ascii="宋体" w:hAnsi="宋体"/>
                <w:color w:val="auto"/>
                <w:sz w:val="24"/>
                <w:szCs w:val="24"/>
              </w:rPr>
            </w:pPr>
            <w:r>
              <w:rPr>
                <w:rFonts w:hint="eastAsia" w:ascii="宋体" w:hAnsi="宋体"/>
                <w:color w:val="auto"/>
                <w:sz w:val="24"/>
                <w:szCs w:val="24"/>
              </w:rPr>
            </w:r>
            <w:r/>
          </w:p>
        </w:tc>
        <w:tc>
          <w:tcPr>
            <w:tcW w:w="728" w:type="dxa"/>
            <w:vAlign w:val="center"/>
            <w:textDirection w:val="lrTb"/>
            <w:noWrap w:val="false"/>
          </w:tcPr>
          <w:p>
            <w:pPr>
              <w:jc w:val="center"/>
              <w:spacing w:line="0" w:lineRule="atLeast"/>
              <w:rPr>
                <w:rFonts w:hint="eastAsia" w:ascii="宋体" w:hAnsi="宋体"/>
                <w:color w:val="auto"/>
                <w:sz w:val="24"/>
                <w:szCs w:val="24"/>
              </w:rPr>
            </w:pPr>
            <w:r>
              <w:rPr>
                <w:rFonts w:hint="eastAsia" w:ascii="宋体" w:hAnsi="宋体"/>
                <w:color w:val="auto"/>
                <w:sz w:val="24"/>
                <w:szCs w:val="24"/>
              </w:rPr>
            </w:r>
            <w:r/>
          </w:p>
        </w:tc>
        <w:tc>
          <w:tcPr>
            <w:tcW w:w="938" w:type="dxa"/>
            <w:vAlign w:val="center"/>
            <w:textDirection w:val="lrTb"/>
            <w:noWrap w:val="false"/>
          </w:tcPr>
          <w:p>
            <w:pPr>
              <w:jc w:val="center"/>
              <w:spacing w:line="0" w:lineRule="atLeast"/>
              <w:rPr>
                <w:rFonts w:hint="eastAsia" w:ascii="宋体" w:hAnsi="宋体"/>
                <w:color w:val="auto"/>
                <w:sz w:val="24"/>
                <w:szCs w:val="24"/>
              </w:rPr>
            </w:pPr>
            <w:r>
              <w:rPr>
                <w:rFonts w:hint="eastAsia" w:ascii="宋体" w:hAnsi="宋体"/>
                <w:color w:val="auto"/>
                <w:sz w:val="24"/>
                <w:szCs w:val="24"/>
              </w:rPr>
            </w:r>
            <w:r/>
          </w:p>
        </w:tc>
        <w:tc>
          <w:tcPr>
            <w:tcW w:w="980" w:type="dxa"/>
            <w:vAlign w:val="center"/>
            <w:textDirection w:val="lrTb"/>
            <w:noWrap w:val="false"/>
          </w:tcPr>
          <w:p>
            <w:pPr>
              <w:jc w:val="center"/>
              <w:spacing w:line="0" w:lineRule="atLeast"/>
              <w:rPr>
                <w:rFonts w:hint="eastAsia" w:ascii="宋体" w:hAnsi="宋体"/>
                <w:color w:val="auto"/>
                <w:sz w:val="24"/>
                <w:szCs w:val="24"/>
              </w:rPr>
            </w:pPr>
            <w:r>
              <w:rPr>
                <w:rFonts w:hint="eastAsia" w:ascii="宋体" w:hAnsi="宋体"/>
                <w:color w:val="auto"/>
                <w:sz w:val="24"/>
                <w:szCs w:val="24"/>
              </w:rPr>
            </w:r>
            <w:r/>
          </w:p>
        </w:tc>
        <w:tc>
          <w:tcPr>
            <w:tcW w:w="1106" w:type="dxa"/>
            <w:vAlign w:val="top"/>
            <w:textDirection w:val="lrTb"/>
            <w:noWrap w:val="false"/>
          </w:tcPr>
          <w:p>
            <w:pPr>
              <w:jc w:val="center"/>
              <w:spacing w:line="0" w:lineRule="atLeast"/>
              <w:rPr>
                <w:rFonts w:hint="eastAsia" w:ascii="宋体" w:hAnsi="宋体"/>
                <w:color w:val="auto"/>
                <w:sz w:val="24"/>
                <w:szCs w:val="24"/>
              </w:rPr>
            </w:pPr>
            <w:r>
              <w:rPr>
                <w:rFonts w:hint="eastAsia" w:ascii="宋体" w:hAnsi="宋体"/>
                <w:color w:val="auto"/>
                <w:sz w:val="24"/>
                <w:szCs w:val="24"/>
              </w:rPr>
            </w:r>
            <w:r/>
          </w:p>
        </w:tc>
        <w:tc>
          <w:tcPr>
            <w:tcW w:w="1385" w:type="dxa"/>
            <w:vAlign w:val="center"/>
            <w:textDirection w:val="lrTb"/>
            <w:noWrap w:val="false"/>
          </w:tcPr>
          <w:p>
            <w:pPr>
              <w:jc w:val="center"/>
              <w:spacing w:line="0" w:lineRule="atLeast"/>
              <w:rPr>
                <w:rFonts w:hint="eastAsia" w:ascii="宋体" w:hAnsi="宋体"/>
                <w:color w:val="auto"/>
                <w:sz w:val="24"/>
                <w:szCs w:val="24"/>
              </w:rPr>
            </w:pPr>
            <w:r>
              <w:rPr>
                <w:rFonts w:hint="eastAsia" w:ascii="宋体" w:hAnsi="宋体"/>
                <w:color w:val="auto"/>
                <w:sz w:val="24"/>
                <w:szCs w:val="24"/>
              </w:rPr>
            </w:r>
            <w:r/>
          </w:p>
        </w:tc>
        <w:tc>
          <w:tcPr>
            <w:tcW w:w="924" w:type="dxa"/>
            <w:vAlign w:val="center"/>
            <w:textDirection w:val="lrTb"/>
            <w:noWrap w:val="false"/>
          </w:tcPr>
          <w:p>
            <w:pPr>
              <w:jc w:val="center"/>
              <w:spacing w:line="0" w:lineRule="atLeast"/>
              <w:rPr>
                <w:rFonts w:hint="eastAsia" w:ascii="宋体" w:hAnsi="宋体"/>
                <w:color w:val="auto"/>
                <w:sz w:val="24"/>
                <w:szCs w:val="24"/>
              </w:rPr>
            </w:pPr>
            <w:r>
              <w:rPr>
                <w:rFonts w:hint="eastAsia" w:ascii="宋体" w:hAnsi="宋体"/>
                <w:color w:val="auto"/>
                <w:sz w:val="24"/>
                <w:szCs w:val="24"/>
              </w:rPr>
            </w:r>
            <w:r/>
          </w:p>
        </w:tc>
        <w:tc>
          <w:tcPr>
            <w:tcW w:w="1008" w:type="dxa"/>
            <w:vAlign w:val="center"/>
            <w:textDirection w:val="lrTb"/>
            <w:noWrap w:val="false"/>
          </w:tcPr>
          <w:p>
            <w:pPr>
              <w:jc w:val="center"/>
              <w:spacing w:line="0" w:lineRule="atLeast"/>
              <w:rPr>
                <w:rFonts w:hint="eastAsia" w:ascii="宋体" w:hAnsi="宋体"/>
                <w:color w:val="auto"/>
                <w:sz w:val="24"/>
                <w:szCs w:val="24"/>
              </w:rPr>
            </w:pPr>
            <w:r>
              <w:rPr>
                <w:rFonts w:hint="eastAsia" w:ascii="宋体" w:hAnsi="宋体"/>
                <w:color w:val="auto"/>
                <w:sz w:val="24"/>
                <w:szCs w:val="24"/>
              </w:rPr>
            </w:r>
            <w:r/>
          </w:p>
        </w:tc>
        <w:tc>
          <w:tcPr>
            <w:tcW w:w="966" w:type="dxa"/>
            <w:vAlign w:val="center"/>
            <w:textDirection w:val="lrTb"/>
            <w:noWrap w:val="false"/>
          </w:tcPr>
          <w:p>
            <w:pPr>
              <w:jc w:val="center"/>
              <w:spacing w:line="0" w:lineRule="atLeast"/>
              <w:rPr>
                <w:rFonts w:hint="eastAsia" w:ascii="宋体" w:hAnsi="宋体"/>
                <w:color w:val="auto"/>
                <w:sz w:val="24"/>
                <w:szCs w:val="24"/>
              </w:rPr>
            </w:pPr>
            <w:r>
              <w:rPr>
                <w:rFonts w:hint="eastAsia" w:ascii="宋体" w:hAnsi="宋体"/>
                <w:color w:val="auto"/>
                <w:sz w:val="24"/>
                <w:szCs w:val="24"/>
              </w:rPr>
            </w:r>
            <w:r/>
          </w:p>
        </w:tc>
      </w:tr>
      <w:tr>
        <w:trPr>
          <w:cantSplit/>
          <w:trHeight w:val="580"/>
        </w:trPr>
        <w:tc>
          <w:tcPr>
            <w:tcW w:w="500" w:type="dxa"/>
            <w:vAlign w:val="center"/>
            <w:textDirection w:val="lrTb"/>
            <w:noWrap w:val="false"/>
          </w:tcPr>
          <w:p>
            <w:pPr>
              <w:jc w:val="center"/>
              <w:spacing w:line="0" w:lineRule="atLeast"/>
              <w:rPr>
                <w:rFonts w:ascii="宋体" w:hAnsi="宋体"/>
                <w:color w:val="auto"/>
                <w:sz w:val="24"/>
                <w:szCs w:val="24"/>
              </w:rPr>
            </w:pPr>
            <w:r>
              <w:rPr>
                <w:rFonts w:ascii="宋体" w:hAnsi="宋体"/>
                <w:color w:val="auto"/>
                <w:sz w:val="24"/>
                <w:szCs w:val="24"/>
              </w:rPr>
              <w:t xml:space="preserve">…</w:t>
            </w:r>
            <w:r/>
          </w:p>
        </w:tc>
        <w:tc>
          <w:tcPr>
            <w:tcW w:w="728" w:type="dxa"/>
            <w:vAlign w:val="center"/>
            <w:textDirection w:val="lrTb"/>
            <w:noWrap w:val="false"/>
          </w:tcPr>
          <w:p>
            <w:pPr>
              <w:jc w:val="center"/>
              <w:spacing w:line="0" w:lineRule="atLeast"/>
              <w:rPr>
                <w:rFonts w:hint="eastAsia" w:ascii="宋体" w:hAnsi="宋体"/>
                <w:color w:val="auto"/>
                <w:sz w:val="24"/>
                <w:szCs w:val="24"/>
              </w:rPr>
            </w:pPr>
            <w:r>
              <w:rPr>
                <w:rFonts w:ascii="宋体" w:hAnsi="宋体"/>
                <w:color w:val="auto"/>
                <w:sz w:val="24"/>
                <w:szCs w:val="24"/>
              </w:rPr>
              <w:t xml:space="preserve">……</w:t>
            </w:r>
            <w:r/>
          </w:p>
        </w:tc>
        <w:tc>
          <w:tcPr>
            <w:tcW w:w="728" w:type="dxa"/>
            <w:vAlign w:val="center"/>
            <w:textDirection w:val="lrTb"/>
            <w:noWrap w:val="false"/>
          </w:tcPr>
          <w:p>
            <w:pPr>
              <w:jc w:val="center"/>
              <w:spacing w:line="0" w:lineRule="atLeast"/>
              <w:rPr>
                <w:rFonts w:hint="eastAsia" w:ascii="宋体" w:hAnsi="宋体"/>
                <w:color w:val="auto"/>
                <w:sz w:val="24"/>
                <w:szCs w:val="24"/>
              </w:rPr>
            </w:pPr>
            <w:r>
              <w:rPr>
                <w:rFonts w:hint="eastAsia" w:ascii="宋体" w:hAnsi="宋体"/>
                <w:color w:val="auto"/>
                <w:sz w:val="24"/>
                <w:szCs w:val="24"/>
              </w:rPr>
            </w:r>
            <w:r/>
          </w:p>
        </w:tc>
        <w:tc>
          <w:tcPr>
            <w:tcW w:w="938" w:type="dxa"/>
            <w:vAlign w:val="center"/>
            <w:textDirection w:val="lrTb"/>
            <w:noWrap w:val="false"/>
          </w:tcPr>
          <w:p>
            <w:pPr>
              <w:jc w:val="center"/>
              <w:spacing w:line="0" w:lineRule="atLeast"/>
              <w:rPr>
                <w:rFonts w:hint="eastAsia" w:ascii="宋体" w:hAnsi="宋体"/>
                <w:color w:val="auto"/>
                <w:sz w:val="24"/>
                <w:szCs w:val="24"/>
              </w:rPr>
            </w:pPr>
            <w:r>
              <w:rPr>
                <w:rFonts w:hint="eastAsia" w:ascii="宋体" w:hAnsi="宋体"/>
                <w:color w:val="auto"/>
                <w:sz w:val="24"/>
                <w:szCs w:val="24"/>
              </w:rPr>
            </w:r>
            <w:r/>
          </w:p>
        </w:tc>
        <w:tc>
          <w:tcPr>
            <w:tcW w:w="980" w:type="dxa"/>
            <w:vAlign w:val="center"/>
            <w:textDirection w:val="lrTb"/>
            <w:noWrap w:val="false"/>
          </w:tcPr>
          <w:p>
            <w:pPr>
              <w:jc w:val="center"/>
              <w:spacing w:line="0" w:lineRule="atLeast"/>
              <w:rPr>
                <w:rFonts w:hint="eastAsia" w:ascii="宋体" w:hAnsi="宋体"/>
                <w:color w:val="auto"/>
                <w:sz w:val="24"/>
                <w:szCs w:val="24"/>
              </w:rPr>
            </w:pPr>
            <w:r>
              <w:rPr>
                <w:rFonts w:hint="eastAsia" w:ascii="宋体" w:hAnsi="宋体"/>
                <w:color w:val="auto"/>
                <w:sz w:val="24"/>
                <w:szCs w:val="24"/>
              </w:rPr>
            </w:r>
            <w:r/>
          </w:p>
        </w:tc>
        <w:tc>
          <w:tcPr>
            <w:tcW w:w="1106" w:type="dxa"/>
            <w:vAlign w:val="top"/>
            <w:textDirection w:val="lrTb"/>
            <w:noWrap w:val="false"/>
          </w:tcPr>
          <w:p>
            <w:pPr>
              <w:jc w:val="center"/>
              <w:spacing w:line="0" w:lineRule="atLeast"/>
              <w:rPr>
                <w:rFonts w:hint="eastAsia" w:ascii="宋体" w:hAnsi="宋体"/>
                <w:color w:val="auto"/>
                <w:sz w:val="24"/>
                <w:szCs w:val="24"/>
              </w:rPr>
            </w:pPr>
            <w:r>
              <w:rPr>
                <w:rFonts w:hint="eastAsia" w:ascii="宋体" w:hAnsi="宋体"/>
                <w:color w:val="auto"/>
                <w:sz w:val="24"/>
                <w:szCs w:val="24"/>
              </w:rPr>
            </w:r>
            <w:r/>
          </w:p>
        </w:tc>
        <w:tc>
          <w:tcPr>
            <w:tcW w:w="1385" w:type="dxa"/>
            <w:vAlign w:val="center"/>
            <w:textDirection w:val="lrTb"/>
            <w:noWrap w:val="false"/>
          </w:tcPr>
          <w:p>
            <w:pPr>
              <w:jc w:val="center"/>
              <w:spacing w:line="0" w:lineRule="atLeast"/>
              <w:rPr>
                <w:rFonts w:hint="eastAsia" w:ascii="宋体" w:hAnsi="宋体"/>
                <w:color w:val="auto"/>
                <w:sz w:val="24"/>
                <w:szCs w:val="24"/>
              </w:rPr>
            </w:pPr>
            <w:r>
              <w:rPr>
                <w:rFonts w:hint="eastAsia" w:ascii="宋体" w:hAnsi="宋体"/>
                <w:color w:val="auto"/>
                <w:sz w:val="24"/>
                <w:szCs w:val="24"/>
              </w:rPr>
            </w:r>
            <w:r/>
          </w:p>
        </w:tc>
        <w:tc>
          <w:tcPr>
            <w:tcW w:w="924" w:type="dxa"/>
            <w:vAlign w:val="center"/>
            <w:textDirection w:val="lrTb"/>
            <w:noWrap w:val="false"/>
          </w:tcPr>
          <w:p>
            <w:pPr>
              <w:jc w:val="center"/>
              <w:spacing w:line="0" w:lineRule="atLeast"/>
              <w:rPr>
                <w:rFonts w:hint="eastAsia" w:ascii="宋体" w:hAnsi="宋体"/>
                <w:color w:val="auto"/>
                <w:sz w:val="24"/>
                <w:szCs w:val="24"/>
              </w:rPr>
            </w:pPr>
            <w:r>
              <w:rPr>
                <w:rFonts w:hint="eastAsia" w:ascii="宋体" w:hAnsi="宋体"/>
                <w:color w:val="auto"/>
                <w:sz w:val="24"/>
                <w:szCs w:val="24"/>
              </w:rPr>
            </w:r>
            <w:r/>
          </w:p>
        </w:tc>
        <w:tc>
          <w:tcPr>
            <w:tcW w:w="1008" w:type="dxa"/>
            <w:vAlign w:val="center"/>
            <w:textDirection w:val="lrTb"/>
            <w:noWrap w:val="false"/>
          </w:tcPr>
          <w:p>
            <w:pPr>
              <w:jc w:val="center"/>
              <w:spacing w:line="0" w:lineRule="atLeast"/>
              <w:rPr>
                <w:rFonts w:hint="eastAsia" w:ascii="宋体" w:hAnsi="宋体"/>
                <w:color w:val="auto"/>
                <w:sz w:val="24"/>
                <w:szCs w:val="24"/>
              </w:rPr>
            </w:pPr>
            <w:r>
              <w:rPr>
                <w:rFonts w:hint="eastAsia" w:ascii="宋体" w:hAnsi="宋体"/>
                <w:color w:val="auto"/>
                <w:sz w:val="24"/>
                <w:szCs w:val="24"/>
              </w:rPr>
            </w:r>
            <w:r/>
          </w:p>
        </w:tc>
        <w:tc>
          <w:tcPr>
            <w:tcW w:w="966" w:type="dxa"/>
            <w:vAlign w:val="center"/>
            <w:textDirection w:val="lrTb"/>
            <w:noWrap w:val="false"/>
          </w:tcPr>
          <w:p>
            <w:pPr>
              <w:jc w:val="center"/>
              <w:spacing w:line="0" w:lineRule="atLeast"/>
              <w:rPr>
                <w:rFonts w:hint="eastAsia" w:ascii="宋体" w:hAnsi="宋体"/>
                <w:color w:val="auto"/>
                <w:sz w:val="24"/>
                <w:szCs w:val="24"/>
              </w:rPr>
            </w:pPr>
            <w:r>
              <w:rPr>
                <w:rFonts w:hint="eastAsia" w:ascii="宋体" w:hAnsi="宋体"/>
                <w:color w:val="auto"/>
                <w:sz w:val="24"/>
                <w:szCs w:val="24"/>
              </w:rPr>
            </w:r>
            <w:r/>
          </w:p>
        </w:tc>
      </w:tr>
      <w:tr>
        <w:trPr>
          <w:cantSplit/>
          <w:trHeight w:val="434"/>
        </w:trPr>
        <w:tc>
          <w:tcPr>
            <w:gridSpan w:val="10"/>
            <w:tcW w:w="9263" w:type="dxa"/>
            <w:vAlign w:val="top"/>
            <w:textDirection w:val="lrTb"/>
            <w:noWrap w:val="false"/>
          </w:tcPr>
          <w:p>
            <w:pPr>
              <w:rPr>
                <w:rFonts w:ascii="宋体" w:hAnsi="宋体"/>
                <w:color w:val="auto"/>
                <w:sz w:val="24"/>
                <w:szCs w:val="24"/>
                <w:u w:val="single"/>
              </w:rPr>
            </w:pPr>
            <w:r>
              <w:rPr>
                <w:rFonts w:hint="eastAsia" w:ascii="宋体" w:hAnsi="宋体"/>
                <w:color w:val="auto"/>
                <w:sz w:val="24"/>
                <w:szCs w:val="24"/>
              </w:rPr>
              <w:t xml:space="preserve">投标总报价（人民币：元）</w:t>
            </w:r>
            <w:r>
              <w:rPr>
                <w:rFonts w:hint="eastAsia" w:ascii="宋体" w:hAnsi="宋体"/>
                <w:color w:val="auto"/>
                <w:sz w:val="24"/>
                <w:szCs w:val="24"/>
                <w:u w:val="single"/>
              </w:rPr>
              <w:t xml:space="preserve">                             </w:t>
            </w:r>
            <w:r/>
          </w:p>
        </w:tc>
      </w:tr>
      <w:tr>
        <w:trPr>
          <w:cantSplit/>
          <w:trHeight w:val="767"/>
        </w:trPr>
        <w:tc>
          <w:tcPr>
            <w:gridSpan w:val="10"/>
            <w:tcW w:w="9263" w:type="dxa"/>
            <w:vAlign w:val="top"/>
            <w:textDirection w:val="lrTb"/>
            <w:noWrap w:val="false"/>
          </w:tcPr>
          <w:p>
            <w:pPr>
              <w:pStyle w:val="797"/>
              <w:spacing w:before="0" w:beforeAutospacing="0" w:after="0" w:afterAutospacing="0" w:line="0" w:lineRule="atLeast"/>
              <w:rPr>
                <w:rFonts w:hint="eastAsia"/>
                <w:color w:val="auto"/>
              </w:rPr>
            </w:pPr>
            <w:r>
              <w:rPr>
                <w:rFonts w:hint="eastAsia" w:ascii="方正魏碑_GBK" w:hAnsi="方正魏碑_GBK" w:eastAsia="方正魏碑_GBK" w:cs="方正魏碑_GBK"/>
                <w:color w:val="auto"/>
                <w:sz w:val="28"/>
                <w:szCs w:val="28"/>
              </w:rPr>
              <w:t xml:space="preserve">本采购包中提供的符合本国产品标准的产品成本之和占该采购包提供的全部产品成本之和的比例为</w:t>
            </w:r>
            <w:r>
              <w:rPr>
                <w:rFonts w:hint="eastAsia" w:ascii="方正魏碑_GBK" w:hAnsi="方正魏碑_GBK" w:eastAsia="方正魏碑_GBK" w:cs="方正魏碑_GBK"/>
                <w:color w:val="auto"/>
                <w:sz w:val="28"/>
                <w:szCs w:val="28"/>
                <w:u w:val="single"/>
              </w:rPr>
              <w:t xml:space="preserve">***</w:t>
            </w:r>
            <w:r>
              <w:rPr>
                <w:rFonts w:hint="eastAsia" w:ascii="方正魏碑_GBK" w:hAnsi="方正魏碑_GBK" w:eastAsia="方正魏碑_GBK" w:cs="方正魏碑_GBK"/>
                <w:color w:val="auto"/>
                <w:sz w:val="28"/>
                <w:szCs w:val="28"/>
              </w:rPr>
              <w:t xml:space="preserve">%。</w:t>
            </w:r>
            <w:r/>
          </w:p>
        </w:tc>
      </w:tr>
    </w:tbl>
    <w:p>
      <w:pPr>
        <w:pStyle w:val="1008"/>
        <w:rPr>
          <w:rFonts w:hint="eastAsia" w:ascii="宋体"/>
          <w:color w:val="auto"/>
          <w:sz w:val="24"/>
          <w:highlight w:val="none"/>
        </w:rPr>
      </w:pPr>
      <w:r>
        <w:rPr>
          <w:rFonts w:hint="eastAsia" w:ascii="宋体"/>
          <w:color w:val="auto"/>
          <w:sz w:val="24"/>
          <w:highlight w:val="none"/>
        </w:rPr>
      </w:r>
      <w:r/>
    </w:p>
    <w:p>
      <w:pPr>
        <w:spacing w:line="0" w:lineRule="atLeast"/>
        <w:rPr>
          <w:rFonts w:hint="eastAsia" w:ascii="宋体"/>
          <w:color w:val="auto"/>
          <w:sz w:val="24"/>
          <w:szCs w:val="24"/>
          <w:highlight w:val="none"/>
        </w:rPr>
      </w:pPr>
      <w:r>
        <w:rPr>
          <w:rFonts w:hint="eastAsia" w:ascii="宋体"/>
          <w:color w:val="auto"/>
          <w:sz w:val="24"/>
          <w:szCs w:val="24"/>
          <w:highlight w:val="none"/>
        </w:rPr>
        <w:t xml:space="preserve">备注：</w:t>
      </w:r>
      <w:r>
        <w:rPr>
          <w:rFonts w:hint="eastAsia" w:ascii="宋体"/>
          <w:color w:val="auto"/>
          <w:sz w:val="24"/>
          <w:szCs w:val="24"/>
          <w:highlight w:val="none"/>
          <w:lang w:val="en-US" w:eastAsia="zh-CN"/>
        </w:rPr>
        <w:t xml:space="preserve">1.</w:t>
      </w:r>
      <w:r>
        <w:rPr>
          <w:rFonts w:hint="eastAsia" w:ascii="宋体"/>
          <w:color w:val="auto"/>
          <w:sz w:val="24"/>
          <w:szCs w:val="24"/>
          <w:highlight w:val="none"/>
        </w:rPr>
        <w:t xml:space="preserve">“投标总报价”数额应当与“开标一览表”中“投标总报价”数额一致。</w:t>
      </w:r>
      <w:r/>
    </w:p>
    <w:p>
      <w:pPr>
        <w:pStyle w:val="1045"/>
        <w:numPr>
          <w:ilvl w:val="0"/>
          <w:numId w:val="0"/>
        </w:numPr>
        <w:jc w:val="left"/>
        <w:keepLines/>
        <w:keepNext w:val="0"/>
        <w:spacing w:before="0" w:after="0" w:line="440" w:lineRule="exact"/>
        <w:widowControl w:val="off"/>
        <w:rPr>
          <w:rFonts w:hint="eastAsia" w:ascii="宋体" w:hAnsi="Calibri" w:eastAsia="宋体" w:cs="Times New Roman"/>
          <w:b w:val="0"/>
          <w:bCs w:val="0"/>
          <w:color w:val="auto"/>
          <w:sz w:val="24"/>
          <w:szCs w:val="24"/>
          <w:highlight w:val="none"/>
          <w:lang w:val="en-US" w:eastAsia="zh-CN" w:bidi="ar-SA"/>
        </w:rPr>
        <w:outlineLvl w:val="9"/>
      </w:pPr>
      <w:r>
        <w:rPr>
          <w:rFonts w:hint="eastAsia" w:ascii="宋体" w:hAnsi="Calibri" w:eastAsia="宋体" w:cs="Times New Roman"/>
          <w:b w:val="0"/>
          <w:bCs w:val="0"/>
          <w:color w:val="auto"/>
          <w:sz w:val="24"/>
          <w:szCs w:val="24"/>
          <w:lang w:val="en-US" w:eastAsia="zh-CN" w:bidi="ar-SA"/>
        </w:rPr>
        <w:t xml:space="preserve">2.</w:t>
      </w:r>
      <w:r>
        <w:rPr>
          <w:rFonts w:hint="eastAsia" w:ascii="宋体" w:hAnsi="Calibri" w:eastAsia="宋体" w:cs="Times New Roman"/>
          <w:b w:val="0"/>
          <w:bCs w:val="0"/>
          <w:color w:val="auto"/>
          <w:sz w:val="24"/>
          <w:szCs w:val="24"/>
          <w:highlight w:val="none"/>
          <w:lang w:val="en-US" w:eastAsia="zh-CN" w:bidi="ar-SA"/>
        </w:rPr>
        <w:t xml:space="preserve">投标报价采用总承包方式，“投标总报价”应包括所投货物（包含与货物相关的服务）费用、安装调试费、测试验收费、培训费、运行维护费用、税金、国际（如果有）国内运输保险、报关清关（如果有）、开证（如果有）、办理全套免税手续费用（如果有）及其他有关的为完成本项目发生的所有费用，招标文件中另有规定的除外。“投标总报价”数额为各“分项总价”之和。</w:t>
      </w:r>
      <w:r/>
    </w:p>
    <w:p>
      <w:pPr>
        <w:pStyle w:val="1045"/>
        <w:jc w:val="left"/>
        <w:keepLines/>
        <w:keepNext w:val="0"/>
        <w:pageBreakBefore w:val="0"/>
        <w:spacing w:before="0" w:after="0" w:line="400" w:lineRule="exact"/>
        <w:widowControl w:val="off"/>
        <w:rPr>
          <w:rFonts w:hint="eastAsia" w:ascii="宋体" w:eastAsia="宋体" w:cs="宋体"/>
          <w:b w:val="0"/>
          <w:bCs w:val="0"/>
          <w:color w:val="auto"/>
          <w:sz w:val="24"/>
          <w:szCs w:val="24"/>
          <w:highlight w:val="none"/>
          <w:lang w:eastAsia="zh-CN" w:bidi="ar-SA"/>
        </w:rPr>
        <w:outlineLvl w:val="9"/>
      </w:pPr>
      <w:r>
        <w:rPr>
          <w:rFonts w:hint="eastAsia" w:ascii="宋体" w:eastAsia="宋体" w:cs="宋体"/>
          <w:b w:val="0"/>
          <w:bCs w:val="0"/>
          <w:color w:val="auto"/>
          <w:sz w:val="24"/>
          <w:szCs w:val="24"/>
          <w:highlight w:val="none"/>
          <w:lang w:val="en-US" w:eastAsia="zh-CN" w:bidi="ar-SA"/>
        </w:rPr>
        <w:t xml:space="preserve">3.</w:t>
      </w:r>
      <w:r>
        <w:rPr>
          <w:rFonts w:hint="eastAsia" w:ascii="宋体" w:eastAsia="宋体" w:cs="宋体"/>
          <w:b w:val="0"/>
          <w:bCs w:val="0"/>
          <w:color w:val="auto"/>
          <w:sz w:val="24"/>
          <w:szCs w:val="24"/>
          <w:highlight w:val="none"/>
          <w:lang w:bidi="ar-SA"/>
        </w:rPr>
        <w:t xml:space="preserve">投标人需认真填写本表，尤其注意设备品牌型号的准确填写。投标人须提供所</w:t>
      </w:r>
      <w:r>
        <w:rPr>
          <w:rFonts w:hint="eastAsia" w:ascii="宋体" w:eastAsia="宋体" w:cs="宋体"/>
          <w:b w:val="0"/>
          <w:bCs w:val="0"/>
          <w:color w:val="auto"/>
          <w:sz w:val="24"/>
          <w:szCs w:val="24"/>
          <w:highlight w:val="none"/>
          <w:lang w:val="en-US" w:eastAsia="zh-CN" w:bidi="ar-SA"/>
        </w:rPr>
        <w:t xml:space="preserve">供</w:t>
      </w:r>
      <w:r>
        <w:rPr>
          <w:rFonts w:hint="eastAsia" w:ascii="宋体" w:eastAsia="宋体" w:cs="宋体"/>
          <w:b w:val="0"/>
          <w:bCs w:val="0"/>
          <w:color w:val="auto"/>
          <w:sz w:val="24"/>
          <w:szCs w:val="24"/>
          <w:highlight w:val="none"/>
          <w:lang w:bidi="ar-SA"/>
        </w:rPr>
        <w:t xml:space="preserve">设备产品品牌、</w:t>
      </w:r>
      <w:r>
        <w:rPr>
          <w:rFonts w:hint="eastAsia" w:ascii="宋体" w:eastAsia="宋体" w:cs="宋体"/>
          <w:b w:val="0"/>
          <w:bCs w:val="0"/>
          <w:color w:val="auto"/>
          <w:sz w:val="24"/>
          <w:szCs w:val="24"/>
          <w:highlight w:val="none"/>
          <w:lang w:val="en-US" w:eastAsia="zh-CN" w:bidi="ar-SA"/>
        </w:rPr>
        <w:t xml:space="preserve">规格</w:t>
      </w:r>
      <w:r>
        <w:rPr>
          <w:rFonts w:hint="eastAsia" w:ascii="宋体" w:eastAsia="宋体" w:cs="宋体"/>
          <w:b w:val="0"/>
          <w:bCs w:val="0"/>
          <w:color w:val="auto"/>
          <w:sz w:val="24"/>
          <w:szCs w:val="24"/>
          <w:highlight w:val="none"/>
          <w:lang w:bidi="ar-SA"/>
        </w:rPr>
        <w:t xml:space="preserve">型号、除辅材、辅助材料(含以施工为主的条目)和技术参数标明为定制的产品之外的其它应该标明品牌和型号的产品，在投标文件中必须标明产品的品牌、型号，否则作无效投标处理</w:t>
      </w:r>
      <w:r>
        <w:rPr>
          <w:rFonts w:hint="eastAsia" w:ascii="宋体" w:eastAsia="宋体" w:cs="宋体"/>
          <w:b w:val="0"/>
          <w:bCs w:val="0"/>
          <w:color w:val="auto"/>
          <w:sz w:val="24"/>
          <w:szCs w:val="24"/>
          <w:highlight w:val="none"/>
          <w:lang w:eastAsia="zh-CN" w:bidi="ar-SA"/>
        </w:rPr>
        <w:t xml:space="preserve">。</w:t>
      </w:r>
      <w:r/>
    </w:p>
    <w:p>
      <w:pPr>
        <w:pStyle w:val="1045"/>
        <w:jc w:val="left"/>
        <w:keepLines/>
        <w:keepNext w:val="0"/>
        <w:pageBreakBefore w:val="0"/>
        <w:spacing w:before="0" w:after="0" w:line="400" w:lineRule="exact"/>
        <w:widowControl w:val="off"/>
        <w:rPr>
          <w:rFonts w:hint="eastAsia" w:ascii="宋体" w:eastAsia="宋体" w:cs="宋体"/>
          <w:b w:val="0"/>
          <w:bCs w:val="0"/>
          <w:color w:val="auto"/>
          <w:sz w:val="24"/>
          <w:szCs w:val="24"/>
          <w:highlight w:val="none"/>
          <w:lang w:val="en-US" w:eastAsia="zh-CN" w:bidi="ar-SA"/>
        </w:rPr>
        <w:outlineLvl w:val="9"/>
      </w:pPr>
      <w:r>
        <w:rPr>
          <w:rFonts w:hint="eastAsia" w:ascii="宋体" w:eastAsia="宋体" w:cs="宋体"/>
          <w:b w:val="0"/>
          <w:bCs w:val="0"/>
          <w:color w:val="auto"/>
          <w:sz w:val="24"/>
          <w:szCs w:val="24"/>
          <w:highlight w:val="none"/>
          <w:lang w:val="en-US" w:eastAsia="zh-CN" w:bidi="ar-SA"/>
        </w:rPr>
        <w:t xml:space="preserve">4.</w:t>
      </w:r>
      <w:bookmarkStart w:id="134" w:name="_Toc158281567"/>
      <w:r>
        <w:rPr>
          <w:rFonts w:hint="eastAsia" w:ascii="宋体" w:eastAsia="宋体" w:cs="宋体"/>
          <w:b w:val="0"/>
          <w:bCs w:val="0"/>
          <w:color w:val="auto"/>
          <w:sz w:val="24"/>
          <w:szCs w:val="24"/>
          <w:highlight w:val="none"/>
          <w:lang w:val="en-US" w:eastAsia="zh-CN" w:bidi="ar-SA"/>
        </w:rPr>
        <w:t xml:space="preserve">符合报价折扣情形的请将此表填报上传至“企业报价折扣证明”一栏中。</w:t>
      </w:r>
      <w:r/>
    </w:p>
    <w:p>
      <w:pPr>
        <w:pStyle w:val="1045"/>
        <w:jc w:val="left"/>
        <w:keepLines/>
        <w:keepNext w:val="0"/>
        <w:pageBreakBefore w:val="0"/>
        <w:spacing w:before="0" w:after="0" w:line="400" w:lineRule="exact"/>
        <w:widowControl w:val="off"/>
        <w:rPr>
          <w:rFonts w:hint="eastAsia" w:ascii="宋体" w:eastAsia="宋体" w:cs="宋体"/>
          <w:b w:val="0"/>
          <w:bCs w:val="0"/>
          <w:color w:val="auto"/>
          <w:sz w:val="24"/>
          <w:szCs w:val="24"/>
          <w:highlight w:val="none"/>
          <w:lang w:val="en-US" w:eastAsia="zh-CN" w:bidi="ar-SA"/>
        </w:rPr>
        <w:sectPr>
          <w:footnotePr/>
          <w:endnotePr/>
          <w:type w:val="nextPage"/>
          <w:pgSz w:w="11906" w:h="16838" w:orient="portrait"/>
          <w:pgMar w:top="1440" w:right="1800" w:bottom="1440" w:left="1800" w:header="851" w:footer="992" w:gutter="0"/>
          <w:cols w:num="1" w:sep="0" w:space="1701" w:equalWidth="1"/>
          <w:docGrid w:linePitch="360"/>
        </w:sectPr>
        <w:outlineLvl w:val="9"/>
      </w:pPr>
      <w:r>
        <w:rPr>
          <w:rFonts w:hint="eastAsia" w:ascii="宋体" w:eastAsia="宋体" w:cs="宋体"/>
          <w:b w:val="0"/>
          <w:bCs w:val="0"/>
          <w:color w:val="auto"/>
          <w:sz w:val="24"/>
          <w:szCs w:val="24"/>
          <w:highlight w:val="none"/>
          <w:lang w:val="en-US" w:eastAsia="zh-CN" w:bidi="ar-SA"/>
        </w:rPr>
        <w:t xml:space="preserve">5.</w:t>
      </w:r>
      <w:r>
        <w:rPr>
          <w:rFonts w:hint="eastAsia" w:ascii="宋体" w:eastAsia="宋体" w:cs="宋体"/>
          <w:b w:val="0"/>
          <w:bCs w:val="0"/>
          <w:color w:val="auto"/>
          <w:sz w:val="24"/>
          <w:szCs w:val="24"/>
          <w:highlight w:val="none"/>
          <w:lang w:bidi="ar-SA"/>
        </w:rPr>
        <w:t xml:space="preserve">本采购包中含有多种产品时，供应商未填写本采购包中提供的符合本国产品标准的产品成本之和占该采购包提供的全部产品成本之和的比例数值的，或比例数值未达到80%的，将不享受本国产品价格评审优惠</w:t>
      </w:r>
      <w:r>
        <w:rPr>
          <w:rFonts w:hint="eastAsia" w:ascii="宋体" w:eastAsia="宋体" w:cs="宋体"/>
          <w:b w:val="0"/>
          <w:bCs w:val="0"/>
          <w:color w:val="auto"/>
          <w:sz w:val="24"/>
          <w:szCs w:val="24"/>
          <w:highlight w:val="none"/>
          <w:lang w:eastAsia="zh-CN" w:bidi="ar-SA"/>
        </w:rPr>
        <w:t xml:space="preserve">。（</w:t>
      </w:r>
      <w:r>
        <w:rPr>
          <w:rFonts w:hint="eastAsia" w:ascii="宋体" w:eastAsia="宋体" w:cs="宋体"/>
          <w:b w:val="0"/>
          <w:bCs w:val="0"/>
          <w:color w:val="auto"/>
          <w:sz w:val="24"/>
          <w:szCs w:val="24"/>
          <w:highlight w:val="none"/>
          <w:lang w:val="en-US" w:eastAsia="zh-CN" w:bidi="ar-SA"/>
        </w:rPr>
        <w:t xml:space="preserve">政府采购服务类项目中涉及的货物为多种产品时，适用本国产品优惠政策。</w:t>
      </w:r>
      <w:r>
        <w:rPr>
          <w:rFonts w:hint="eastAsia" w:ascii="宋体" w:eastAsia="宋体" w:cs="宋体"/>
          <w:b w:val="0"/>
          <w:bCs w:val="0"/>
          <w:color w:val="auto"/>
          <w:sz w:val="24"/>
          <w:szCs w:val="24"/>
          <w:highlight w:val="none"/>
          <w:lang w:eastAsia="zh-CN" w:bidi="ar-SA"/>
        </w:rPr>
        <w:t xml:space="preserve">）</w:t>
      </w:r>
      <w:r/>
    </w:p>
    <w:p>
      <w:pPr>
        <w:pStyle w:val="1055"/>
        <w:rPr>
          <w:rFonts w:ascii="Times New Roman" w:hAnsi="Times New Roman" w:eastAsia="宋体"/>
          <w:color w:val="auto"/>
          <w:szCs w:val="32"/>
          <w:highlight w:val="none"/>
        </w:rPr>
        <w:outlineLvl w:val="1"/>
      </w:pPr>
      <w:r>
        <w:rPr>
          <w:rFonts w:hint="eastAsia"/>
          <w:color w:val="auto"/>
          <w:highlight w:val="none"/>
        </w:rPr>
        <w:t xml:space="preserve">七、中小企业声明函</w:t>
      </w:r>
      <w:bookmarkEnd w:id="134"/>
      <w:r/>
      <w:r/>
    </w:p>
    <w:p>
      <w:pPr>
        <w:ind w:firstLine="360"/>
        <w:jc w:val="center"/>
        <w:spacing w:line="560" w:lineRule="exact"/>
        <w:rPr>
          <w:rFonts w:hint="eastAsia"/>
          <w:color w:val="auto"/>
          <w:sz w:val="24"/>
          <w:highlight w:val="none"/>
        </w:rPr>
      </w:pPr>
      <w:r>
        <w:rPr>
          <w:rFonts w:hint="eastAsia" w:ascii="黑体" w:eastAsia="黑体" w:cs="黑体"/>
          <w:b/>
          <w:color w:val="auto"/>
          <w:sz w:val="32"/>
          <w:szCs w:val="24"/>
          <w:highlight w:val="none"/>
          <w:lang w:val="en-US" w:eastAsia="zh-CN" w:bidi="ar-SA"/>
        </w:rPr>
        <w:t xml:space="preserve">中小企业声明函（货物）</w:t>
      </w:r>
      <w:r/>
    </w:p>
    <w:p>
      <w:pPr>
        <w:ind w:firstLine="360"/>
        <w:spacing w:line="400" w:lineRule="exact"/>
        <w:rPr>
          <w:rFonts w:hint="eastAsia" w:ascii="宋体" w:hAnsi="宋体"/>
          <w:color w:val="auto"/>
          <w:sz w:val="24"/>
          <w:szCs w:val="24"/>
        </w:rPr>
      </w:pPr>
      <w:r>
        <w:rPr>
          <w:rFonts w:hint="eastAsia" w:ascii="宋体" w:hAnsi="宋体"/>
          <w:color w:val="auto"/>
          <w:sz w:val="24"/>
          <w:szCs w:val="24"/>
        </w:rPr>
        <w:t xml:space="preserve">本公司（联合体）郑重声明，根据《政府采购促进中小企业发展管理办法》(财库〔2020〕46号)的规定，本公司（联合体）参加</w:t>
      </w:r>
      <w:r>
        <w:rPr>
          <w:rFonts w:hint="eastAsia" w:ascii="宋体" w:hAnsi="宋体"/>
          <w:color w:val="auto"/>
          <w:sz w:val="24"/>
          <w:szCs w:val="24"/>
          <w:u w:val="single"/>
        </w:rPr>
        <w:t xml:space="preserve">（单位名称）</w:t>
      </w:r>
      <w:r>
        <w:rPr>
          <w:rFonts w:hint="eastAsia" w:ascii="宋体" w:hAnsi="宋体"/>
          <w:color w:val="auto"/>
          <w:sz w:val="24"/>
          <w:szCs w:val="24"/>
        </w:rPr>
        <w:t xml:space="preserve">采购编号为</w:t>
      </w:r>
      <w:r>
        <w:rPr>
          <w:rFonts w:hint="eastAsia" w:ascii="宋体" w:hAnsi="宋体"/>
          <w:color w:val="auto"/>
          <w:sz w:val="24"/>
          <w:szCs w:val="24"/>
          <w:u w:val="single"/>
          <w:lang w:val="en-US" w:eastAsia="zh-CN"/>
        </w:rPr>
        <w:t xml:space="preserve">               </w:t>
      </w:r>
      <w:r>
        <w:rPr>
          <w:rFonts w:hint="eastAsia" w:ascii="宋体" w:hAnsi="宋体"/>
          <w:color w:val="auto"/>
          <w:sz w:val="24"/>
          <w:szCs w:val="24"/>
        </w:rPr>
        <w:t xml:space="preserve">，</w:t>
      </w:r>
      <w:r>
        <w:rPr>
          <w:rFonts w:hint="eastAsia" w:ascii="宋体" w:hAnsi="宋体"/>
          <w:color w:val="auto"/>
          <w:sz w:val="24"/>
          <w:szCs w:val="24"/>
          <w:u w:val="single"/>
        </w:rPr>
        <w:t xml:space="preserve">（项目名称）（采购包号：**）</w:t>
      </w:r>
      <w:r>
        <w:rPr>
          <w:rFonts w:hint="eastAsia" w:ascii="宋体" w:hAnsi="宋体"/>
          <w:color w:val="auto"/>
          <w:sz w:val="24"/>
          <w:szCs w:val="24"/>
        </w:rPr>
        <w:t xml:space="preserve">的采购活动，提供的货物全部由符合政策要求的中小微企业制造。相关企业（含联合体中的中小微企业、签订采购包意向协议的中小微企业）的具体情况如下：</w:t>
      </w:r>
      <w:r/>
    </w:p>
    <w:p>
      <w:pPr>
        <w:ind w:firstLine="360"/>
        <w:spacing w:line="400" w:lineRule="exact"/>
        <w:rPr>
          <w:rFonts w:hint="eastAsia" w:ascii="宋体" w:hAnsi="宋体"/>
          <w:i/>
          <w:color w:val="auto"/>
          <w:sz w:val="24"/>
          <w:szCs w:val="24"/>
          <w:u w:val="single"/>
        </w:rPr>
      </w:pPr>
      <w:r>
        <w:rPr>
          <w:rFonts w:hint="eastAsia" w:ascii="宋体" w:hAnsi="宋体"/>
          <w:color w:val="auto"/>
          <w:sz w:val="24"/>
          <w:szCs w:val="24"/>
        </w:rPr>
        <w:t xml:space="preserve">1.</w:t>
      </w:r>
      <w:r>
        <w:rPr>
          <w:rFonts w:hint="eastAsia" w:ascii="宋体" w:hAnsi="宋体"/>
          <w:color w:val="auto"/>
          <w:sz w:val="24"/>
          <w:szCs w:val="24"/>
          <w:u w:val="single"/>
        </w:rPr>
        <w:t xml:space="preserve">（标的名称）</w:t>
      </w:r>
      <w:r>
        <w:rPr>
          <w:rFonts w:hint="eastAsia" w:ascii="宋体" w:hAnsi="宋体"/>
          <w:i/>
          <w:color w:val="auto"/>
          <w:sz w:val="24"/>
          <w:szCs w:val="24"/>
        </w:rPr>
        <w:t xml:space="preserve">，</w:t>
      </w:r>
      <w:r>
        <w:rPr>
          <w:rFonts w:hint="eastAsia" w:ascii="宋体" w:hAnsi="宋体"/>
          <w:color w:val="auto"/>
          <w:sz w:val="24"/>
          <w:szCs w:val="24"/>
        </w:rPr>
        <w:t xml:space="preserve">属于</w:t>
      </w:r>
      <w:r>
        <w:rPr>
          <w:rFonts w:hint="eastAsia" w:ascii="宋体" w:hAnsi="宋体"/>
          <w:color w:val="auto"/>
          <w:sz w:val="24"/>
          <w:szCs w:val="24"/>
          <w:u w:val="single"/>
        </w:rPr>
        <w:t xml:space="preserve">（供应商填写招标文件中明确的所属行业）</w:t>
      </w:r>
      <w:r>
        <w:rPr>
          <w:rFonts w:hint="eastAsia" w:ascii="宋体" w:hAnsi="宋体"/>
          <w:color w:val="auto"/>
          <w:sz w:val="24"/>
          <w:szCs w:val="24"/>
        </w:rPr>
        <w:t xml:space="preserve">行业；投标产品制造商为</w:t>
      </w:r>
      <w:r>
        <w:rPr>
          <w:rFonts w:hint="eastAsia" w:ascii="宋体" w:hAnsi="宋体"/>
          <w:color w:val="auto"/>
          <w:sz w:val="24"/>
          <w:szCs w:val="24"/>
          <w:u w:val="single"/>
        </w:rPr>
        <w:t xml:space="preserve">（企业名称）</w:t>
      </w:r>
      <w:r>
        <w:rPr>
          <w:rFonts w:hint="eastAsia" w:ascii="宋体" w:hAnsi="宋体"/>
          <w:color w:val="auto"/>
          <w:sz w:val="24"/>
          <w:szCs w:val="24"/>
        </w:rPr>
        <w:t xml:space="preserve">，从业人员</w:t>
      </w:r>
      <w:r>
        <w:rPr>
          <w:rFonts w:hint="eastAsia" w:ascii="宋体" w:hAnsi="宋体"/>
          <w:color w:val="auto"/>
          <w:sz w:val="24"/>
          <w:szCs w:val="24"/>
          <w:u w:val="single"/>
        </w:rPr>
        <w:t xml:space="preserve">      </w:t>
      </w:r>
      <w:r>
        <w:rPr>
          <w:rFonts w:hint="eastAsia" w:ascii="宋体" w:hAnsi="宋体"/>
          <w:color w:val="auto"/>
          <w:sz w:val="24"/>
          <w:szCs w:val="24"/>
        </w:rPr>
        <w:t xml:space="preserve">人，营业收入为</w:t>
      </w:r>
      <w:r>
        <w:rPr>
          <w:rFonts w:hint="eastAsia" w:ascii="宋体" w:hAnsi="宋体"/>
          <w:color w:val="auto"/>
          <w:sz w:val="24"/>
          <w:szCs w:val="24"/>
          <w:u w:val="single"/>
        </w:rPr>
        <w:t xml:space="preserve">     </w:t>
      </w:r>
      <w:r>
        <w:rPr>
          <w:rFonts w:hint="eastAsia" w:ascii="宋体" w:hAnsi="宋体"/>
          <w:color w:val="auto"/>
          <w:sz w:val="24"/>
          <w:szCs w:val="24"/>
        </w:rPr>
        <w:t xml:space="preserve">万元，资产总额为</w:t>
      </w:r>
      <w:r>
        <w:rPr>
          <w:rFonts w:hint="eastAsia" w:ascii="宋体" w:hAnsi="宋体"/>
          <w:color w:val="auto"/>
          <w:sz w:val="24"/>
          <w:szCs w:val="24"/>
          <w:u w:val="single"/>
        </w:rPr>
        <w:t xml:space="preserve">      </w:t>
      </w:r>
      <w:r>
        <w:rPr>
          <w:rFonts w:hint="eastAsia" w:ascii="宋体" w:hAnsi="宋体"/>
          <w:color w:val="auto"/>
          <w:sz w:val="24"/>
          <w:szCs w:val="24"/>
        </w:rPr>
        <w:t xml:space="preserve">万元，属于</w:t>
      </w:r>
      <w:r>
        <w:rPr>
          <w:rFonts w:hint="eastAsia" w:ascii="宋体" w:hAnsi="宋体"/>
          <w:color w:val="auto"/>
          <w:sz w:val="24"/>
          <w:szCs w:val="24"/>
          <w:u w:val="single"/>
        </w:rPr>
        <w:t xml:space="preserve">（□中型企业 □小型企业 □微型企业）；</w:t>
      </w:r>
      <w:r/>
    </w:p>
    <w:p>
      <w:pPr>
        <w:ind w:firstLine="360"/>
        <w:spacing w:line="400" w:lineRule="exact"/>
        <w:rPr>
          <w:rFonts w:hint="eastAsia" w:ascii="宋体" w:hAnsi="宋体"/>
          <w:i/>
          <w:color w:val="auto"/>
          <w:sz w:val="24"/>
          <w:szCs w:val="24"/>
          <w:u w:val="single"/>
        </w:rPr>
      </w:pPr>
      <w:r>
        <w:rPr>
          <w:rFonts w:hint="eastAsia" w:ascii="宋体" w:hAnsi="宋体"/>
          <w:color w:val="auto"/>
          <w:sz w:val="24"/>
          <w:szCs w:val="24"/>
        </w:rPr>
        <w:t xml:space="preserve">2.</w:t>
      </w:r>
      <w:r>
        <w:rPr>
          <w:rFonts w:hint="eastAsia" w:ascii="宋体" w:hAnsi="宋体"/>
          <w:color w:val="auto"/>
          <w:sz w:val="24"/>
          <w:szCs w:val="24"/>
          <w:u w:val="single"/>
        </w:rPr>
        <w:t xml:space="preserve">（标的名称）</w:t>
      </w:r>
      <w:r>
        <w:rPr>
          <w:rFonts w:hint="eastAsia" w:ascii="宋体" w:hAnsi="宋体"/>
          <w:i/>
          <w:color w:val="auto"/>
          <w:sz w:val="24"/>
          <w:szCs w:val="24"/>
        </w:rPr>
        <w:t xml:space="preserve">，</w:t>
      </w:r>
      <w:r>
        <w:rPr>
          <w:rFonts w:hint="eastAsia" w:ascii="宋体" w:hAnsi="宋体"/>
          <w:color w:val="auto"/>
          <w:sz w:val="24"/>
          <w:szCs w:val="24"/>
        </w:rPr>
        <w:t xml:space="preserve">属于</w:t>
      </w:r>
      <w:r>
        <w:rPr>
          <w:rFonts w:hint="eastAsia" w:ascii="宋体" w:hAnsi="宋体"/>
          <w:color w:val="auto"/>
          <w:sz w:val="24"/>
          <w:szCs w:val="24"/>
          <w:u w:val="single"/>
        </w:rPr>
        <w:t xml:space="preserve">（供应商填写招标文件中明确的所属行业）</w:t>
      </w:r>
      <w:r>
        <w:rPr>
          <w:rFonts w:hint="eastAsia" w:ascii="宋体" w:hAnsi="宋体"/>
          <w:color w:val="auto"/>
          <w:sz w:val="24"/>
          <w:szCs w:val="24"/>
        </w:rPr>
        <w:t xml:space="preserve">行业；投标产品制造商为</w:t>
      </w:r>
      <w:r>
        <w:rPr>
          <w:rFonts w:hint="eastAsia" w:ascii="宋体" w:hAnsi="宋体"/>
          <w:color w:val="auto"/>
          <w:sz w:val="24"/>
          <w:szCs w:val="24"/>
          <w:u w:val="single"/>
        </w:rPr>
        <w:t xml:space="preserve">（企业名称）</w:t>
      </w:r>
      <w:r>
        <w:rPr>
          <w:rFonts w:hint="eastAsia" w:ascii="宋体" w:hAnsi="宋体"/>
          <w:color w:val="auto"/>
          <w:sz w:val="24"/>
          <w:szCs w:val="24"/>
        </w:rPr>
        <w:t xml:space="preserve">，从业人员</w:t>
      </w:r>
      <w:r>
        <w:rPr>
          <w:rFonts w:hint="eastAsia" w:ascii="宋体" w:hAnsi="宋体"/>
          <w:color w:val="auto"/>
          <w:sz w:val="24"/>
          <w:szCs w:val="24"/>
          <w:u w:val="single"/>
        </w:rPr>
        <w:t xml:space="preserve">      </w:t>
      </w:r>
      <w:r>
        <w:rPr>
          <w:rFonts w:hint="eastAsia" w:ascii="宋体" w:hAnsi="宋体"/>
          <w:color w:val="auto"/>
          <w:sz w:val="24"/>
          <w:szCs w:val="24"/>
        </w:rPr>
        <w:t xml:space="preserve">人，营业收入为</w:t>
      </w:r>
      <w:r>
        <w:rPr>
          <w:rFonts w:hint="eastAsia" w:ascii="宋体" w:hAnsi="宋体"/>
          <w:color w:val="auto"/>
          <w:sz w:val="24"/>
          <w:szCs w:val="24"/>
          <w:u w:val="single"/>
        </w:rPr>
        <w:t xml:space="preserve">     </w:t>
      </w:r>
      <w:r>
        <w:rPr>
          <w:rFonts w:hint="eastAsia" w:ascii="宋体" w:hAnsi="宋体"/>
          <w:color w:val="auto"/>
          <w:sz w:val="24"/>
          <w:szCs w:val="24"/>
        </w:rPr>
        <w:t xml:space="preserve">万元，资产总额为</w:t>
      </w:r>
      <w:r>
        <w:rPr>
          <w:rFonts w:hint="eastAsia" w:ascii="宋体" w:hAnsi="宋体"/>
          <w:color w:val="auto"/>
          <w:sz w:val="24"/>
          <w:szCs w:val="24"/>
          <w:u w:val="single"/>
        </w:rPr>
        <w:t xml:space="preserve">      </w:t>
      </w:r>
      <w:r>
        <w:rPr>
          <w:rFonts w:hint="eastAsia" w:ascii="宋体" w:hAnsi="宋体"/>
          <w:color w:val="auto"/>
          <w:sz w:val="24"/>
          <w:szCs w:val="24"/>
        </w:rPr>
        <w:t xml:space="preserve">万元，属于</w:t>
      </w:r>
      <w:r>
        <w:rPr>
          <w:rFonts w:hint="eastAsia" w:ascii="宋体" w:hAnsi="宋体"/>
          <w:color w:val="auto"/>
          <w:sz w:val="24"/>
          <w:szCs w:val="24"/>
          <w:u w:val="single"/>
        </w:rPr>
        <w:t xml:space="preserve">（□中型企业 □小型企业 □微型企业）；</w:t>
      </w:r>
      <w:r/>
    </w:p>
    <w:p>
      <w:pPr>
        <w:ind w:firstLine="360"/>
        <w:spacing w:line="400" w:lineRule="exact"/>
        <w:rPr>
          <w:rFonts w:hint="eastAsia" w:ascii="宋体" w:hAnsi="宋体"/>
          <w:color w:val="auto"/>
          <w:sz w:val="24"/>
          <w:szCs w:val="24"/>
        </w:rPr>
      </w:pPr>
      <w:r>
        <w:rPr>
          <w:rFonts w:hint="eastAsia" w:ascii="宋体" w:hAnsi="宋体"/>
          <w:color w:val="auto"/>
          <w:sz w:val="24"/>
          <w:szCs w:val="24"/>
        </w:rPr>
        <w:t xml:space="preserve">……</w:t>
      </w:r>
      <w:r/>
    </w:p>
    <w:p>
      <w:pPr>
        <w:ind w:firstLine="360"/>
        <w:spacing w:line="400" w:lineRule="exact"/>
        <w:rPr>
          <w:rFonts w:hint="eastAsia" w:ascii="宋体" w:hAnsi="宋体"/>
          <w:color w:val="auto"/>
          <w:sz w:val="24"/>
          <w:szCs w:val="24"/>
        </w:rPr>
      </w:pPr>
      <w:r>
        <w:rPr>
          <w:rFonts w:hint="eastAsia" w:ascii="宋体" w:hAnsi="宋体"/>
          <w:color w:val="auto"/>
          <w:sz w:val="24"/>
          <w:szCs w:val="24"/>
        </w:rPr>
        <w:t xml:space="preserve">以上企业，不属于大企业的分支机构，不存在控股股东为大企业的情形，也不存在与大企业的负责人为同一人的情形。</w:t>
      </w:r>
      <w:r/>
    </w:p>
    <w:p>
      <w:pPr>
        <w:ind w:firstLine="360"/>
        <w:spacing w:line="360" w:lineRule="auto"/>
        <w:rPr>
          <w:rFonts w:hint="eastAsia"/>
          <w:color w:val="auto"/>
          <w:sz w:val="24"/>
          <w:highlight w:val="none"/>
        </w:rPr>
      </w:pPr>
      <w:r>
        <w:rPr>
          <w:rFonts w:hint="eastAsia" w:ascii="宋体" w:hAnsi="宋体"/>
          <w:color w:val="auto"/>
          <w:sz w:val="24"/>
          <w:szCs w:val="24"/>
        </w:rPr>
        <w:t xml:space="preserve">本企业对上述声明内容的真实性负责。如有虚假，将依法承担相应责任</w:t>
      </w:r>
      <w:r>
        <w:rPr>
          <w:rFonts w:hint="eastAsia"/>
          <w:color w:val="auto"/>
          <w:sz w:val="24"/>
          <w:highlight w:val="none"/>
        </w:rPr>
        <w:t xml:space="preserve">。</w:t>
      </w:r>
      <w:r/>
    </w:p>
    <w:p>
      <w:pPr>
        <w:ind w:right="180" w:firstLine="360"/>
        <w:jc w:val="right"/>
        <w:spacing w:line="360" w:lineRule="auto"/>
        <w:rPr>
          <w:rFonts w:hint="eastAsia"/>
          <w:color w:val="auto"/>
          <w:sz w:val="24"/>
          <w:highlight w:val="none"/>
        </w:rPr>
      </w:pPr>
      <w:r>
        <w:rPr>
          <w:rFonts w:hint="eastAsia"/>
          <w:color w:val="auto"/>
          <w:sz w:val="24"/>
          <w:highlight w:val="none"/>
        </w:rPr>
      </w:r>
      <w:r/>
    </w:p>
    <w:p>
      <w:pPr>
        <w:ind w:right="180" w:firstLine="360"/>
        <w:jc w:val="right"/>
        <w:spacing w:line="360" w:lineRule="auto"/>
        <w:rPr>
          <w:color w:val="auto"/>
          <w:sz w:val="24"/>
          <w:highlight w:val="none"/>
        </w:rPr>
      </w:pPr>
      <w:r>
        <w:rPr>
          <w:rFonts w:hint="eastAsia"/>
          <w:color w:val="auto"/>
          <w:sz w:val="24"/>
          <w:highlight w:val="none"/>
        </w:rPr>
        <w:t xml:space="preserve">企业名称：（加盖CA电子公章）</w:t>
      </w:r>
      <w:r/>
    </w:p>
    <w:p>
      <w:pPr>
        <w:jc w:val="right"/>
        <w:spacing w:line="360" w:lineRule="auto"/>
        <w:rPr>
          <w:color w:val="auto"/>
          <w:sz w:val="24"/>
          <w:highlight w:val="none"/>
        </w:rPr>
      </w:pPr>
      <w:r>
        <w:rPr>
          <w:rFonts w:hint="eastAsia"/>
          <w:color w:val="auto"/>
          <w:sz w:val="24"/>
          <w:highlight w:val="none"/>
        </w:rPr>
        <w:t xml:space="preserve">日  期：</w:t>
      </w:r>
      <w:r>
        <w:rPr>
          <w:rFonts w:hint="eastAsia"/>
          <w:color w:val="auto"/>
          <w:sz w:val="24"/>
          <w:highlight w:val="none"/>
          <w:u w:val="single"/>
          <w:lang w:val="en-US" w:eastAsia="zh-CN"/>
        </w:rPr>
        <w:t xml:space="preserve">   </w:t>
      </w:r>
      <w:r>
        <w:rPr>
          <w:rFonts w:hint="eastAsia"/>
          <w:color w:val="auto"/>
          <w:sz w:val="24"/>
          <w:highlight w:val="none"/>
        </w:rPr>
        <w:t xml:space="preserve">年___月___日</w:t>
      </w:r>
      <w:r/>
    </w:p>
    <w:p>
      <w:pPr>
        <w:ind w:firstLine="360"/>
        <w:spacing w:line="360" w:lineRule="auto"/>
        <w:rPr>
          <w:rFonts w:hint="eastAsia"/>
          <w:color w:val="auto"/>
          <w:sz w:val="24"/>
          <w:highlight w:val="none"/>
        </w:rPr>
      </w:pPr>
      <w:r>
        <w:rPr>
          <w:rFonts w:hint="eastAsia"/>
          <w:color w:val="auto"/>
          <w:sz w:val="24"/>
          <w:highlight w:val="none"/>
        </w:rPr>
      </w:r>
      <w:r/>
    </w:p>
    <w:p>
      <w:pPr>
        <w:ind w:firstLine="360"/>
        <w:spacing w:line="360" w:lineRule="auto"/>
        <w:rPr>
          <w:rFonts w:hint="eastAsia"/>
          <w:color w:val="auto"/>
          <w:sz w:val="24"/>
          <w:highlight w:val="none"/>
        </w:rPr>
      </w:pPr>
      <w:r>
        <w:rPr>
          <w:rFonts w:hint="eastAsia"/>
          <w:color w:val="auto"/>
          <w:sz w:val="24"/>
          <w:highlight w:val="none"/>
        </w:rPr>
      </w:r>
      <w:r/>
    </w:p>
    <w:p>
      <w:pPr>
        <w:rPr>
          <w:rFonts w:hint="eastAsia" w:eastAsia="宋体" w:cs="Times New Roman"/>
          <w:b w:val="0"/>
          <w:bCs w:val="0"/>
          <w:color w:val="auto"/>
          <w:sz w:val="24"/>
          <w:highlight w:val="none"/>
          <w:lang w:val="en-US" w:eastAsia="zh-CN" w:bidi="ar-SA"/>
        </w:rPr>
      </w:pPr>
      <w:r>
        <w:rPr>
          <w:rFonts w:hint="eastAsia" w:eastAsia="宋体" w:cs="Times New Roman"/>
          <w:b w:val="0"/>
          <w:bCs w:val="0"/>
          <w:color w:val="auto"/>
          <w:sz w:val="24"/>
          <w:highlight w:val="none"/>
          <w:lang w:val="en-US" w:eastAsia="zh-CN" w:bidi="ar-SA"/>
        </w:rPr>
        <w:t xml:space="preserve">备注：1.从业人员、营业收入、资产总额填报上一年度数据，无上一年度数据的新成立企业可不填报。</w:t>
      </w:r>
      <w:r/>
    </w:p>
    <w:p>
      <w:pPr>
        <w:rPr>
          <w:rFonts w:hint="eastAsia" w:eastAsia="宋体" w:cs="Times New Roman"/>
          <w:b w:val="0"/>
          <w:bCs w:val="0"/>
          <w:color w:val="auto"/>
          <w:sz w:val="24"/>
          <w:highlight w:val="none"/>
          <w:lang w:val="en-US" w:eastAsia="zh-CN" w:bidi="ar-SA"/>
        </w:rPr>
      </w:pPr>
      <w:r>
        <w:rPr>
          <w:rFonts w:hint="eastAsia" w:eastAsia="宋体" w:cs="Times New Roman"/>
          <w:b w:val="0"/>
          <w:bCs w:val="0"/>
          <w:color w:val="auto"/>
          <w:sz w:val="24"/>
          <w:highlight w:val="none"/>
          <w:lang w:val="en-US" w:eastAsia="zh-CN" w:bidi="ar-SA"/>
        </w:rPr>
        <w:t xml:space="preserve">2.符合报价折扣情形的请将此函填报上传至“企业报价折扣证明”一栏中。</w:t>
      </w:r>
      <w:r/>
    </w:p>
    <w:p>
      <w:pPr>
        <w:rPr>
          <w:rFonts w:hint="eastAsia" w:eastAsia="宋体" w:cs="Times New Roman"/>
          <w:b w:val="0"/>
          <w:bCs w:val="0"/>
          <w:color w:val="auto"/>
          <w:sz w:val="24"/>
          <w:highlight w:val="none"/>
          <w:lang w:val="en-US" w:eastAsia="zh-CN" w:bidi="ar-SA"/>
        </w:rPr>
      </w:pPr>
      <w:r>
        <w:rPr>
          <w:rFonts w:hint="eastAsia" w:eastAsia="宋体" w:cs="Times New Roman"/>
          <w:b w:val="0"/>
          <w:bCs w:val="0"/>
          <w:color w:val="auto"/>
          <w:sz w:val="24"/>
          <w:highlight w:val="none"/>
          <w:lang w:val="en-US" w:eastAsia="zh-CN" w:bidi="ar-SA"/>
        </w:rPr>
        <w:t xml:space="preserve">3.对照《工业和信息化部、国家统计局、国家发展和改革委员会、财政部关于印发中小企业划型标准规定的通知》(工信部联企业[2011]300号)的规定，投标人自行勾选承接企业的企业规模类型。</w:t>
      </w:r>
      <w:r/>
    </w:p>
    <w:p>
      <w:pPr>
        <w:ind w:firstLine="360"/>
        <w:spacing w:line="360" w:lineRule="auto"/>
        <w:rPr>
          <w:color w:val="auto"/>
          <w:sz w:val="24"/>
          <w:highlight w:val="none"/>
        </w:rPr>
      </w:pPr>
      <w:r>
        <w:rPr>
          <w:color w:val="auto"/>
          <w:sz w:val="24"/>
          <w:highlight w:val="none"/>
        </w:rPr>
      </w:r>
      <w:r/>
    </w:p>
    <w:p>
      <w:pPr>
        <w:jc w:val="center"/>
        <w:spacing w:line="360" w:lineRule="auto"/>
        <w:rPr>
          <w:rFonts w:eastAsia="黑体"/>
          <w:color w:val="auto"/>
          <w:sz w:val="32"/>
          <w:szCs w:val="32"/>
          <w:highlight w:val="none"/>
        </w:rPr>
        <w:outlineLvl w:val="1"/>
      </w:pPr>
      <w:r>
        <w:rPr>
          <w:rFonts w:hint="eastAsia" w:eastAsia="黑体"/>
          <w:color w:val="auto"/>
          <w:sz w:val="32"/>
          <w:szCs w:val="32"/>
          <w:highlight w:val="none"/>
        </w:rPr>
        <w:br w:type="page" w:clear="all"/>
      </w:r>
      <w:bookmarkStart w:id="135" w:name="_Toc158125008"/>
      <w:r/>
      <w:bookmarkStart w:id="136" w:name="_Toc18617"/>
      <w:r/>
      <w:bookmarkStart w:id="137" w:name="_Toc158133337"/>
      <w:r/>
      <w:bookmarkStart w:id="138" w:name="_Toc158281568"/>
      <w:r>
        <w:rPr>
          <w:rFonts w:hint="eastAsia" w:eastAsia="黑体"/>
          <w:color w:val="auto"/>
          <w:sz w:val="32"/>
          <w:szCs w:val="32"/>
          <w:highlight w:val="none"/>
        </w:rPr>
        <w:t xml:space="preserve">残疾人福利性单位声明函</w:t>
      </w:r>
      <w:bookmarkEnd w:id="135"/>
      <w:r/>
      <w:bookmarkEnd w:id="136"/>
      <w:r/>
      <w:bookmarkEnd w:id="137"/>
      <w:r/>
      <w:bookmarkEnd w:id="138"/>
      <w:r/>
      <w:r/>
    </w:p>
    <w:p>
      <w:pPr>
        <w:ind w:firstLine="480"/>
        <w:spacing w:line="360" w:lineRule="auto"/>
        <w:rPr>
          <w:color w:val="auto"/>
          <w:sz w:val="24"/>
          <w:highlight w:val="none"/>
        </w:rPr>
      </w:pPr>
      <w:r>
        <w:rPr>
          <w:rFonts w:hint="eastAsia"/>
          <w:color w:val="auto"/>
          <w:sz w:val="24"/>
          <w:highlight w:val="none"/>
        </w:rPr>
        <w:t xml:space="preserve">本单位郑重声明，根据《财政部 民政部 中国残疾人联合会关于促进残疾人就业政府采购政策的通知》（财库〔2017〕 141号）的规定，本单位为符合条件的残疾人福利性单位，且本单位参加</w:t>
      </w:r>
      <w:r>
        <w:rPr>
          <w:rFonts w:hint="eastAsia" w:ascii="Times New Roman" w:hAnsi="Times New Roman"/>
          <w:color w:val="auto"/>
          <w:sz w:val="24"/>
          <w:highlight w:val="none"/>
          <w:u w:val="single"/>
        </w:rPr>
        <w:t xml:space="preserve">（</w:t>
      </w:r>
      <w:r>
        <w:rPr>
          <w:rFonts w:hint="eastAsia" w:ascii="Times New Roman" w:hAnsi="Times New Roman"/>
          <w:color w:val="auto"/>
          <w:sz w:val="24"/>
          <w:szCs w:val="24"/>
          <w:highlight w:val="none"/>
          <w:u w:val="single"/>
        </w:rPr>
        <w:t xml:space="preserve">单位名称）</w:t>
      </w:r>
      <w:r>
        <w:rPr>
          <w:rFonts w:hint="eastAsia" w:ascii="Times New Roman" w:hAnsi="Times New Roman"/>
          <w:color w:val="auto"/>
          <w:sz w:val="24"/>
          <w:highlight w:val="none"/>
        </w:rPr>
        <w:t xml:space="preserve">的</w:t>
      </w:r>
      <w:r>
        <w:rPr>
          <w:rFonts w:hint="eastAsia" w:ascii="Times New Roman" w:hAnsi="Times New Roman"/>
          <w:color w:val="auto"/>
          <w:sz w:val="24"/>
          <w:highlight w:val="none"/>
          <w:u w:val="single"/>
        </w:rPr>
        <w:t xml:space="preserve">（项目名称） </w:t>
      </w:r>
      <w:r>
        <w:rPr>
          <w:rFonts w:hint="eastAsia" w:ascii="Times New Roman" w:hAnsi="Times New Roman"/>
          <w:color w:val="auto"/>
          <w:sz w:val="24"/>
          <w:highlight w:val="none"/>
        </w:rPr>
        <w:t xml:space="preserve">采购活动由本单位提供服务。</w:t>
      </w:r>
      <w:r/>
    </w:p>
    <w:p>
      <w:pPr>
        <w:ind w:firstLine="480"/>
        <w:spacing w:line="360" w:lineRule="auto"/>
        <w:rPr>
          <w:color w:val="auto"/>
          <w:sz w:val="24"/>
          <w:highlight w:val="none"/>
        </w:rPr>
      </w:pPr>
      <w:r>
        <w:rPr>
          <w:rFonts w:hint="eastAsia"/>
          <w:color w:val="auto"/>
          <w:sz w:val="24"/>
          <w:highlight w:val="none"/>
        </w:rPr>
        <w:t xml:space="preserve">本单位对上述声明的真实性负责。如有虚假，将依法承担相应责任。</w:t>
      </w:r>
      <w:r/>
    </w:p>
    <w:p>
      <w:pPr>
        <w:ind w:firstLine="480"/>
        <w:spacing w:line="360" w:lineRule="auto"/>
        <w:rPr>
          <w:color w:val="auto"/>
          <w:sz w:val="24"/>
          <w:highlight w:val="none"/>
        </w:rPr>
      </w:pPr>
      <w:r>
        <w:rPr>
          <w:color w:val="auto"/>
          <w:sz w:val="24"/>
          <w:highlight w:val="none"/>
        </w:rPr>
      </w:r>
      <w:r/>
    </w:p>
    <w:p>
      <w:pPr>
        <w:ind w:firstLine="480"/>
        <w:spacing w:line="360" w:lineRule="auto"/>
        <w:rPr>
          <w:color w:val="auto"/>
          <w:sz w:val="24"/>
          <w:highlight w:val="none"/>
        </w:rPr>
      </w:pPr>
      <w:r>
        <w:rPr>
          <w:rFonts w:hint="eastAsia"/>
          <w:color w:val="auto"/>
          <w:sz w:val="24"/>
          <w:highlight w:val="none"/>
        </w:rPr>
        <w:t xml:space="preserve">（备注：1、投标人如不提供此声明函，价格将不做相应扣除。2、中标人为残疾人福利单位的，此声明函将随中标结果同时公告，接受社会监督。）</w:t>
      </w:r>
      <w:r/>
    </w:p>
    <w:p>
      <w:pPr>
        <w:ind w:firstLine="624"/>
        <w:spacing w:line="360" w:lineRule="auto"/>
        <w:rPr>
          <w:rFonts w:eastAsia="仿宋_GB2312"/>
          <w:color w:val="auto"/>
          <w:spacing w:val="6"/>
          <w:sz w:val="30"/>
          <w:szCs w:val="30"/>
          <w:highlight w:val="none"/>
        </w:rPr>
      </w:pPr>
      <w:r>
        <w:rPr>
          <w:rFonts w:eastAsia="仿宋_GB2312"/>
          <w:color w:val="auto"/>
          <w:spacing w:val="6"/>
          <w:sz w:val="30"/>
          <w:szCs w:val="30"/>
          <w:highlight w:val="none"/>
        </w:rPr>
      </w:r>
      <w:r/>
    </w:p>
    <w:p>
      <w:pPr>
        <w:pStyle w:val="1049"/>
        <w:spacing w:line="360" w:lineRule="auto"/>
        <w:rPr>
          <w:rFonts w:ascii="Times New Roman" w:hAnsi="Times New Roman"/>
          <w:color w:val="auto"/>
          <w:highlight w:val="none"/>
        </w:rPr>
      </w:pPr>
      <w:r>
        <w:rPr>
          <w:rFonts w:ascii="Times New Roman" w:hAnsi="Times New Roman"/>
          <w:color w:val="auto"/>
          <w:highlight w:val="none"/>
        </w:rPr>
      </w:r>
      <w:r/>
    </w:p>
    <w:p>
      <w:pPr>
        <w:ind w:right="180" w:firstLine="360"/>
        <w:jc w:val="right"/>
        <w:spacing w:line="360" w:lineRule="auto"/>
        <w:rPr>
          <w:color w:val="auto"/>
          <w:sz w:val="24"/>
          <w:highlight w:val="none"/>
        </w:rPr>
      </w:pPr>
      <w:r>
        <w:rPr>
          <w:rFonts w:hint="eastAsia"/>
          <w:color w:val="auto"/>
          <w:sz w:val="24"/>
          <w:highlight w:val="none"/>
        </w:rPr>
        <w:t xml:space="preserve">企业名称：（加盖CA电子公章）</w:t>
      </w:r>
      <w:r/>
    </w:p>
    <w:p>
      <w:pPr>
        <w:jc w:val="right"/>
        <w:spacing w:line="360" w:lineRule="auto"/>
        <w:rPr>
          <w:color w:val="auto"/>
          <w:sz w:val="24"/>
          <w:highlight w:val="none"/>
        </w:rPr>
      </w:pPr>
      <w:r>
        <w:rPr>
          <w:rFonts w:hint="eastAsia"/>
          <w:color w:val="auto"/>
          <w:sz w:val="24"/>
          <w:highlight w:val="none"/>
        </w:rPr>
        <w:t xml:space="preserve">日  期：</w:t>
      </w:r>
      <w:r>
        <w:rPr>
          <w:rFonts w:hint="eastAsia"/>
          <w:color w:val="auto"/>
          <w:sz w:val="24"/>
          <w:highlight w:val="none"/>
          <w:u w:val="single"/>
          <w:lang w:val="en-US" w:eastAsia="zh-CN"/>
        </w:rPr>
        <w:t xml:space="preserve">    </w:t>
      </w:r>
      <w:r>
        <w:rPr>
          <w:rFonts w:hint="eastAsia"/>
          <w:color w:val="auto"/>
          <w:sz w:val="24"/>
          <w:highlight w:val="none"/>
        </w:rPr>
        <w:t xml:space="preserve">年___月___日</w:t>
      </w:r>
      <w:r/>
    </w:p>
    <w:p>
      <w:pPr>
        <w:jc w:val="right"/>
        <w:spacing w:line="440" w:lineRule="exact"/>
        <w:rPr>
          <w:rFonts w:hint="eastAsia" w:ascii="宋体" w:cs="宋体"/>
          <w:b/>
          <w:color w:val="auto"/>
          <w:sz w:val="24"/>
          <w:highlight w:val="none"/>
          <w:lang w:bidi="ar-SA"/>
        </w:rPr>
      </w:pPr>
      <w:r>
        <w:rPr>
          <w:rFonts w:hint="eastAsia" w:ascii="宋体" w:cs="宋体"/>
          <w:b/>
          <w:color w:val="auto"/>
          <w:sz w:val="24"/>
          <w:highlight w:val="none"/>
          <w:lang w:bidi="ar-SA"/>
        </w:rPr>
        <w:br w:type="page" w:clear="all"/>
      </w:r>
      <w:r/>
    </w:p>
    <w:p>
      <w:pPr>
        <w:jc w:val="left"/>
        <w:spacing w:line="440" w:lineRule="exact"/>
        <w:rPr>
          <w:rFonts w:hint="eastAsia" w:ascii="宋体" w:cs="宋体"/>
          <w:b/>
          <w:color w:val="auto"/>
          <w:sz w:val="24"/>
          <w:highlight w:val="none"/>
          <w:lang w:bidi="ar-SA"/>
        </w:rPr>
        <w:outlineLvl w:val="1"/>
      </w:pPr>
      <w:r>
        <w:rPr>
          <w:rFonts w:hint="eastAsia" w:ascii="宋体" w:cs="宋体"/>
          <w:b/>
          <w:color w:val="auto"/>
          <w:sz w:val="24"/>
          <w:highlight w:val="none"/>
          <w:lang w:bidi="ar-SA"/>
        </w:rPr>
        <w:t xml:space="preserve">八、响应及偏离表</w:t>
      </w:r>
      <w:r/>
    </w:p>
    <w:p>
      <w:pPr>
        <w:ind w:firstLine="1446"/>
        <w:rPr>
          <w:rFonts w:hint="eastAsia" w:ascii="宋体" w:cs="宋体"/>
          <w:b/>
          <w:color w:val="auto"/>
          <w:sz w:val="24"/>
          <w:highlight w:val="none"/>
          <w:lang w:bidi="ar-SA"/>
        </w:rPr>
        <w:pBdr>
          <w:top w:val="none" w:color="000000" w:sz="0" w:space="0"/>
          <w:left w:val="none" w:color="000000" w:sz="0" w:space="0"/>
          <w:bottom w:val="none" w:color="000000" w:sz="0" w:space="0"/>
          <w:right w:val="none" w:color="000000" w:sz="0" w:space="0"/>
        </w:pBdr>
      </w:pPr>
      <w:r>
        <w:rPr>
          <w:rFonts w:hint="eastAsia" w:ascii="宋体" w:cs="宋体"/>
          <w:b/>
          <w:color w:val="auto"/>
          <w:sz w:val="24"/>
          <w:highlight w:val="none"/>
          <w:lang w:bidi="ar-SA"/>
        </w:rPr>
      </w:r>
      <w:r/>
    </w:p>
    <w:p>
      <w:pPr>
        <w:jc w:val="center"/>
        <w:rPr>
          <w:color w:val="auto"/>
          <w:highlight w:val="none"/>
        </w:rPr>
        <w:pBdr>
          <w:top w:val="none" w:color="000000" w:sz="0" w:space="0"/>
          <w:left w:val="none" w:color="000000" w:sz="0" w:space="0"/>
          <w:bottom w:val="none" w:color="000000" w:sz="0" w:space="0"/>
          <w:right w:val="none" w:color="000000" w:sz="0" w:space="0"/>
        </w:pBdr>
      </w:pPr>
      <w:r>
        <w:rPr>
          <w:rFonts w:hint="eastAsia" w:ascii="宋体" w:cs="宋体"/>
          <w:b/>
          <w:color w:val="auto"/>
          <w:sz w:val="24"/>
          <w:highlight w:val="none"/>
          <w:lang w:bidi="ar-SA"/>
        </w:rPr>
        <w:t xml:space="preserve">实质性要求响应及偏离表（分包号：）</w:t>
      </w:r>
      <w:r/>
    </w:p>
    <w:tbl>
      <w:tblPr>
        <w:tblStyle w:val="775"/>
        <w:tblW w:w="0" w:type="auto"/>
        <w:tblInd w:w="-108" w:type="dxa"/>
        <w:tblLayout w:type="autofit"/>
        <w:tblCellMar>
          <w:left w:w="108" w:type="dxa"/>
          <w:top w:w="0" w:type="dxa"/>
          <w:right w:w="108" w:type="dxa"/>
          <w:bottom w:w="0" w:type="dxa"/>
        </w:tblCellMar>
        <w:tblLook w:val="04A0" w:firstRow="1" w:lastRow="0" w:firstColumn="1" w:lastColumn="0" w:noHBand="0" w:noVBand="1"/>
      </w:tblPr>
      <w:tblGrid>
        <w:gridCol w:w="673"/>
        <w:gridCol w:w="3241"/>
        <w:gridCol w:w="2996"/>
        <w:gridCol w:w="1495"/>
      </w:tblGrid>
      <w:tr>
        <w:trPr/>
        <w:tc>
          <w:tcPr>
            <w:tcBorders>
              <w:top w:val="single" w:color="000000" w:sz="8" w:space="0"/>
              <w:left w:val="single" w:color="000000" w:sz="8" w:space="0"/>
              <w:bottom w:val="single" w:color="000000" w:sz="8" w:space="0"/>
              <w:right w:val="single" w:color="000000" w:sz="8" w:space="0"/>
            </w:tcBorders>
            <w:tcW w:w="673" w:type="dxa"/>
            <w:vAlign w:val="center"/>
            <w:textDirection w:val="lrTb"/>
            <w:noWrap/>
          </w:tcPr>
          <w:p>
            <w:pPr>
              <w:jc w:val="center"/>
              <w:spacing w:line="400" w:lineRule="atLeast"/>
              <w:rPr>
                <w:color w:val="auto"/>
                <w:highlight w:val="none"/>
              </w:rPr>
              <w:pBdr>
                <w:top w:val="none" w:color="000000" w:sz="0" w:space="0"/>
                <w:left w:val="none" w:color="000000" w:sz="0" w:space="0"/>
                <w:bottom w:val="none" w:color="000000" w:sz="0" w:space="0"/>
                <w:right w:val="none" w:color="000000" w:sz="0" w:space="0"/>
              </w:pBdr>
            </w:pPr>
            <w:r>
              <w:rPr>
                <w:rFonts w:hint="eastAsia" w:ascii="宋体" w:cs="宋体"/>
                <w:color w:val="auto"/>
                <w:sz w:val="24"/>
                <w:highlight w:val="none"/>
                <w:lang w:bidi="ar-SA"/>
              </w:rPr>
              <w:t xml:space="preserve">序号</w:t>
            </w:r>
            <w:r/>
          </w:p>
        </w:tc>
        <w:tc>
          <w:tcPr>
            <w:tcBorders>
              <w:top w:val="single" w:color="000000" w:sz="8" w:space="0"/>
              <w:left w:val="single" w:color="000000" w:sz="8" w:space="0"/>
              <w:bottom w:val="single" w:color="000000" w:sz="8" w:space="0"/>
              <w:right w:val="single" w:color="000000" w:sz="8" w:space="0"/>
            </w:tcBorders>
            <w:tcW w:w="3241" w:type="dxa"/>
            <w:vAlign w:val="center"/>
            <w:textDirection w:val="lrTb"/>
            <w:noWrap/>
          </w:tcPr>
          <w:p>
            <w:pPr>
              <w:jc w:val="center"/>
              <w:spacing w:line="400" w:lineRule="atLeast"/>
              <w:rPr>
                <w:color w:val="auto"/>
                <w:highlight w:val="none"/>
              </w:rPr>
              <w:pBdr>
                <w:top w:val="none" w:color="000000" w:sz="0" w:space="0"/>
                <w:left w:val="none" w:color="000000" w:sz="0" w:space="0"/>
                <w:bottom w:val="none" w:color="000000" w:sz="0" w:space="0"/>
                <w:right w:val="none" w:color="000000" w:sz="0" w:space="0"/>
              </w:pBdr>
            </w:pPr>
            <w:r>
              <w:rPr>
                <w:rFonts w:hint="eastAsia" w:ascii="宋体" w:cs="宋体"/>
                <w:color w:val="auto"/>
                <w:sz w:val="24"/>
                <w:highlight w:val="none"/>
                <w:lang w:bidi="ar-SA"/>
              </w:rPr>
              <w:t xml:space="preserve">技术要求和商务要求中的实质性要求</w:t>
            </w:r>
            <w:r>
              <w:rPr>
                <w:rFonts w:hint="eastAsia" w:ascii="宋体" w:cs="宋体"/>
                <w:i/>
                <w:color w:val="auto"/>
                <w:sz w:val="24"/>
                <w:highlight w:val="none"/>
                <w:u w:val="single"/>
                <w:lang w:bidi="ar-SA"/>
              </w:rPr>
              <w:t xml:space="preserve">（</w:t>
            </w:r>
            <w:r>
              <w:rPr>
                <w:rFonts w:hint="eastAsia" w:ascii="宋体" w:cs="宋体"/>
                <w:color w:val="auto"/>
                <w:sz w:val="24"/>
                <w:highlight w:val="none"/>
                <w:u w:val="single"/>
                <w:lang w:bidi="ar-SA"/>
              </w:rPr>
              <w:t xml:space="preserve">打“★”内容）</w:t>
            </w:r>
            <w:r/>
          </w:p>
        </w:tc>
        <w:tc>
          <w:tcPr>
            <w:tcBorders>
              <w:top w:val="single" w:color="000000" w:sz="8" w:space="0"/>
              <w:left w:val="single" w:color="000000" w:sz="8" w:space="0"/>
              <w:bottom w:val="single" w:color="000000" w:sz="8" w:space="0"/>
              <w:right w:val="single" w:color="000000" w:sz="8" w:space="0"/>
            </w:tcBorders>
            <w:tcW w:w="2996" w:type="dxa"/>
            <w:vAlign w:val="center"/>
            <w:textDirection w:val="lrTb"/>
            <w:noWrap/>
          </w:tcPr>
          <w:p>
            <w:pPr>
              <w:jc w:val="center"/>
              <w:spacing w:line="400" w:lineRule="atLeast"/>
              <w:rPr>
                <w:color w:val="auto"/>
                <w:highlight w:val="none"/>
              </w:rPr>
              <w:pBdr>
                <w:top w:val="none" w:color="000000" w:sz="0" w:space="0"/>
                <w:left w:val="none" w:color="000000" w:sz="0" w:space="0"/>
                <w:bottom w:val="none" w:color="000000" w:sz="0" w:space="0"/>
                <w:right w:val="none" w:color="000000" w:sz="0" w:space="0"/>
              </w:pBdr>
            </w:pPr>
            <w:r>
              <w:rPr>
                <w:rFonts w:hint="eastAsia" w:ascii="宋体" w:cs="宋体"/>
                <w:color w:val="auto"/>
                <w:sz w:val="24"/>
                <w:highlight w:val="none"/>
                <w:lang w:bidi="ar-SA"/>
              </w:rPr>
              <w:t xml:space="preserve">投标响应情况</w:t>
            </w:r>
            <w:r/>
          </w:p>
        </w:tc>
        <w:tc>
          <w:tcPr>
            <w:tcBorders>
              <w:top w:val="single" w:color="000000" w:sz="8" w:space="0"/>
              <w:left w:val="single" w:color="000000" w:sz="8" w:space="0"/>
              <w:bottom w:val="single" w:color="000000" w:sz="8" w:space="0"/>
              <w:right w:val="single" w:color="000000" w:sz="8" w:space="0"/>
            </w:tcBorders>
            <w:tcW w:w="1495" w:type="dxa"/>
            <w:vAlign w:val="center"/>
            <w:textDirection w:val="lrTb"/>
            <w:noWrap/>
          </w:tcPr>
          <w:p>
            <w:pPr>
              <w:jc w:val="center"/>
              <w:spacing w:line="400" w:lineRule="atLeast"/>
              <w:rPr>
                <w:color w:val="auto"/>
                <w:highlight w:val="none"/>
              </w:rPr>
              <w:pBdr>
                <w:top w:val="none" w:color="000000" w:sz="0" w:space="0"/>
                <w:left w:val="none" w:color="000000" w:sz="0" w:space="0"/>
                <w:bottom w:val="none" w:color="000000" w:sz="0" w:space="0"/>
                <w:right w:val="none" w:color="000000" w:sz="0" w:space="0"/>
              </w:pBdr>
            </w:pPr>
            <w:r>
              <w:rPr>
                <w:rFonts w:hint="eastAsia" w:ascii="宋体" w:cs="宋体"/>
                <w:color w:val="auto"/>
                <w:sz w:val="24"/>
                <w:highlight w:val="none"/>
                <w:lang w:bidi="ar-SA"/>
              </w:rPr>
              <w:t xml:space="preserve">超出、符合或偏离</w:t>
            </w:r>
            <w:r/>
          </w:p>
        </w:tc>
      </w:tr>
      <w:tr>
        <w:trPr>
          <w:trHeight w:val="640"/>
        </w:trPr>
        <w:tc>
          <w:tcPr>
            <w:tcBorders>
              <w:top w:val="none" w:color="000000" w:sz="4" w:space="0"/>
              <w:left w:val="single" w:color="000000" w:sz="8" w:space="0"/>
              <w:bottom w:val="single" w:color="000000" w:sz="8" w:space="0"/>
              <w:right w:val="single" w:color="000000" w:sz="8" w:space="0"/>
            </w:tcBorders>
            <w:tcW w:w="673" w:type="dxa"/>
            <w:vAlign w:val="top"/>
            <w:textDirection w:val="lrTb"/>
            <w:noWrap/>
          </w:tcPr>
          <w:p>
            <w:pPr>
              <w:jc w:val="center"/>
              <w:spacing w:line="400" w:lineRule="atLeast"/>
              <w:rPr>
                <w:color w:val="auto"/>
                <w:highlight w:val="none"/>
              </w:rPr>
              <w:pBdr>
                <w:top w:val="none" w:color="000000" w:sz="0" w:space="0"/>
                <w:left w:val="none" w:color="000000" w:sz="0" w:space="0"/>
                <w:bottom w:val="none" w:color="000000" w:sz="0" w:space="0"/>
                <w:right w:val="none" w:color="000000" w:sz="0" w:space="0"/>
              </w:pBdr>
            </w:pPr>
            <w:r>
              <w:rPr>
                <w:rFonts w:hint="eastAsia" w:ascii="宋体" w:cs="宋体"/>
                <w:color w:val="auto"/>
                <w:sz w:val="24"/>
                <w:highlight w:val="none"/>
                <w:lang w:bidi="ar-SA"/>
              </w:rPr>
              <w:t xml:space="preserve">1</w:t>
            </w:r>
            <w:r/>
          </w:p>
        </w:tc>
        <w:tc>
          <w:tcPr>
            <w:tcBorders>
              <w:top w:val="none" w:color="000000" w:sz="4" w:space="0"/>
              <w:left w:val="single" w:color="000000" w:sz="8" w:space="0"/>
              <w:bottom w:val="single" w:color="000000" w:sz="8" w:space="0"/>
              <w:right w:val="single" w:color="000000" w:sz="8" w:space="0"/>
            </w:tcBorders>
            <w:tcW w:w="3241" w:type="dxa"/>
            <w:vAlign w:val="top"/>
            <w:textDirection w:val="lrTb"/>
            <w:noWrap/>
          </w:tcPr>
          <w:p>
            <w:pPr>
              <w:jc w:val="center"/>
              <w:spacing w:line="400" w:lineRule="atLeast"/>
              <w:rPr>
                <w:color w:val="auto"/>
                <w:highlight w:val="none"/>
              </w:rPr>
              <w:pBdr>
                <w:top w:val="none" w:color="000000" w:sz="0" w:space="0"/>
                <w:left w:val="none" w:color="000000" w:sz="0" w:space="0"/>
                <w:bottom w:val="none" w:color="000000" w:sz="0" w:space="0"/>
                <w:right w:val="none" w:color="000000" w:sz="0" w:space="0"/>
              </w:pBdr>
            </w:pPr>
            <w:r>
              <w:rPr>
                <w:rFonts w:hint="eastAsia" w:ascii="宋体" w:cs="宋体"/>
                <w:color w:val="auto"/>
                <w:sz w:val="24"/>
                <w:highlight w:val="none"/>
                <w:lang w:bidi="ar-SA"/>
              </w:rPr>
              <w:t xml:space="preserve"> </w:t>
            </w:r>
            <w:r/>
          </w:p>
        </w:tc>
        <w:tc>
          <w:tcPr>
            <w:tcBorders>
              <w:top w:val="none" w:color="000000" w:sz="4" w:space="0"/>
              <w:left w:val="single" w:color="000000" w:sz="8" w:space="0"/>
              <w:bottom w:val="single" w:color="000000" w:sz="8" w:space="0"/>
              <w:right w:val="single" w:color="000000" w:sz="8" w:space="0"/>
            </w:tcBorders>
            <w:tcW w:w="2996" w:type="dxa"/>
            <w:vAlign w:val="top"/>
            <w:textDirection w:val="lrTb"/>
            <w:noWrap/>
          </w:tcPr>
          <w:p>
            <w:pPr>
              <w:jc w:val="center"/>
              <w:spacing w:line="400" w:lineRule="atLeast"/>
              <w:rPr>
                <w:color w:val="auto"/>
                <w:highlight w:val="none"/>
              </w:rPr>
              <w:pBdr>
                <w:top w:val="none" w:color="000000" w:sz="0" w:space="0"/>
                <w:left w:val="none" w:color="000000" w:sz="0" w:space="0"/>
                <w:bottom w:val="none" w:color="000000" w:sz="0" w:space="0"/>
                <w:right w:val="none" w:color="000000" w:sz="0" w:space="0"/>
              </w:pBdr>
            </w:pPr>
            <w:r>
              <w:rPr>
                <w:rFonts w:hint="eastAsia" w:ascii="宋体" w:cs="宋体"/>
                <w:color w:val="auto"/>
                <w:sz w:val="24"/>
                <w:highlight w:val="none"/>
                <w:lang w:bidi="ar-SA"/>
              </w:rPr>
              <w:t xml:space="preserve"> </w:t>
            </w:r>
            <w:r/>
          </w:p>
        </w:tc>
        <w:tc>
          <w:tcPr>
            <w:tcBorders>
              <w:top w:val="none" w:color="000000" w:sz="4" w:space="0"/>
              <w:left w:val="single" w:color="000000" w:sz="8" w:space="0"/>
              <w:bottom w:val="single" w:color="000000" w:sz="8" w:space="0"/>
              <w:right w:val="single" w:color="000000" w:sz="8" w:space="0"/>
            </w:tcBorders>
            <w:tcW w:w="1495" w:type="dxa"/>
            <w:vAlign w:val="top"/>
            <w:textDirection w:val="lrTb"/>
            <w:noWrap/>
          </w:tcPr>
          <w:p>
            <w:pPr>
              <w:jc w:val="center"/>
              <w:spacing w:line="400" w:lineRule="atLeast"/>
              <w:rPr>
                <w:color w:val="auto"/>
                <w:highlight w:val="none"/>
              </w:rPr>
              <w:pBdr>
                <w:top w:val="none" w:color="000000" w:sz="0" w:space="0"/>
                <w:left w:val="none" w:color="000000" w:sz="0" w:space="0"/>
                <w:bottom w:val="none" w:color="000000" w:sz="0" w:space="0"/>
                <w:right w:val="none" w:color="000000" w:sz="0" w:space="0"/>
              </w:pBdr>
            </w:pPr>
            <w:r>
              <w:rPr>
                <w:rFonts w:hint="eastAsia" w:ascii="宋体" w:cs="宋体"/>
                <w:color w:val="auto"/>
                <w:sz w:val="24"/>
                <w:highlight w:val="none"/>
                <w:lang w:bidi="ar-SA"/>
              </w:rPr>
              <w:t xml:space="preserve"> </w:t>
            </w:r>
            <w:r/>
          </w:p>
        </w:tc>
      </w:tr>
      <w:tr>
        <w:trPr>
          <w:trHeight w:val="640"/>
        </w:trPr>
        <w:tc>
          <w:tcPr>
            <w:tcBorders>
              <w:top w:val="none" w:color="000000" w:sz="4" w:space="0"/>
              <w:left w:val="single" w:color="000000" w:sz="8" w:space="0"/>
              <w:bottom w:val="single" w:color="000000" w:sz="8" w:space="0"/>
              <w:right w:val="single" w:color="000000" w:sz="8" w:space="0"/>
            </w:tcBorders>
            <w:tcW w:w="673" w:type="dxa"/>
            <w:vAlign w:val="top"/>
            <w:textDirection w:val="lrTb"/>
            <w:noWrap/>
          </w:tcPr>
          <w:p>
            <w:pPr>
              <w:jc w:val="center"/>
              <w:spacing w:line="400" w:lineRule="atLeast"/>
              <w:rPr>
                <w:color w:val="auto"/>
                <w:highlight w:val="none"/>
              </w:rPr>
              <w:pBdr>
                <w:top w:val="none" w:color="000000" w:sz="0" w:space="0"/>
                <w:left w:val="none" w:color="000000" w:sz="0" w:space="0"/>
                <w:bottom w:val="none" w:color="000000" w:sz="0" w:space="0"/>
                <w:right w:val="none" w:color="000000" w:sz="0" w:space="0"/>
              </w:pBdr>
            </w:pPr>
            <w:r>
              <w:rPr>
                <w:rFonts w:hint="eastAsia" w:ascii="宋体" w:cs="宋体"/>
                <w:color w:val="auto"/>
                <w:sz w:val="24"/>
                <w:highlight w:val="none"/>
                <w:lang w:bidi="ar-SA"/>
              </w:rPr>
              <w:t xml:space="preserve">2</w:t>
            </w:r>
            <w:r/>
          </w:p>
        </w:tc>
        <w:tc>
          <w:tcPr>
            <w:tcBorders>
              <w:top w:val="none" w:color="000000" w:sz="4" w:space="0"/>
              <w:left w:val="single" w:color="000000" w:sz="8" w:space="0"/>
              <w:bottom w:val="single" w:color="000000" w:sz="8" w:space="0"/>
              <w:right w:val="single" w:color="000000" w:sz="8" w:space="0"/>
            </w:tcBorders>
            <w:tcW w:w="3241" w:type="dxa"/>
            <w:vAlign w:val="top"/>
            <w:textDirection w:val="lrTb"/>
            <w:noWrap/>
          </w:tcPr>
          <w:p>
            <w:pPr>
              <w:jc w:val="center"/>
              <w:spacing w:line="400" w:lineRule="atLeast"/>
              <w:rPr>
                <w:color w:val="auto"/>
                <w:highlight w:val="none"/>
              </w:rPr>
              <w:pBdr>
                <w:top w:val="none" w:color="000000" w:sz="0" w:space="0"/>
                <w:left w:val="none" w:color="000000" w:sz="0" w:space="0"/>
                <w:bottom w:val="none" w:color="000000" w:sz="0" w:space="0"/>
                <w:right w:val="none" w:color="000000" w:sz="0" w:space="0"/>
              </w:pBdr>
            </w:pPr>
            <w:r>
              <w:rPr>
                <w:rFonts w:hint="eastAsia" w:ascii="宋体" w:cs="宋体"/>
                <w:color w:val="auto"/>
                <w:sz w:val="24"/>
                <w:highlight w:val="none"/>
                <w:lang w:bidi="ar-SA"/>
              </w:rPr>
              <w:t xml:space="preserve"> </w:t>
            </w:r>
            <w:r/>
          </w:p>
        </w:tc>
        <w:tc>
          <w:tcPr>
            <w:tcBorders>
              <w:top w:val="none" w:color="000000" w:sz="4" w:space="0"/>
              <w:left w:val="single" w:color="000000" w:sz="8" w:space="0"/>
              <w:bottom w:val="single" w:color="000000" w:sz="8" w:space="0"/>
              <w:right w:val="single" w:color="000000" w:sz="8" w:space="0"/>
            </w:tcBorders>
            <w:tcW w:w="2996" w:type="dxa"/>
            <w:vAlign w:val="top"/>
            <w:textDirection w:val="lrTb"/>
            <w:noWrap/>
          </w:tcPr>
          <w:p>
            <w:pPr>
              <w:jc w:val="center"/>
              <w:spacing w:line="400" w:lineRule="atLeast"/>
              <w:rPr>
                <w:color w:val="auto"/>
                <w:highlight w:val="none"/>
              </w:rPr>
              <w:pBdr>
                <w:top w:val="none" w:color="000000" w:sz="0" w:space="0"/>
                <w:left w:val="none" w:color="000000" w:sz="0" w:space="0"/>
                <w:bottom w:val="none" w:color="000000" w:sz="0" w:space="0"/>
                <w:right w:val="none" w:color="000000" w:sz="0" w:space="0"/>
              </w:pBdr>
            </w:pPr>
            <w:r>
              <w:rPr>
                <w:rFonts w:hint="eastAsia" w:ascii="宋体" w:cs="宋体"/>
                <w:color w:val="auto"/>
                <w:sz w:val="24"/>
                <w:highlight w:val="none"/>
                <w:lang w:bidi="ar-SA"/>
              </w:rPr>
              <w:t xml:space="preserve"> </w:t>
            </w:r>
            <w:r/>
          </w:p>
        </w:tc>
        <w:tc>
          <w:tcPr>
            <w:tcBorders>
              <w:top w:val="none" w:color="000000" w:sz="4" w:space="0"/>
              <w:left w:val="single" w:color="000000" w:sz="8" w:space="0"/>
              <w:bottom w:val="single" w:color="000000" w:sz="8" w:space="0"/>
              <w:right w:val="single" w:color="000000" w:sz="8" w:space="0"/>
            </w:tcBorders>
            <w:tcW w:w="1495" w:type="dxa"/>
            <w:vAlign w:val="top"/>
            <w:textDirection w:val="lrTb"/>
            <w:noWrap/>
          </w:tcPr>
          <w:p>
            <w:pPr>
              <w:jc w:val="center"/>
              <w:spacing w:line="400" w:lineRule="atLeast"/>
              <w:rPr>
                <w:color w:val="auto"/>
                <w:highlight w:val="none"/>
              </w:rPr>
              <w:pBdr>
                <w:top w:val="none" w:color="000000" w:sz="0" w:space="0"/>
                <w:left w:val="none" w:color="000000" w:sz="0" w:space="0"/>
                <w:bottom w:val="none" w:color="000000" w:sz="0" w:space="0"/>
                <w:right w:val="none" w:color="000000" w:sz="0" w:space="0"/>
              </w:pBdr>
            </w:pPr>
            <w:r>
              <w:rPr>
                <w:rFonts w:hint="eastAsia" w:ascii="宋体" w:cs="宋体"/>
                <w:color w:val="auto"/>
                <w:sz w:val="24"/>
                <w:highlight w:val="none"/>
                <w:lang w:bidi="ar-SA"/>
              </w:rPr>
              <w:t xml:space="preserve"> </w:t>
            </w:r>
            <w:r/>
          </w:p>
        </w:tc>
      </w:tr>
      <w:tr>
        <w:trPr>
          <w:trHeight w:val="640"/>
        </w:trPr>
        <w:tc>
          <w:tcPr>
            <w:tcBorders>
              <w:top w:val="none" w:color="000000" w:sz="4" w:space="0"/>
              <w:left w:val="single" w:color="000000" w:sz="8" w:space="0"/>
              <w:bottom w:val="single" w:color="000000" w:sz="8" w:space="0"/>
              <w:right w:val="single" w:color="000000" w:sz="8" w:space="0"/>
            </w:tcBorders>
            <w:tcW w:w="673" w:type="dxa"/>
            <w:vAlign w:val="top"/>
            <w:textDirection w:val="lrTb"/>
            <w:noWrap/>
          </w:tcPr>
          <w:p>
            <w:pPr>
              <w:jc w:val="center"/>
              <w:spacing w:line="400" w:lineRule="atLeast"/>
              <w:rPr>
                <w:color w:val="auto"/>
                <w:highlight w:val="none"/>
              </w:rPr>
              <w:pBdr>
                <w:top w:val="none" w:color="000000" w:sz="0" w:space="0"/>
                <w:left w:val="none" w:color="000000" w:sz="0" w:space="0"/>
                <w:bottom w:val="none" w:color="000000" w:sz="0" w:space="0"/>
                <w:right w:val="none" w:color="000000" w:sz="0" w:space="0"/>
              </w:pBdr>
            </w:pPr>
            <w:r>
              <w:rPr>
                <w:rFonts w:hint="eastAsia" w:ascii="宋体" w:cs="宋体"/>
                <w:color w:val="auto"/>
                <w:sz w:val="24"/>
                <w:highlight w:val="none"/>
                <w:lang w:bidi="ar-SA"/>
              </w:rPr>
              <w:t xml:space="preserve"> </w:t>
            </w:r>
            <w:r/>
          </w:p>
        </w:tc>
        <w:tc>
          <w:tcPr>
            <w:tcBorders>
              <w:top w:val="none" w:color="000000" w:sz="4" w:space="0"/>
              <w:left w:val="single" w:color="000000" w:sz="8" w:space="0"/>
              <w:bottom w:val="single" w:color="000000" w:sz="8" w:space="0"/>
              <w:right w:val="single" w:color="000000" w:sz="8" w:space="0"/>
            </w:tcBorders>
            <w:tcW w:w="3241" w:type="dxa"/>
            <w:vAlign w:val="top"/>
            <w:textDirection w:val="lrTb"/>
            <w:noWrap/>
          </w:tcPr>
          <w:p>
            <w:pPr>
              <w:jc w:val="center"/>
              <w:spacing w:line="400" w:lineRule="atLeast"/>
              <w:rPr>
                <w:color w:val="auto"/>
                <w:highlight w:val="none"/>
              </w:rPr>
              <w:pBdr>
                <w:top w:val="none" w:color="000000" w:sz="0" w:space="0"/>
                <w:left w:val="none" w:color="000000" w:sz="0" w:space="0"/>
                <w:bottom w:val="none" w:color="000000" w:sz="0" w:space="0"/>
                <w:right w:val="none" w:color="000000" w:sz="0" w:space="0"/>
              </w:pBdr>
            </w:pPr>
            <w:r>
              <w:rPr>
                <w:rFonts w:hint="eastAsia" w:ascii="宋体" w:cs="宋体"/>
                <w:color w:val="auto"/>
                <w:sz w:val="24"/>
                <w:highlight w:val="none"/>
                <w:lang w:bidi="ar-SA"/>
              </w:rPr>
              <w:t xml:space="preserve">……</w:t>
            </w:r>
            <w:r/>
          </w:p>
        </w:tc>
        <w:tc>
          <w:tcPr>
            <w:tcBorders>
              <w:top w:val="none" w:color="000000" w:sz="4" w:space="0"/>
              <w:left w:val="single" w:color="000000" w:sz="8" w:space="0"/>
              <w:bottom w:val="single" w:color="000000" w:sz="8" w:space="0"/>
              <w:right w:val="single" w:color="000000" w:sz="8" w:space="0"/>
            </w:tcBorders>
            <w:tcW w:w="2996" w:type="dxa"/>
            <w:vAlign w:val="top"/>
            <w:textDirection w:val="lrTb"/>
            <w:noWrap/>
          </w:tcPr>
          <w:p>
            <w:pPr>
              <w:jc w:val="center"/>
              <w:spacing w:line="400" w:lineRule="atLeast"/>
              <w:rPr>
                <w:color w:val="auto"/>
                <w:highlight w:val="none"/>
              </w:rPr>
              <w:pBdr>
                <w:top w:val="none" w:color="000000" w:sz="0" w:space="0"/>
                <w:left w:val="none" w:color="000000" w:sz="0" w:space="0"/>
                <w:bottom w:val="none" w:color="000000" w:sz="0" w:space="0"/>
                <w:right w:val="none" w:color="000000" w:sz="0" w:space="0"/>
              </w:pBdr>
            </w:pPr>
            <w:r>
              <w:rPr>
                <w:rFonts w:hint="eastAsia" w:ascii="宋体" w:cs="宋体"/>
                <w:color w:val="auto"/>
                <w:sz w:val="24"/>
                <w:highlight w:val="none"/>
                <w:lang w:bidi="ar-SA"/>
              </w:rPr>
              <w:t xml:space="preserve"> </w:t>
            </w:r>
            <w:r/>
          </w:p>
        </w:tc>
        <w:tc>
          <w:tcPr>
            <w:tcBorders>
              <w:top w:val="none" w:color="000000" w:sz="4" w:space="0"/>
              <w:left w:val="single" w:color="000000" w:sz="8" w:space="0"/>
              <w:bottom w:val="single" w:color="000000" w:sz="8" w:space="0"/>
              <w:right w:val="single" w:color="000000" w:sz="8" w:space="0"/>
            </w:tcBorders>
            <w:tcW w:w="1495" w:type="dxa"/>
            <w:vAlign w:val="top"/>
            <w:textDirection w:val="lrTb"/>
            <w:noWrap/>
          </w:tcPr>
          <w:p>
            <w:pPr>
              <w:jc w:val="center"/>
              <w:spacing w:line="400" w:lineRule="atLeast"/>
              <w:rPr>
                <w:color w:val="auto"/>
                <w:highlight w:val="none"/>
              </w:rPr>
              <w:pBdr>
                <w:top w:val="none" w:color="000000" w:sz="0" w:space="0"/>
                <w:left w:val="none" w:color="000000" w:sz="0" w:space="0"/>
                <w:bottom w:val="none" w:color="000000" w:sz="0" w:space="0"/>
                <w:right w:val="none" w:color="000000" w:sz="0" w:space="0"/>
              </w:pBdr>
            </w:pPr>
            <w:r>
              <w:rPr>
                <w:rFonts w:hint="eastAsia" w:ascii="宋体" w:cs="宋体"/>
                <w:color w:val="auto"/>
                <w:sz w:val="24"/>
                <w:highlight w:val="none"/>
                <w:lang w:bidi="ar-SA"/>
              </w:rPr>
              <w:t xml:space="preserve"> </w:t>
            </w:r>
            <w:r/>
          </w:p>
        </w:tc>
      </w:tr>
    </w:tbl>
    <w:p>
      <w:pPr>
        <w:spacing w:line="400" w:lineRule="atLeast"/>
        <w:rPr>
          <w:color w:val="auto"/>
          <w:highlight w:val="none"/>
        </w:rPr>
        <w:pBdr>
          <w:top w:val="none" w:color="000000" w:sz="0" w:space="0"/>
          <w:left w:val="none" w:color="000000" w:sz="0" w:space="0"/>
          <w:bottom w:val="none" w:color="000000" w:sz="0" w:space="0"/>
          <w:right w:val="none" w:color="000000" w:sz="0" w:space="0"/>
        </w:pBdr>
      </w:pPr>
      <w:r>
        <w:rPr>
          <w:rFonts w:hint="eastAsia" w:ascii="宋体" w:cs="宋体"/>
          <w:color w:val="auto"/>
          <w:sz w:val="24"/>
          <w:highlight w:val="none"/>
          <w:lang w:bidi="ar-SA"/>
        </w:rPr>
        <w:t xml:space="preserve">附件 证明材料1，证明材料2，……</w:t>
      </w:r>
      <w:r/>
    </w:p>
    <w:p>
      <w:pPr>
        <w:spacing w:line="400" w:lineRule="atLeast"/>
        <w:rPr>
          <w:color w:val="auto"/>
          <w:highlight w:val="none"/>
        </w:rPr>
        <w:pBdr>
          <w:top w:val="none" w:color="000000" w:sz="0" w:space="0"/>
          <w:left w:val="none" w:color="000000" w:sz="0" w:space="0"/>
          <w:bottom w:val="none" w:color="000000" w:sz="0" w:space="0"/>
          <w:right w:val="none" w:color="000000" w:sz="0" w:space="0"/>
        </w:pBdr>
      </w:pPr>
      <w:r>
        <w:rPr>
          <w:rFonts w:hint="eastAsia" w:ascii="宋体" w:cs="宋体"/>
          <w:color w:val="auto"/>
          <w:sz w:val="24"/>
          <w:highlight w:val="none"/>
          <w:lang w:bidi="ar-SA"/>
        </w:rPr>
        <w:t xml:space="preserve"> </w:t>
      </w:r>
      <w:r/>
    </w:p>
    <w:p>
      <w:pPr>
        <w:spacing w:line="400" w:lineRule="atLeast"/>
        <w:rPr>
          <w:color w:val="auto"/>
          <w:highlight w:val="none"/>
        </w:rPr>
        <w:pBdr>
          <w:top w:val="none" w:color="000000" w:sz="0" w:space="0"/>
          <w:left w:val="none" w:color="000000" w:sz="0" w:space="0"/>
          <w:bottom w:val="none" w:color="000000" w:sz="0" w:space="0"/>
          <w:right w:val="none" w:color="000000" w:sz="0" w:space="0"/>
        </w:pBdr>
      </w:pPr>
      <w:r>
        <w:rPr>
          <w:rFonts w:hint="eastAsia" w:ascii="宋体" w:cs="宋体"/>
          <w:color w:val="auto"/>
          <w:sz w:val="24"/>
          <w:highlight w:val="none"/>
          <w:lang w:bidi="ar-SA"/>
        </w:rPr>
        <w:t xml:space="preserve">备注：</w:t>
      </w:r>
      <w:r/>
    </w:p>
    <w:p>
      <w:pPr>
        <w:spacing w:line="400" w:lineRule="atLeast"/>
        <w:rPr>
          <w:color w:val="auto"/>
          <w:highlight w:val="none"/>
        </w:rPr>
        <w:pBdr>
          <w:top w:val="none" w:color="000000" w:sz="0" w:space="0"/>
          <w:left w:val="none" w:color="000000" w:sz="0" w:space="0"/>
          <w:bottom w:val="none" w:color="000000" w:sz="0" w:space="0"/>
          <w:right w:val="none" w:color="000000" w:sz="0" w:space="0"/>
        </w:pBdr>
      </w:pPr>
      <w:r>
        <w:rPr>
          <w:rFonts w:hint="eastAsia" w:ascii="宋体" w:cs="宋体"/>
          <w:color w:val="auto"/>
          <w:sz w:val="24"/>
          <w:highlight w:val="none"/>
          <w:lang w:bidi="ar-SA"/>
        </w:rPr>
        <w:t xml:space="preserve">1.投标人必须对技术要求和商务要求中的实质性要求</w:t>
      </w:r>
      <w:r>
        <w:rPr>
          <w:rFonts w:hint="eastAsia" w:ascii="宋体" w:cs="宋体"/>
          <w:i/>
          <w:color w:val="auto"/>
          <w:sz w:val="24"/>
          <w:highlight w:val="none"/>
          <w:u w:val="single"/>
          <w:lang w:bidi="ar-SA"/>
        </w:rPr>
        <w:t xml:space="preserve">（</w:t>
      </w:r>
      <w:r>
        <w:rPr>
          <w:rFonts w:hint="eastAsia" w:ascii="宋体" w:cs="宋体"/>
          <w:color w:val="auto"/>
          <w:sz w:val="24"/>
          <w:highlight w:val="none"/>
          <w:u w:val="single"/>
          <w:lang w:bidi="ar-SA"/>
        </w:rPr>
        <w:t xml:space="preserve">打“★”内容）</w:t>
      </w:r>
      <w:r>
        <w:rPr>
          <w:rFonts w:hint="eastAsia" w:ascii="宋体" w:cs="宋体"/>
          <w:color w:val="auto"/>
          <w:sz w:val="24"/>
          <w:highlight w:val="none"/>
          <w:lang w:bidi="ar-SA"/>
        </w:rPr>
        <w:t xml:space="preserve">逐条做出明确响应。</w:t>
      </w:r>
      <w:r/>
    </w:p>
    <w:p>
      <w:pPr>
        <w:spacing w:line="400" w:lineRule="atLeast"/>
        <w:rPr>
          <w:color w:val="auto"/>
          <w:highlight w:val="none"/>
        </w:rPr>
        <w:pBdr>
          <w:top w:val="none" w:color="000000" w:sz="0" w:space="0"/>
          <w:left w:val="none" w:color="000000" w:sz="0" w:space="0"/>
          <w:bottom w:val="none" w:color="000000" w:sz="0" w:space="0"/>
          <w:right w:val="none" w:color="000000" w:sz="0" w:space="0"/>
        </w:pBdr>
      </w:pPr>
      <w:r>
        <w:rPr>
          <w:rFonts w:hint="eastAsia" w:ascii="宋体" w:cs="宋体"/>
          <w:color w:val="auto"/>
          <w:sz w:val="24"/>
          <w:highlight w:val="none"/>
          <w:lang w:bidi="ar-SA"/>
        </w:rPr>
        <w:t xml:space="preserve">2.如果招标文件要求提供证明材料，投标人必须将证明材料列于该表之下。</w:t>
      </w:r>
      <w:r/>
    </w:p>
    <w:p>
      <w:pPr>
        <w:spacing w:line="400" w:lineRule="atLeast"/>
        <w:rPr>
          <w:color w:val="auto"/>
          <w:highlight w:val="none"/>
        </w:rPr>
        <w:pBdr>
          <w:top w:val="none" w:color="000000" w:sz="0" w:space="0"/>
          <w:left w:val="none" w:color="000000" w:sz="0" w:space="0"/>
          <w:bottom w:val="none" w:color="000000" w:sz="0" w:space="0"/>
          <w:right w:val="none" w:color="000000" w:sz="0" w:space="0"/>
        </w:pBdr>
      </w:pPr>
      <w:r>
        <w:rPr>
          <w:rFonts w:hint="eastAsia" w:ascii="宋体" w:cs="宋体"/>
          <w:color w:val="auto"/>
          <w:sz w:val="24"/>
          <w:highlight w:val="none"/>
          <w:lang w:bidi="ar-SA"/>
        </w:rPr>
        <w:t xml:space="preserve">3.投标人未对实质性要求逐条作出明确响应的，或未按招标文件要求提供证明材料的，该采购包作无效标处理。</w:t>
      </w:r>
      <w:r/>
    </w:p>
    <w:p>
      <w:pPr>
        <w:jc w:val="center"/>
        <w:spacing w:line="560" w:lineRule="exact"/>
        <w:rPr>
          <w:rFonts w:hint="eastAsia" w:ascii="宋体" w:cs="宋体"/>
          <w:b/>
          <w:color w:val="auto"/>
          <w:sz w:val="32"/>
          <w:szCs w:val="32"/>
          <w:highlight w:val="none"/>
          <w:lang w:bidi="ar-SA"/>
        </w:rPr>
      </w:pPr>
      <w:r>
        <w:rPr>
          <w:rFonts w:hint="eastAsia" w:ascii="宋体" w:cs="宋体"/>
          <w:b/>
          <w:color w:val="auto"/>
          <w:sz w:val="32"/>
          <w:szCs w:val="32"/>
          <w:highlight w:val="none"/>
          <w:lang w:bidi="ar-SA"/>
        </w:rPr>
      </w:r>
      <w:r/>
    </w:p>
    <w:p>
      <w:pPr>
        <w:jc w:val="center"/>
        <w:spacing w:line="560" w:lineRule="exact"/>
        <w:rPr>
          <w:rFonts w:hint="eastAsia" w:ascii="宋体" w:cs="宋体"/>
          <w:b/>
          <w:color w:val="auto"/>
          <w:sz w:val="32"/>
          <w:szCs w:val="32"/>
          <w:highlight w:val="none"/>
          <w:lang w:bidi="ar-SA"/>
        </w:rPr>
      </w:pPr>
      <w:r>
        <w:rPr>
          <w:rFonts w:hint="eastAsia" w:ascii="宋体" w:cs="宋体"/>
          <w:b/>
          <w:color w:val="auto"/>
          <w:sz w:val="32"/>
          <w:szCs w:val="32"/>
          <w:highlight w:val="none"/>
          <w:lang w:bidi="ar-SA"/>
        </w:rPr>
      </w:r>
      <w:r/>
    </w:p>
    <w:p>
      <w:pPr>
        <w:jc w:val="center"/>
        <w:rPr>
          <w:rFonts w:hint="eastAsia" w:ascii="宋体" w:cs="宋体"/>
          <w:b/>
          <w:color w:val="auto"/>
          <w:sz w:val="24"/>
          <w:highlight w:val="none"/>
          <w:lang w:bidi="ar-SA"/>
        </w:rPr>
      </w:pPr>
      <w:r>
        <w:rPr>
          <w:rFonts w:hint="eastAsia" w:ascii="宋体" w:cs="宋体"/>
          <w:b/>
          <w:color w:val="auto"/>
          <w:sz w:val="24"/>
          <w:highlight w:val="none"/>
          <w:lang w:bidi="ar-SA"/>
        </w:rPr>
        <w:t xml:space="preserve">技术要求响应及偏离表（分包号：）</w:t>
      </w:r>
      <w:r/>
    </w:p>
    <w:tbl>
      <w:tblPr>
        <w:tblStyle w:val="775"/>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45"/>
        <w:gridCol w:w="3063"/>
        <w:gridCol w:w="3191"/>
        <w:gridCol w:w="2128"/>
      </w:tblGrid>
      <w:tr>
        <w:trPr>
          <w:cantSplit/>
        </w:trPr>
        <w:tc>
          <w:tcPr>
            <w:tcW w:w="545" w:type="dxa"/>
            <w:vAlign w:val="center"/>
            <w:textDirection w:val="lrTb"/>
            <w:noWrap/>
          </w:tcPr>
          <w:p>
            <w:pPr>
              <w:jc w:val="center"/>
              <w:spacing w:line="400" w:lineRule="exact"/>
              <w:rPr>
                <w:rFonts w:hint="eastAsia" w:ascii="宋体" w:cs="宋体"/>
                <w:color w:val="auto"/>
                <w:sz w:val="24"/>
                <w:highlight w:val="none"/>
                <w:lang w:bidi="ar-SA"/>
              </w:rPr>
            </w:pPr>
            <w:r>
              <w:rPr>
                <w:rFonts w:hint="eastAsia" w:ascii="宋体" w:cs="宋体"/>
                <w:color w:val="auto"/>
                <w:sz w:val="24"/>
                <w:highlight w:val="none"/>
                <w:lang w:bidi="ar-SA"/>
              </w:rPr>
              <w:t xml:space="preserve">序号</w:t>
            </w:r>
            <w:r/>
          </w:p>
        </w:tc>
        <w:tc>
          <w:tcPr>
            <w:tcW w:w="3063" w:type="dxa"/>
            <w:vAlign w:val="center"/>
            <w:textDirection w:val="lrTb"/>
            <w:noWrap/>
          </w:tcPr>
          <w:p>
            <w:pPr>
              <w:jc w:val="center"/>
              <w:spacing w:line="400" w:lineRule="exact"/>
              <w:rPr>
                <w:rFonts w:hint="eastAsia" w:ascii="宋体" w:cs="宋体"/>
                <w:color w:val="auto"/>
                <w:sz w:val="24"/>
                <w:highlight w:val="none"/>
                <w:lang w:bidi="ar-SA"/>
              </w:rPr>
            </w:pPr>
            <w:r>
              <w:rPr>
                <w:rFonts w:hint="eastAsia" w:ascii="宋体" w:cs="宋体"/>
                <w:color w:val="auto"/>
                <w:sz w:val="24"/>
                <w:highlight w:val="none"/>
                <w:lang w:bidi="ar-SA"/>
              </w:rPr>
              <w:t xml:space="preserve">技术要求</w:t>
            </w:r>
            <w:r/>
          </w:p>
        </w:tc>
        <w:tc>
          <w:tcPr>
            <w:tcW w:w="3191" w:type="dxa"/>
            <w:vAlign w:val="center"/>
            <w:textDirection w:val="lrTb"/>
            <w:noWrap/>
          </w:tcPr>
          <w:p>
            <w:pPr>
              <w:jc w:val="center"/>
              <w:spacing w:line="400" w:lineRule="exact"/>
              <w:rPr>
                <w:rFonts w:hint="eastAsia" w:ascii="宋体" w:cs="宋体"/>
                <w:color w:val="auto"/>
                <w:sz w:val="24"/>
                <w:highlight w:val="none"/>
                <w:lang w:bidi="ar-SA"/>
              </w:rPr>
            </w:pPr>
            <w:r>
              <w:rPr>
                <w:rFonts w:hint="eastAsia" w:ascii="宋体" w:cs="宋体"/>
                <w:color w:val="auto"/>
                <w:sz w:val="24"/>
                <w:highlight w:val="none"/>
                <w:lang w:bidi="ar-SA"/>
              </w:rPr>
              <w:t xml:space="preserve">投标响应情况</w:t>
            </w:r>
            <w:r/>
          </w:p>
        </w:tc>
        <w:tc>
          <w:tcPr>
            <w:tcW w:w="2128" w:type="dxa"/>
            <w:vAlign w:val="center"/>
            <w:textDirection w:val="lrTb"/>
            <w:noWrap/>
          </w:tcPr>
          <w:p>
            <w:pPr>
              <w:jc w:val="center"/>
              <w:spacing w:line="400" w:lineRule="exact"/>
              <w:rPr>
                <w:rFonts w:hint="eastAsia" w:ascii="宋体" w:cs="宋体"/>
                <w:color w:val="auto"/>
                <w:sz w:val="24"/>
                <w:highlight w:val="none"/>
                <w:lang w:bidi="ar-SA"/>
              </w:rPr>
            </w:pPr>
            <w:r>
              <w:rPr>
                <w:rFonts w:hint="eastAsia" w:ascii="宋体" w:cs="宋体"/>
                <w:color w:val="auto"/>
                <w:sz w:val="24"/>
                <w:highlight w:val="none"/>
                <w:lang w:bidi="ar-SA"/>
              </w:rPr>
              <w:t xml:space="preserve">超出、符合或偏离</w:t>
            </w:r>
            <w:r/>
          </w:p>
        </w:tc>
      </w:tr>
      <w:tr>
        <w:trPr>
          <w:cantSplit/>
          <w:trHeight w:val="640"/>
        </w:trPr>
        <w:tc>
          <w:tcPr>
            <w:tcW w:w="545" w:type="dxa"/>
            <w:vAlign w:val="top"/>
            <w:textDirection w:val="lrTb"/>
            <w:noWrap/>
          </w:tcPr>
          <w:p>
            <w:pPr>
              <w:jc w:val="center"/>
              <w:spacing w:line="400" w:lineRule="exact"/>
              <w:rPr>
                <w:rFonts w:hint="eastAsia" w:ascii="宋体" w:cs="宋体"/>
                <w:color w:val="auto"/>
                <w:sz w:val="24"/>
                <w:highlight w:val="none"/>
                <w:lang w:bidi="ar-SA"/>
              </w:rPr>
            </w:pPr>
            <w:r>
              <w:rPr>
                <w:rFonts w:hint="eastAsia" w:ascii="宋体" w:cs="宋体"/>
                <w:color w:val="auto"/>
                <w:sz w:val="24"/>
                <w:highlight w:val="none"/>
                <w:lang w:bidi="ar-SA"/>
              </w:rPr>
              <w:t xml:space="preserve">1</w:t>
            </w:r>
            <w:r/>
          </w:p>
        </w:tc>
        <w:tc>
          <w:tcPr>
            <w:tcW w:w="3063" w:type="dxa"/>
            <w:vAlign w:val="top"/>
            <w:textDirection w:val="lrTb"/>
            <w:noWrap/>
          </w:tcPr>
          <w:p>
            <w:pPr>
              <w:jc w:val="center"/>
              <w:spacing w:line="400" w:lineRule="exact"/>
              <w:rPr>
                <w:rFonts w:hint="eastAsia" w:ascii="宋体" w:cs="宋体"/>
                <w:color w:val="auto"/>
                <w:sz w:val="24"/>
                <w:highlight w:val="none"/>
                <w:lang w:bidi="ar-SA"/>
              </w:rPr>
            </w:pPr>
            <w:r>
              <w:rPr>
                <w:rFonts w:hint="eastAsia" w:ascii="宋体" w:cs="宋体"/>
                <w:color w:val="auto"/>
                <w:sz w:val="24"/>
                <w:highlight w:val="none"/>
                <w:lang w:bidi="ar-SA"/>
              </w:rPr>
            </w:r>
            <w:r/>
          </w:p>
        </w:tc>
        <w:tc>
          <w:tcPr>
            <w:tcW w:w="3191" w:type="dxa"/>
            <w:vAlign w:val="top"/>
            <w:textDirection w:val="lrTb"/>
            <w:noWrap/>
          </w:tcPr>
          <w:p>
            <w:pPr>
              <w:jc w:val="center"/>
              <w:spacing w:line="400" w:lineRule="exact"/>
              <w:rPr>
                <w:rFonts w:hint="eastAsia" w:ascii="宋体" w:cs="宋体"/>
                <w:color w:val="auto"/>
                <w:sz w:val="24"/>
                <w:highlight w:val="none"/>
                <w:lang w:bidi="ar-SA"/>
              </w:rPr>
            </w:pPr>
            <w:r>
              <w:rPr>
                <w:rFonts w:hint="eastAsia" w:ascii="宋体" w:cs="宋体"/>
                <w:color w:val="auto"/>
                <w:sz w:val="24"/>
                <w:highlight w:val="none"/>
                <w:lang w:bidi="ar-SA"/>
              </w:rPr>
            </w:r>
            <w:r/>
          </w:p>
        </w:tc>
        <w:tc>
          <w:tcPr>
            <w:tcW w:w="2128" w:type="dxa"/>
            <w:vAlign w:val="top"/>
            <w:textDirection w:val="lrTb"/>
            <w:noWrap/>
          </w:tcPr>
          <w:p>
            <w:pPr>
              <w:jc w:val="center"/>
              <w:spacing w:line="400" w:lineRule="exact"/>
              <w:rPr>
                <w:rFonts w:hint="eastAsia" w:ascii="宋体" w:cs="宋体"/>
                <w:color w:val="auto"/>
                <w:sz w:val="24"/>
                <w:highlight w:val="none"/>
                <w:lang w:bidi="ar-SA"/>
              </w:rPr>
            </w:pPr>
            <w:r>
              <w:rPr>
                <w:rFonts w:hint="eastAsia" w:ascii="宋体" w:cs="宋体"/>
                <w:color w:val="auto"/>
                <w:sz w:val="24"/>
                <w:highlight w:val="none"/>
                <w:lang w:bidi="ar-SA"/>
              </w:rPr>
            </w:r>
            <w:r/>
          </w:p>
        </w:tc>
      </w:tr>
      <w:tr>
        <w:trPr>
          <w:cantSplit/>
          <w:trHeight w:val="640"/>
        </w:trPr>
        <w:tc>
          <w:tcPr>
            <w:tcW w:w="545" w:type="dxa"/>
            <w:vAlign w:val="top"/>
            <w:textDirection w:val="lrTb"/>
            <w:noWrap/>
          </w:tcPr>
          <w:p>
            <w:pPr>
              <w:jc w:val="center"/>
              <w:spacing w:line="400" w:lineRule="exact"/>
              <w:rPr>
                <w:rFonts w:hint="eastAsia" w:ascii="宋体" w:cs="宋体"/>
                <w:color w:val="auto"/>
                <w:sz w:val="24"/>
                <w:highlight w:val="none"/>
                <w:lang w:bidi="ar-SA"/>
              </w:rPr>
            </w:pPr>
            <w:r>
              <w:rPr>
                <w:rFonts w:hint="eastAsia" w:ascii="宋体" w:cs="宋体"/>
                <w:color w:val="auto"/>
                <w:sz w:val="24"/>
                <w:highlight w:val="none"/>
                <w:lang w:bidi="ar-SA"/>
              </w:rPr>
            </w:r>
            <w:r/>
          </w:p>
        </w:tc>
        <w:tc>
          <w:tcPr>
            <w:tcW w:w="3063" w:type="dxa"/>
            <w:vAlign w:val="top"/>
            <w:textDirection w:val="lrTb"/>
            <w:noWrap/>
          </w:tcPr>
          <w:p>
            <w:pPr>
              <w:jc w:val="center"/>
              <w:spacing w:line="400" w:lineRule="exact"/>
              <w:rPr>
                <w:rFonts w:hint="eastAsia" w:ascii="宋体" w:cs="宋体"/>
                <w:color w:val="auto"/>
                <w:sz w:val="24"/>
                <w:highlight w:val="none"/>
                <w:lang w:bidi="ar-SA"/>
              </w:rPr>
            </w:pPr>
            <w:r>
              <w:rPr>
                <w:rFonts w:hint="eastAsia" w:ascii="宋体" w:cs="宋体"/>
                <w:color w:val="auto"/>
                <w:sz w:val="24"/>
                <w:highlight w:val="none"/>
                <w:lang w:bidi="ar-SA"/>
              </w:rPr>
              <w:t xml:space="preserve">……</w:t>
            </w:r>
            <w:r/>
          </w:p>
        </w:tc>
        <w:tc>
          <w:tcPr>
            <w:tcW w:w="3191" w:type="dxa"/>
            <w:vAlign w:val="top"/>
            <w:textDirection w:val="lrTb"/>
            <w:noWrap/>
          </w:tcPr>
          <w:p>
            <w:pPr>
              <w:jc w:val="center"/>
              <w:spacing w:line="400" w:lineRule="exact"/>
              <w:rPr>
                <w:rFonts w:hint="eastAsia" w:ascii="宋体" w:cs="宋体"/>
                <w:color w:val="auto"/>
                <w:sz w:val="24"/>
                <w:highlight w:val="none"/>
                <w:lang w:bidi="ar-SA"/>
              </w:rPr>
            </w:pPr>
            <w:r>
              <w:rPr>
                <w:rFonts w:hint="eastAsia" w:ascii="宋体" w:cs="宋体"/>
                <w:color w:val="auto"/>
                <w:sz w:val="24"/>
                <w:highlight w:val="none"/>
                <w:lang w:bidi="ar-SA"/>
              </w:rPr>
            </w:r>
            <w:r/>
          </w:p>
        </w:tc>
        <w:tc>
          <w:tcPr>
            <w:tcW w:w="2128" w:type="dxa"/>
            <w:vAlign w:val="top"/>
            <w:textDirection w:val="lrTb"/>
            <w:noWrap/>
          </w:tcPr>
          <w:p>
            <w:pPr>
              <w:jc w:val="center"/>
              <w:spacing w:line="400" w:lineRule="exact"/>
              <w:rPr>
                <w:rFonts w:hint="eastAsia" w:ascii="宋体" w:cs="宋体"/>
                <w:color w:val="auto"/>
                <w:sz w:val="24"/>
                <w:highlight w:val="none"/>
                <w:lang w:bidi="ar-SA"/>
              </w:rPr>
            </w:pPr>
            <w:r>
              <w:rPr>
                <w:rFonts w:hint="eastAsia" w:ascii="宋体" w:cs="宋体"/>
                <w:color w:val="auto"/>
                <w:sz w:val="24"/>
                <w:highlight w:val="none"/>
                <w:lang w:bidi="ar-SA"/>
              </w:rPr>
            </w:r>
            <w:r/>
          </w:p>
        </w:tc>
      </w:tr>
    </w:tbl>
    <w:p>
      <w:pPr>
        <w:spacing w:line="400" w:lineRule="exact"/>
        <w:rPr>
          <w:rFonts w:hint="eastAsia" w:ascii="宋体" w:cs="宋体"/>
          <w:color w:val="auto"/>
          <w:sz w:val="24"/>
          <w:highlight w:val="none"/>
          <w:lang w:bidi="ar-SA"/>
        </w:rPr>
      </w:pPr>
      <w:r>
        <w:rPr>
          <w:rFonts w:hint="eastAsia" w:ascii="宋体" w:cs="宋体"/>
          <w:color w:val="auto"/>
          <w:sz w:val="24"/>
          <w:highlight w:val="none"/>
          <w:lang w:bidi="ar-SA"/>
        </w:rPr>
        <w:t xml:space="preserve">附件  证明材料1，证明材料2，……</w:t>
      </w:r>
      <w:r/>
    </w:p>
    <w:p>
      <w:pPr>
        <w:spacing w:line="400" w:lineRule="exact"/>
        <w:rPr>
          <w:rFonts w:hint="eastAsia" w:ascii="宋体" w:cs="宋体"/>
          <w:color w:val="auto"/>
          <w:sz w:val="24"/>
          <w:highlight w:val="none"/>
          <w:lang w:bidi="ar-SA"/>
        </w:rPr>
      </w:pPr>
      <w:r>
        <w:rPr>
          <w:rFonts w:hint="eastAsia" w:ascii="宋体" w:cs="宋体"/>
          <w:color w:val="auto"/>
          <w:sz w:val="24"/>
          <w:highlight w:val="none"/>
          <w:lang w:bidi="ar-SA"/>
        </w:rPr>
      </w:r>
      <w:r/>
    </w:p>
    <w:p>
      <w:pPr>
        <w:spacing w:line="400" w:lineRule="exact"/>
        <w:rPr>
          <w:rFonts w:hint="eastAsia" w:ascii="宋体" w:cs="宋体"/>
          <w:color w:val="auto"/>
          <w:sz w:val="24"/>
          <w:highlight w:val="none"/>
          <w:lang w:bidi="ar-SA"/>
        </w:rPr>
      </w:pPr>
      <w:r>
        <w:rPr>
          <w:rFonts w:hint="eastAsia" w:ascii="宋体" w:cs="宋体"/>
          <w:color w:val="auto"/>
          <w:sz w:val="24"/>
          <w:highlight w:val="none"/>
          <w:lang w:bidi="ar-SA"/>
        </w:rPr>
        <w:t xml:space="preserve">备注：</w:t>
      </w:r>
      <w:r/>
    </w:p>
    <w:p>
      <w:pPr>
        <w:spacing w:line="400" w:lineRule="exact"/>
        <w:rPr>
          <w:rFonts w:hint="eastAsia" w:ascii="宋体" w:cs="宋体"/>
          <w:color w:val="auto"/>
          <w:sz w:val="24"/>
          <w:highlight w:val="none"/>
          <w:lang w:bidi="ar-SA"/>
        </w:rPr>
      </w:pPr>
      <w:r>
        <w:rPr>
          <w:rFonts w:hint="eastAsia" w:ascii="宋体" w:cs="宋体"/>
          <w:color w:val="auto"/>
          <w:sz w:val="24"/>
          <w:highlight w:val="none"/>
          <w:lang w:bidi="ar-SA"/>
        </w:rPr>
        <w:t xml:space="preserve">1.投标人需对技术要求（</w:t>
      </w:r>
      <w:r>
        <w:rPr>
          <w:rFonts w:hint="eastAsia" w:ascii="宋体" w:cs="宋体"/>
          <w:iCs/>
          <w:color w:val="auto"/>
          <w:sz w:val="24"/>
          <w:highlight w:val="none"/>
          <w:u w:val="single"/>
          <w:lang w:bidi="ar-SA"/>
        </w:rPr>
        <w:t xml:space="preserve">未打“★”内容</w:t>
      </w:r>
      <w:r>
        <w:rPr>
          <w:rFonts w:hint="eastAsia" w:ascii="宋体" w:cs="宋体"/>
          <w:color w:val="auto"/>
          <w:sz w:val="24"/>
          <w:highlight w:val="none"/>
          <w:lang w:bidi="ar-SA"/>
        </w:rPr>
        <w:t xml:space="preserve">）逐条做出明确响应。</w:t>
      </w:r>
      <w:r/>
    </w:p>
    <w:p>
      <w:pPr>
        <w:spacing w:line="400" w:lineRule="exact"/>
        <w:rPr>
          <w:rFonts w:hint="eastAsia" w:ascii="宋体" w:cs="宋体"/>
          <w:color w:val="auto"/>
          <w:sz w:val="24"/>
          <w:highlight w:val="none"/>
          <w:lang w:bidi="ar-SA"/>
        </w:rPr>
      </w:pPr>
      <w:r>
        <w:rPr>
          <w:rFonts w:hint="eastAsia" w:ascii="宋体" w:cs="宋体"/>
          <w:color w:val="auto"/>
          <w:sz w:val="24"/>
          <w:highlight w:val="none"/>
          <w:lang w:bidi="ar-SA"/>
        </w:rPr>
        <w:t xml:space="preserve">2.如果招标文件要求提供证明材料，投标人需将证明材料列于该表之下。</w:t>
      </w:r>
      <w:r/>
    </w:p>
    <w:p>
      <w:pPr>
        <w:spacing w:line="400" w:lineRule="exact"/>
        <w:rPr>
          <w:rFonts w:hint="eastAsia" w:ascii="宋体" w:cs="宋体"/>
          <w:color w:val="auto"/>
          <w:sz w:val="24"/>
          <w:highlight w:val="none"/>
          <w:lang w:bidi="ar-SA"/>
        </w:rPr>
      </w:pPr>
      <w:r>
        <w:rPr>
          <w:rFonts w:hint="eastAsia" w:ascii="宋体" w:cs="宋体"/>
          <w:color w:val="auto"/>
          <w:sz w:val="24"/>
          <w:highlight w:val="none"/>
          <w:lang w:bidi="ar-SA"/>
        </w:rPr>
      </w:r>
      <w:r/>
    </w:p>
    <w:p>
      <w:pPr>
        <w:pStyle w:val="1050"/>
        <w:rPr>
          <w:rFonts w:hint="eastAsia" w:ascii="宋体" w:eastAsia="宋体" w:cs="宋体"/>
          <w:color w:val="auto"/>
          <w:highlight w:val="none"/>
          <w:lang w:bidi="ar-SA"/>
        </w:rPr>
      </w:pPr>
      <w:r>
        <w:rPr>
          <w:rFonts w:hint="eastAsia" w:ascii="宋体" w:eastAsia="宋体" w:cs="宋体"/>
          <w:color w:val="auto"/>
          <w:highlight w:val="none"/>
          <w:lang w:bidi="ar-SA"/>
        </w:rPr>
      </w:r>
      <w:r/>
    </w:p>
    <w:p>
      <w:pPr>
        <w:jc w:val="left"/>
        <w:spacing w:line="360" w:lineRule="auto"/>
        <w:rPr>
          <w:rFonts w:hint="eastAsia" w:ascii="宋体" w:cs="宋体"/>
          <w:b/>
          <w:color w:val="auto"/>
          <w:sz w:val="32"/>
          <w:highlight w:val="none"/>
          <w:lang w:bidi="ar-SA"/>
        </w:rPr>
      </w:pPr>
      <w:r>
        <w:rPr>
          <w:rFonts w:hint="eastAsia" w:ascii="宋体" w:cs="宋体"/>
          <w:b/>
          <w:color w:val="auto"/>
          <w:sz w:val="32"/>
          <w:highlight w:val="none"/>
          <w:lang w:bidi="ar-SA"/>
        </w:rPr>
      </w:r>
      <w:r/>
    </w:p>
    <w:p>
      <w:pPr>
        <w:jc w:val="center"/>
        <w:rPr>
          <w:rFonts w:hint="eastAsia" w:ascii="宋体" w:cs="宋体"/>
          <w:b/>
          <w:color w:val="auto"/>
          <w:sz w:val="24"/>
          <w:highlight w:val="none"/>
          <w:lang w:bidi="ar-SA"/>
        </w:rPr>
      </w:pPr>
      <w:r>
        <w:rPr>
          <w:rFonts w:hint="eastAsia" w:ascii="宋体" w:cs="宋体"/>
          <w:b/>
          <w:color w:val="auto"/>
          <w:sz w:val="24"/>
          <w:highlight w:val="none"/>
          <w:lang w:bidi="ar-SA"/>
        </w:rPr>
        <w:t xml:space="preserve">商务要求响应及偏离表（分包号：    ）</w:t>
      </w:r>
      <w:r/>
    </w:p>
    <w:tbl>
      <w:tblPr>
        <w:tblStyle w:val="775"/>
        <w:tblW w:w="8440"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45"/>
        <w:gridCol w:w="3063"/>
        <w:gridCol w:w="2508"/>
        <w:gridCol w:w="2324"/>
      </w:tblGrid>
      <w:tr>
        <w:trPr>
          <w:cantSplit/>
        </w:trPr>
        <w:tc>
          <w:tcPr>
            <w:tcW w:w="545" w:type="dxa"/>
            <w:vAlign w:val="center"/>
            <w:textDirection w:val="lrTb"/>
            <w:noWrap/>
          </w:tcPr>
          <w:p>
            <w:pPr>
              <w:jc w:val="center"/>
              <w:spacing w:line="400" w:lineRule="exact"/>
              <w:rPr>
                <w:rFonts w:hint="eastAsia" w:ascii="宋体" w:cs="宋体"/>
                <w:color w:val="auto"/>
                <w:sz w:val="24"/>
                <w:highlight w:val="none"/>
                <w:lang w:bidi="ar-SA"/>
              </w:rPr>
            </w:pPr>
            <w:r>
              <w:rPr>
                <w:rFonts w:hint="eastAsia" w:ascii="宋体" w:cs="宋体"/>
                <w:color w:val="auto"/>
                <w:sz w:val="24"/>
                <w:highlight w:val="none"/>
                <w:lang w:bidi="ar-SA"/>
              </w:rPr>
              <w:t xml:space="preserve">序号</w:t>
            </w:r>
            <w:r/>
          </w:p>
        </w:tc>
        <w:tc>
          <w:tcPr>
            <w:tcW w:w="3063" w:type="dxa"/>
            <w:vAlign w:val="center"/>
            <w:textDirection w:val="lrTb"/>
            <w:noWrap/>
          </w:tcPr>
          <w:p>
            <w:pPr>
              <w:jc w:val="center"/>
              <w:spacing w:line="400" w:lineRule="exact"/>
              <w:rPr>
                <w:rFonts w:hint="eastAsia" w:ascii="宋体" w:cs="宋体"/>
                <w:color w:val="auto"/>
                <w:sz w:val="24"/>
                <w:highlight w:val="none"/>
                <w:lang w:bidi="ar-SA"/>
              </w:rPr>
            </w:pPr>
            <w:r>
              <w:rPr>
                <w:rFonts w:hint="eastAsia" w:ascii="宋体" w:cs="宋体"/>
                <w:color w:val="auto"/>
                <w:sz w:val="24"/>
                <w:highlight w:val="none"/>
                <w:lang w:bidi="ar-SA"/>
              </w:rPr>
              <w:t xml:space="preserve">商务要求</w:t>
            </w:r>
            <w:r/>
          </w:p>
        </w:tc>
        <w:tc>
          <w:tcPr>
            <w:tcW w:w="2508" w:type="dxa"/>
            <w:vAlign w:val="center"/>
            <w:textDirection w:val="lrTb"/>
            <w:noWrap/>
          </w:tcPr>
          <w:p>
            <w:pPr>
              <w:jc w:val="center"/>
              <w:spacing w:line="400" w:lineRule="exact"/>
              <w:rPr>
                <w:rFonts w:hint="eastAsia" w:ascii="宋体" w:cs="宋体"/>
                <w:color w:val="auto"/>
                <w:sz w:val="24"/>
                <w:highlight w:val="none"/>
                <w:lang w:bidi="ar-SA"/>
              </w:rPr>
            </w:pPr>
            <w:r>
              <w:rPr>
                <w:rFonts w:hint="eastAsia" w:ascii="宋体" w:cs="宋体"/>
                <w:color w:val="auto"/>
                <w:sz w:val="24"/>
                <w:highlight w:val="none"/>
                <w:lang w:bidi="ar-SA"/>
              </w:rPr>
              <w:t xml:space="preserve">投标响应情况</w:t>
            </w:r>
            <w:r/>
          </w:p>
        </w:tc>
        <w:tc>
          <w:tcPr>
            <w:tcW w:w="2324" w:type="dxa"/>
            <w:vAlign w:val="center"/>
            <w:textDirection w:val="lrTb"/>
            <w:noWrap/>
          </w:tcPr>
          <w:p>
            <w:pPr>
              <w:jc w:val="center"/>
              <w:spacing w:line="400" w:lineRule="exact"/>
              <w:rPr>
                <w:rFonts w:hint="eastAsia" w:ascii="宋体" w:cs="宋体"/>
                <w:color w:val="auto"/>
                <w:sz w:val="24"/>
                <w:highlight w:val="none"/>
                <w:lang w:bidi="ar-SA"/>
              </w:rPr>
            </w:pPr>
            <w:r>
              <w:rPr>
                <w:rFonts w:hint="eastAsia" w:ascii="宋体" w:cs="宋体"/>
                <w:color w:val="auto"/>
                <w:sz w:val="24"/>
                <w:highlight w:val="none"/>
                <w:lang w:bidi="ar-SA"/>
              </w:rPr>
              <w:t xml:space="preserve">超出、符合或偏离</w:t>
            </w:r>
            <w:r/>
          </w:p>
        </w:tc>
      </w:tr>
      <w:tr>
        <w:trPr>
          <w:cantSplit/>
          <w:trHeight w:val="640"/>
        </w:trPr>
        <w:tc>
          <w:tcPr>
            <w:tcW w:w="545" w:type="dxa"/>
            <w:vAlign w:val="top"/>
            <w:textDirection w:val="lrTb"/>
            <w:noWrap/>
          </w:tcPr>
          <w:p>
            <w:pPr>
              <w:jc w:val="center"/>
              <w:spacing w:line="400" w:lineRule="exact"/>
              <w:rPr>
                <w:rFonts w:hint="eastAsia" w:ascii="宋体" w:cs="宋体"/>
                <w:color w:val="auto"/>
                <w:sz w:val="24"/>
                <w:highlight w:val="none"/>
                <w:lang w:bidi="ar-SA"/>
              </w:rPr>
            </w:pPr>
            <w:r>
              <w:rPr>
                <w:rFonts w:hint="eastAsia" w:ascii="宋体" w:cs="宋体"/>
                <w:color w:val="auto"/>
                <w:sz w:val="24"/>
                <w:highlight w:val="none"/>
                <w:lang w:bidi="ar-SA"/>
              </w:rPr>
              <w:t xml:space="preserve">1</w:t>
            </w:r>
            <w:r/>
          </w:p>
        </w:tc>
        <w:tc>
          <w:tcPr>
            <w:tcW w:w="3063" w:type="dxa"/>
            <w:vAlign w:val="top"/>
            <w:textDirection w:val="lrTb"/>
            <w:noWrap/>
          </w:tcPr>
          <w:p>
            <w:pPr>
              <w:jc w:val="center"/>
              <w:spacing w:line="400" w:lineRule="exact"/>
              <w:rPr>
                <w:rFonts w:hint="eastAsia" w:ascii="宋体" w:cs="宋体"/>
                <w:color w:val="auto"/>
                <w:sz w:val="24"/>
                <w:highlight w:val="none"/>
                <w:lang w:bidi="ar-SA"/>
              </w:rPr>
            </w:pPr>
            <w:r>
              <w:rPr>
                <w:rFonts w:hint="eastAsia" w:ascii="宋体" w:cs="宋体"/>
                <w:color w:val="auto"/>
                <w:sz w:val="24"/>
                <w:highlight w:val="none"/>
                <w:lang w:bidi="ar-SA"/>
              </w:rPr>
            </w:r>
            <w:r/>
          </w:p>
        </w:tc>
        <w:tc>
          <w:tcPr>
            <w:tcW w:w="2508" w:type="dxa"/>
            <w:vAlign w:val="top"/>
            <w:textDirection w:val="lrTb"/>
            <w:noWrap/>
          </w:tcPr>
          <w:p>
            <w:pPr>
              <w:jc w:val="center"/>
              <w:spacing w:line="400" w:lineRule="exact"/>
              <w:rPr>
                <w:rFonts w:hint="eastAsia" w:ascii="宋体" w:cs="宋体"/>
                <w:color w:val="auto"/>
                <w:sz w:val="24"/>
                <w:highlight w:val="none"/>
                <w:lang w:bidi="ar-SA"/>
              </w:rPr>
            </w:pPr>
            <w:r>
              <w:rPr>
                <w:rFonts w:hint="eastAsia" w:ascii="宋体" w:cs="宋体"/>
                <w:color w:val="auto"/>
                <w:sz w:val="24"/>
                <w:highlight w:val="none"/>
                <w:lang w:bidi="ar-SA"/>
              </w:rPr>
            </w:r>
            <w:r/>
          </w:p>
        </w:tc>
        <w:tc>
          <w:tcPr>
            <w:tcW w:w="2324" w:type="dxa"/>
            <w:vAlign w:val="top"/>
            <w:textDirection w:val="lrTb"/>
            <w:noWrap/>
          </w:tcPr>
          <w:p>
            <w:pPr>
              <w:jc w:val="center"/>
              <w:spacing w:line="400" w:lineRule="exact"/>
              <w:rPr>
                <w:rFonts w:hint="eastAsia" w:ascii="宋体" w:cs="宋体"/>
                <w:color w:val="auto"/>
                <w:sz w:val="24"/>
                <w:highlight w:val="none"/>
                <w:lang w:bidi="ar-SA"/>
              </w:rPr>
            </w:pPr>
            <w:r>
              <w:rPr>
                <w:rFonts w:hint="eastAsia" w:ascii="宋体" w:cs="宋体"/>
                <w:color w:val="auto"/>
                <w:sz w:val="24"/>
                <w:highlight w:val="none"/>
                <w:lang w:bidi="ar-SA"/>
              </w:rPr>
            </w:r>
            <w:r/>
          </w:p>
        </w:tc>
      </w:tr>
      <w:tr>
        <w:trPr>
          <w:cantSplit/>
          <w:trHeight w:val="640"/>
        </w:trPr>
        <w:tc>
          <w:tcPr>
            <w:tcW w:w="545" w:type="dxa"/>
            <w:vAlign w:val="top"/>
            <w:textDirection w:val="lrTb"/>
            <w:noWrap/>
          </w:tcPr>
          <w:p>
            <w:pPr>
              <w:jc w:val="center"/>
              <w:spacing w:line="400" w:lineRule="exact"/>
              <w:rPr>
                <w:rFonts w:hint="eastAsia" w:ascii="宋体" w:cs="宋体"/>
                <w:color w:val="auto"/>
                <w:sz w:val="24"/>
                <w:highlight w:val="none"/>
                <w:lang w:bidi="ar-SA"/>
              </w:rPr>
            </w:pPr>
            <w:r>
              <w:rPr>
                <w:rFonts w:hint="eastAsia" w:ascii="宋体" w:cs="宋体"/>
                <w:color w:val="auto"/>
                <w:sz w:val="24"/>
                <w:highlight w:val="none"/>
                <w:lang w:bidi="ar-SA"/>
              </w:rPr>
            </w:r>
            <w:r/>
          </w:p>
        </w:tc>
        <w:tc>
          <w:tcPr>
            <w:tcW w:w="3063" w:type="dxa"/>
            <w:vAlign w:val="top"/>
            <w:textDirection w:val="lrTb"/>
            <w:noWrap/>
          </w:tcPr>
          <w:p>
            <w:pPr>
              <w:jc w:val="center"/>
              <w:spacing w:line="400" w:lineRule="exact"/>
              <w:rPr>
                <w:rFonts w:hint="eastAsia" w:ascii="宋体" w:cs="宋体"/>
                <w:color w:val="auto"/>
                <w:sz w:val="24"/>
                <w:highlight w:val="none"/>
                <w:lang w:bidi="ar-SA"/>
              </w:rPr>
            </w:pPr>
            <w:r>
              <w:rPr>
                <w:rFonts w:hint="eastAsia" w:ascii="宋体" w:cs="宋体"/>
                <w:color w:val="auto"/>
                <w:sz w:val="24"/>
                <w:highlight w:val="none"/>
                <w:lang w:bidi="ar-SA"/>
              </w:rPr>
              <w:t xml:space="preserve">……</w:t>
            </w:r>
            <w:r/>
          </w:p>
        </w:tc>
        <w:tc>
          <w:tcPr>
            <w:tcW w:w="2508" w:type="dxa"/>
            <w:vAlign w:val="top"/>
            <w:textDirection w:val="lrTb"/>
            <w:noWrap/>
          </w:tcPr>
          <w:p>
            <w:pPr>
              <w:jc w:val="center"/>
              <w:spacing w:line="400" w:lineRule="exact"/>
              <w:rPr>
                <w:rFonts w:hint="eastAsia" w:ascii="宋体" w:cs="宋体"/>
                <w:color w:val="auto"/>
                <w:sz w:val="24"/>
                <w:highlight w:val="none"/>
                <w:lang w:bidi="ar-SA"/>
              </w:rPr>
            </w:pPr>
            <w:r>
              <w:rPr>
                <w:rFonts w:hint="eastAsia" w:ascii="宋体" w:cs="宋体"/>
                <w:color w:val="auto"/>
                <w:sz w:val="24"/>
                <w:highlight w:val="none"/>
                <w:lang w:bidi="ar-SA"/>
              </w:rPr>
            </w:r>
            <w:r/>
          </w:p>
        </w:tc>
        <w:tc>
          <w:tcPr>
            <w:tcW w:w="2324" w:type="dxa"/>
            <w:vAlign w:val="top"/>
            <w:textDirection w:val="lrTb"/>
            <w:noWrap/>
          </w:tcPr>
          <w:p>
            <w:pPr>
              <w:jc w:val="center"/>
              <w:spacing w:line="400" w:lineRule="exact"/>
              <w:rPr>
                <w:rFonts w:hint="eastAsia" w:ascii="宋体" w:cs="宋体"/>
                <w:color w:val="auto"/>
                <w:sz w:val="24"/>
                <w:highlight w:val="none"/>
                <w:lang w:bidi="ar-SA"/>
              </w:rPr>
            </w:pPr>
            <w:r>
              <w:rPr>
                <w:rFonts w:hint="eastAsia" w:ascii="宋体" w:cs="宋体"/>
                <w:color w:val="auto"/>
                <w:sz w:val="24"/>
                <w:highlight w:val="none"/>
                <w:lang w:bidi="ar-SA"/>
              </w:rPr>
            </w:r>
            <w:r/>
          </w:p>
        </w:tc>
      </w:tr>
    </w:tbl>
    <w:p>
      <w:pPr>
        <w:spacing w:line="400" w:lineRule="exact"/>
        <w:rPr>
          <w:rFonts w:hint="eastAsia" w:ascii="宋体" w:cs="宋体"/>
          <w:color w:val="auto"/>
          <w:sz w:val="24"/>
          <w:highlight w:val="none"/>
          <w:lang w:bidi="ar-SA"/>
        </w:rPr>
      </w:pPr>
      <w:r>
        <w:rPr>
          <w:rFonts w:hint="eastAsia" w:ascii="宋体" w:cs="宋体"/>
          <w:color w:val="auto"/>
          <w:sz w:val="24"/>
          <w:highlight w:val="none"/>
          <w:lang w:bidi="ar-SA"/>
        </w:rPr>
        <w:t xml:space="preserve">附件  证明材料1，证明材料2，……</w:t>
      </w:r>
      <w:r/>
    </w:p>
    <w:p>
      <w:pPr>
        <w:spacing w:line="400" w:lineRule="exact"/>
        <w:rPr>
          <w:rFonts w:hint="eastAsia" w:ascii="宋体" w:cs="宋体"/>
          <w:color w:val="auto"/>
          <w:sz w:val="24"/>
          <w:highlight w:val="none"/>
          <w:lang w:bidi="ar-SA"/>
        </w:rPr>
      </w:pPr>
      <w:r>
        <w:rPr>
          <w:rFonts w:hint="eastAsia" w:ascii="宋体" w:cs="宋体"/>
          <w:color w:val="auto"/>
          <w:sz w:val="24"/>
          <w:highlight w:val="none"/>
          <w:lang w:bidi="ar-SA"/>
        </w:rPr>
      </w:r>
      <w:r/>
    </w:p>
    <w:p>
      <w:pPr>
        <w:spacing w:line="400" w:lineRule="exact"/>
        <w:rPr>
          <w:rFonts w:hint="eastAsia" w:ascii="宋体" w:cs="宋体"/>
          <w:color w:val="auto"/>
          <w:sz w:val="24"/>
          <w:highlight w:val="none"/>
          <w:lang w:bidi="ar-SA"/>
        </w:rPr>
      </w:pPr>
      <w:r>
        <w:rPr>
          <w:rFonts w:hint="eastAsia" w:ascii="宋体" w:cs="宋体"/>
          <w:color w:val="auto"/>
          <w:sz w:val="24"/>
          <w:highlight w:val="none"/>
          <w:lang w:bidi="ar-SA"/>
        </w:rPr>
        <w:t xml:space="preserve">备注：</w:t>
      </w:r>
      <w:r/>
    </w:p>
    <w:p>
      <w:pPr>
        <w:spacing w:line="400" w:lineRule="exact"/>
        <w:rPr>
          <w:rFonts w:hint="eastAsia" w:ascii="宋体" w:cs="宋体"/>
          <w:color w:val="auto"/>
          <w:sz w:val="24"/>
          <w:highlight w:val="none"/>
          <w:lang w:bidi="ar-SA"/>
        </w:rPr>
      </w:pPr>
      <w:r>
        <w:rPr>
          <w:rFonts w:hint="eastAsia" w:ascii="宋体" w:cs="宋体"/>
          <w:color w:val="auto"/>
          <w:sz w:val="24"/>
          <w:highlight w:val="none"/>
          <w:lang w:bidi="ar-SA"/>
        </w:rPr>
        <w:t xml:space="preserve">1.投标人需对商务要求（</w:t>
      </w:r>
      <w:r>
        <w:rPr>
          <w:rFonts w:hint="eastAsia" w:ascii="宋体" w:cs="宋体"/>
          <w:iCs/>
          <w:color w:val="auto"/>
          <w:sz w:val="24"/>
          <w:highlight w:val="none"/>
          <w:u w:val="single"/>
          <w:lang w:bidi="ar-SA"/>
        </w:rPr>
        <w:t xml:space="preserve">未打“★”内容</w:t>
      </w:r>
      <w:r>
        <w:rPr>
          <w:rFonts w:hint="eastAsia" w:ascii="宋体" w:cs="宋体"/>
          <w:color w:val="auto"/>
          <w:sz w:val="24"/>
          <w:highlight w:val="none"/>
          <w:lang w:bidi="ar-SA"/>
        </w:rPr>
        <w:t xml:space="preserve">）逐条做出明确响应。</w:t>
      </w:r>
      <w:r/>
    </w:p>
    <w:p>
      <w:pPr>
        <w:spacing w:line="400" w:lineRule="exact"/>
        <w:rPr>
          <w:rFonts w:hint="eastAsia" w:ascii="宋体" w:cs="宋体"/>
          <w:color w:val="auto"/>
          <w:sz w:val="24"/>
          <w:highlight w:val="none"/>
          <w:lang w:bidi="ar-SA"/>
        </w:rPr>
      </w:pPr>
      <w:r>
        <w:rPr>
          <w:rFonts w:hint="eastAsia" w:ascii="宋体" w:cs="宋体"/>
          <w:color w:val="auto"/>
          <w:sz w:val="24"/>
          <w:highlight w:val="none"/>
          <w:lang w:bidi="ar-SA"/>
        </w:rPr>
        <w:t xml:space="preserve">2.如果招标文件要求提供证明材料，投标人需将证明材料列于该表之下。</w:t>
      </w:r>
      <w:r/>
    </w:p>
    <w:p>
      <w:pPr>
        <w:pStyle w:val="1036"/>
        <w:rPr>
          <w:rFonts w:hint="eastAsia" w:ascii="宋体" w:eastAsia="宋体" w:cs="宋体"/>
          <w:color w:val="auto"/>
          <w:highlight w:val="none"/>
          <w:lang w:bidi="ar-SA"/>
        </w:rPr>
      </w:pPr>
      <w:r>
        <w:rPr>
          <w:rFonts w:hint="eastAsia" w:ascii="宋体" w:eastAsia="宋体" w:cs="宋体"/>
          <w:color w:val="auto"/>
          <w:highlight w:val="none"/>
          <w:lang w:bidi="ar-SA"/>
        </w:rPr>
      </w:r>
      <w:r/>
    </w:p>
    <w:p>
      <w:pPr>
        <w:pStyle w:val="1036"/>
        <w:rPr>
          <w:rFonts w:hint="eastAsia" w:ascii="宋体" w:eastAsia="宋体" w:cs="宋体"/>
          <w:color w:val="auto"/>
          <w:highlight w:val="none"/>
          <w:lang w:bidi="ar-SA"/>
        </w:rPr>
      </w:pPr>
      <w:r>
        <w:rPr>
          <w:rFonts w:hint="eastAsia" w:ascii="宋体" w:eastAsia="宋体" w:cs="宋体"/>
          <w:color w:val="auto"/>
          <w:highlight w:val="none"/>
          <w:lang w:bidi="ar-SA"/>
        </w:rPr>
      </w:r>
      <w:r/>
    </w:p>
    <w:p>
      <w:pPr>
        <w:pStyle w:val="1050"/>
        <w:spacing w:line="440" w:lineRule="exact"/>
        <w:rPr>
          <w:rFonts w:hint="eastAsia" w:ascii="宋体" w:eastAsia="宋体" w:cs="宋体"/>
          <w:color w:val="auto"/>
          <w:sz w:val="24"/>
          <w:highlight w:val="none"/>
          <w:lang w:bidi="ar-SA"/>
        </w:rPr>
        <w:sectPr>
          <w:footnotePr/>
          <w:endnotePr/>
          <w:type w:val="nextPage"/>
          <w:pgSz w:w="11906" w:h="16838" w:orient="portrait"/>
          <w:pgMar w:top="1440" w:right="1800" w:bottom="1440" w:left="1800" w:header="851" w:footer="992" w:gutter="0"/>
          <w:cols w:num="1" w:sep="0" w:space="1701" w:equalWidth="1"/>
          <w:docGrid w:linePitch="360"/>
        </w:sectPr>
        <w:outlineLvl w:val="1"/>
      </w:pPr>
      <w:r>
        <w:rPr>
          <w:rFonts w:hint="eastAsia" w:ascii="宋体" w:eastAsia="宋体" w:cs="宋体"/>
          <w:color w:val="auto"/>
          <w:sz w:val="24"/>
          <w:highlight w:val="none"/>
          <w:lang w:bidi="ar-SA"/>
        </w:rPr>
      </w:r>
      <w:r/>
    </w:p>
    <w:p>
      <w:pPr>
        <w:pStyle w:val="1050"/>
        <w:spacing w:line="440" w:lineRule="exact"/>
        <w:rPr>
          <w:rFonts w:hint="eastAsia" w:ascii="宋体" w:eastAsia="宋体" w:cs="宋体"/>
          <w:color w:val="auto"/>
          <w:sz w:val="24"/>
          <w:highlight w:val="none"/>
          <w:lang w:bidi="ar-SA"/>
        </w:rPr>
        <w:outlineLvl w:val="1"/>
      </w:pPr>
      <w:r>
        <w:rPr>
          <w:rFonts w:hint="eastAsia" w:ascii="宋体" w:eastAsia="宋体" w:cs="宋体"/>
          <w:color w:val="auto"/>
          <w:sz w:val="24"/>
          <w:highlight w:val="none"/>
          <w:lang w:bidi="ar-SA"/>
        </w:rPr>
        <w:t xml:space="preserve">九、项目组人员</w:t>
      </w:r>
      <w:r/>
    </w:p>
    <w:p>
      <w:pPr>
        <w:pStyle w:val="1005"/>
        <w:jc w:val="center"/>
        <w:spacing w:before="0" w:beforeAutospacing="0" w:after="0" w:afterAutospacing="0" w:line="440" w:lineRule="exact"/>
        <w:rPr>
          <w:rFonts w:hint="eastAsia" w:ascii="宋体" w:cs="宋体"/>
          <w:b/>
          <w:bCs/>
          <w:color w:val="auto"/>
          <w:highlight w:val="none"/>
          <w:lang w:bidi="ar-SA"/>
        </w:rPr>
      </w:pPr>
      <w:r>
        <w:rPr>
          <w:rFonts w:hint="eastAsia" w:ascii="宋体" w:cs="宋体"/>
          <w:b/>
          <w:bCs/>
          <w:color w:val="auto"/>
          <w:highlight w:val="none"/>
          <w:lang w:bidi="ar-SA"/>
        </w:rPr>
        <w:t xml:space="preserve">项目组成员</w:t>
      </w:r>
      <w:r/>
    </w:p>
    <w:tbl>
      <w:tblPr>
        <w:tblStyle w:val="775"/>
        <w:tblpPr w:horzAnchor="margin" w:tblpXSpec="center" w:vertAnchor="text" w:tblpY="74" w:leftFromText="180" w:topFromText="0" w:rightFromText="180" w:bottomFromText="0"/>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59"/>
        <w:gridCol w:w="1843"/>
        <w:gridCol w:w="992"/>
        <w:gridCol w:w="1984"/>
        <w:gridCol w:w="1702"/>
        <w:gridCol w:w="962"/>
      </w:tblGrid>
      <w:tr>
        <w:trPr>
          <w:trHeight w:val="836"/>
        </w:trPr>
        <w:tc>
          <w:tcPr>
            <w:tcW w:w="959" w:type="dxa"/>
            <w:vAlign w:val="center"/>
            <w:textDirection w:val="lrTb"/>
            <w:noWrap/>
          </w:tcPr>
          <w:p>
            <w:pPr>
              <w:pStyle w:val="1051"/>
              <w:jc w:val="center"/>
              <w:spacing w:line="440" w:lineRule="exact"/>
              <w:widowControl/>
              <w:rPr>
                <w:rFonts w:hint="eastAsia" w:ascii="宋体" w:cs="宋体"/>
                <w:color w:val="auto"/>
                <w:sz w:val="24"/>
                <w:highlight w:val="none"/>
                <w:lang w:bidi="ar-SA"/>
              </w:rPr>
            </w:pPr>
            <w:r>
              <w:rPr>
                <w:rFonts w:hint="eastAsia" w:ascii="宋体" w:cs="宋体"/>
                <w:color w:val="auto"/>
                <w:sz w:val="24"/>
                <w:highlight w:val="none"/>
                <w:lang w:bidi="ar-SA"/>
              </w:rPr>
              <w:t xml:space="preserve">姓名</w:t>
            </w:r>
            <w:r/>
          </w:p>
        </w:tc>
        <w:tc>
          <w:tcPr>
            <w:tcW w:w="1843" w:type="dxa"/>
            <w:vAlign w:val="center"/>
            <w:textDirection w:val="lrTb"/>
            <w:noWrap/>
          </w:tcPr>
          <w:p>
            <w:pPr>
              <w:pStyle w:val="1051"/>
              <w:jc w:val="center"/>
              <w:spacing w:line="440" w:lineRule="exact"/>
              <w:widowControl/>
              <w:rPr>
                <w:rFonts w:hint="eastAsia" w:ascii="宋体" w:cs="宋体"/>
                <w:color w:val="auto"/>
                <w:sz w:val="24"/>
                <w:highlight w:val="none"/>
                <w:lang w:bidi="ar-SA"/>
              </w:rPr>
            </w:pPr>
            <w:r>
              <w:rPr>
                <w:rFonts w:hint="eastAsia" w:ascii="宋体" w:cs="宋体"/>
                <w:color w:val="auto"/>
                <w:sz w:val="24"/>
                <w:highlight w:val="none"/>
                <w:lang w:bidi="ar-SA"/>
              </w:rPr>
              <w:t xml:space="preserve">职务</w:t>
            </w:r>
            <w:r/>
          </w:p>
        </w:tc>
        <w:tc>
          <w:tcPr>
            <w:tcW w:w="992" w:type="dxa"/>
            <w:vAlign w:val="center"/>
            <w:textDirection w:val="lrTb"/>
            <w:noWrap/>
          </w:tcPr>
          <w:p>
            <w:pPr>
              <w:pStyle w:val="1051"/>
              <w:jc w:val="center"/>
              <w:spacing w:line="440" w:lineRule="exact"/>
              <w:widowControl/>
              <w:rPr>
                <w:rFonts w:hint="eastAsia" w:ascii="宋体" w:cs="宋体"/>
                <w:color w:val="auto"/>
                <w:sz w:val="24"/>
                <w:highlight w:val="none"/>
                <w:lang w:bidi="ar-SA"/>
              </w:rPr>
            </w:pPr>
            <w:r>
              <w:rPr>
                <w:rFonts w:hint="eastAsia" w:ascii="宋体" w:cs="宋体"/>
                <w:color w:val="auto"/>
                <w:sz w:val="24"/>
                <w:highlight w:val="none"/>
                <w:lang w:bidi="ar-SA"/>
              </w:rPr>
              <w:t xml:space="preserve">学历</w:t>
            </w:r>
            <w:r/>
          </w:p>
        </w:tc>
        <w:tc>
          <w:tcPr>
            <w:tcW w:w="1984" w:type="dxa"/>
            <w:vAlign w:val="center"/>
            <w:textDirection w:val="lrTb"/>
            <w:noWrap/>
          </w:tcPr>
          <w:p>
            <w:pPr>
              <w:pStyle w:val="1051"/>
              <w:ind w:firstLine="280"/>
              <w:spacing w:line="440" w:lineRule="exact"/>
              <w:widowControl/>
              <w:rPr>
                <w:rFonts w:hint="eastAsia" w:ascii="宋体" w:cs="宋体"/>
                <w:color w:val="auto"/>
                <w:sz w:val="24"/>
                <w:highlight w:val="none"/>
                <w:lang w:bidi="ar-SA"/>
              </w:rPr>
            </w:pPr>
            <w:r>
              <w:rPr>
                <w:rFonts w:hint="eastAsia" w:ascii="宋体" w:cs="宋体"/>
                <w:color w:val="auto"/>
                <w:sz w:val="24"/>
                <w:highlight w:val="none"/>
                <w:lang w:bidi="ar-SA"/>
              </w:rPr>
              <w:t xml:space="preserve">身份证号</w:t>
            </w:r>
            <w:r/>
          </w:p>
        </w:tc>
        <w:tc>
          <w:tcPr>
            <w:tcW w:w="1702" w:type="dxa"/>
            <w:vAlign w:val="center"/>
            <w:textDirection w:val="lrTb"/>
            <w:noWrap/>
          </w:tcPr>
          <w:p>
            <w:pPr>
              <w:pStyle w:val="1051"/>
              <w:jc w:val="center"/>
              <w:spacing w:line="440" w:lineRule="exact"/>
              <w:widowControl/>
              <w:rPr>
                <w:rFonts w:hint="eastAsia" w:ascii="宋体" w:cs="宋体"/>
                <w:color w:val="auto"/>
                <w:sz w:val="24"/>
                <w:highlight w:val="none"/>
                <w:lang w:bidi="ar-SA"/>
              </w:rPr>
            </w:pPr>
            <w:r>
              <w:rPr>
                <w:rFonts w:hint="eastAsia" w:ascii="宋体" w:cs="宋体"/>
                <w:color w:val="auto"/>
                <w:sz w:val="24"/>
                <w:highlight w:val="none"/>
                <w:lang w:bidi="ar-SA"/>
              </w:rPr>
              <w:t xml:space="preserve">相关证书</w:t>
            </w:r>
            <w:r/>
          </w:p>
        </w:tc>
        <w:tc>
          <w:tcPr>
            <w:tcW w:w="962" w:type="dxa"/>
            <w:vAlign w:val="center"/>
            <w:textDirection w:val="lrTb"/>
            <w:noWrap/>
          </w:tcPr>
          <w:p>
            <w:pPr>
              <w:pStyle w:val="1051"/>
              <w:spacing w:line="440" w:lineRule="exact"/>
              <w:widowControl/>
              <w:rPr>
                <w:rFonts w:hint="eastAsia" w:ascii="宋体" w:cs="宋体"/>
                <w:color w:val="auto"/>
                <w:sz w:val="24"/>
                <w:highlight w:val="none"/>
                <w:lang w:bidi="ar-SA"/>
              </w:rPr>
            </w:pPr>
            <w:r>
              <w:rPr>
                <w:rFonts w:hint="eastAsia" w:ascii="宋体" w:cs="宋体"/>
                <w:color w:val="auto"/>
                <w:sz w:val="24"/>
                <w:highlight w:val="none"/>
                <w:lang w:bidi="ar-SA"/>
              </w:rPr>
              <w:t xml:space="preserve">备注</w:t>
            </w:r>
            <w:r/>
          </w:p>
        </w:tc>
      </w:tr>
      <w:tr>
        <w:trPr>
          <w:trHeight w:val="729"/>
        </w:trPr>
        <w:tc>
          <w:tcPr>
            <w:tcW w:w="959" w:type="dxa"/>
            <w:vAlign w:val="center"/>
            <w:textDirection w:val="lrTb"/>
            <w:noWrap/>
          </w:tcPr>
          <w:p>
            <w:pPr>
              <w:pStyle w:val="1051"/>
              <w:ind w:firstLine="560"/>
              <w:jc w:val="center"/>
              <w:spacing w:line="440" w:lineRule="exact"/>
              <w:widowControl/>
              <w:rPr>
                <w:rFonts w:hint="eastAsia" w:ascii="宋体" w:cs="宋体"/>
                <w:color w:val="auto"/>
                <w:sz w:val="24"/>
                <w:highlight w:val="none"/>
                <w:lang w:bidi="ar-SA"/>
              </w:rPr>
            </w:pPr>
            <w:r>
              <w:rPr>
                <w:rFonts w:hint="eastAsia" w:ascii="宋体" w:cs="宋体"/>
                <w:color w:val="auto"/>
                <w:sz w:val="24"/>
                <w:highlight w:val="none"/>
                <w:lang w:bidi="ar-SA"/>
              </w:rPr>
            </w:r>
            <w:r/>
          </w:p>
        </w:tc>
        <w:tc>
          <w:tcPr>
            <w:tcW w:w="1843" w:type="dxa"/>
            <w:vAlign w:val="center"/>
            <w:textDirection w:val="lrTb"/>
            <w:noWrap/>
          </w:tcPr>
          <w:p>
            <w:pPr>
              <w:pStyle w:val="1005"/>
              <w:jc w:val="center"/>
              <w:spacing w:before="0" w:beforeAutospacing="0" w:after="0" w:afterAutospacing="0" w:line="440" w:lineRule="exact"/>
              <w:rPr>
                <w:rFonts w:hint="eastAsia" w:ascii="宋体" w:cs="宋体"/>
                <w:color w:val="auto"/>
                <w:highlight w:val="none"/>
                <w:lang w:bidi="ar-SA"/>
              </w:rPr>
            </w:pPr>
            <w:r>
              <w:rPr>
                <w:rFonts w:hint="eastAsia" w:ascii="宋体" w:cs="宋体"/>
                <w:color w:val="auto"/>
                <w:highlight w:val="none"/>
                <w:lang w:bidi="ar-SA"/>
              </w:rPr>
              <w:t xml:space="preserve">项目经理</w:t>
            </w:r>
            <w:r/>
          </w:p>
        </w:tc>
        <w:tc>
          <w:tcPr>
            <w:tcW w:w="992" w:type="dxa"/>
            <w:vAlign w:val="center"/>
            <w:textDirection w:val="lrTb"/>
            <w:noWrap/>
          </w:tcPr>
          <w:p>
            <w:pPr>
              <w:pStyle w:val="1051"/>
              <w:ind w:firstLine="560"/>
              <w:jc w:val="center"/>
              <w:spacing w:line="440" w:lineRule="exact"/>
              <w:widowControl/>
              <w:rPr>
                <w:rFonts w:hint="eastAsia" w:ascii="宋体" w:cs="宋体"/>
                <w:color w:val="auto"/>
                <w:sz w:val="24"/>
                <w:highlight w:val="none"/>
                <w:lang w:bidi="ar-SA"/>
              </w:rPr>
            </w:pPr>
            <w:r>
              <w:rPr>
                <w:rFonts w:hint="eastAsia" w:ascii="宋体" w:cs="宋体"/>
                <w:color w:val="auto"/>
                <w:sz w:val="24"/>
                <w:highlight w:val="none"/>
                <w:lang w:bidi="ar-SA"/>
              </w:rPr>
            </w:r>
            <w:r/>
          </w:p>
        </w:tc>
        <w:tc>
          <w:tcPr>
            <w:tcW w:w="1984" w:type="dxa"/>
            <w:vAlign w:val="center"/>
            <w:textDirection w:val="lrTb"/>
            <w:noWrap/>
          </w:tcPr>
          <w:p>
            <w:pPr>
              <w:pStyle w:val="1051"/>
              <w:ind w:firstLine="560"/>
              <w:jc w:val="center"/>
              <w:spacing w:line="440" w:lineRule="exact"/>
              <w:widowControl/>
              <w:rPr>
                <w:rFonts w:hint="eastAsia" w:ascii="宋体" w:cs="宋体"/>
                <w:color w:val="auto"/>
                <w:sz w:val="24"/>
                <w:highlight w:val="none"/>
                <w:lang w:bidi="ar-SA"/>
              </w:rPr>
            </w:pPr>
            <w:r>
              <w:rPr>
                <w:rFonts w:hint="eastAsia" w:ascii="宋体" w:cs="宋体"/>
                <w:color w:val="auto"/>
                <w:sz w:val="24"/>
                <w:highlight w:val="none"/>
                <w:lang w:bidi="ar-SA"/>
              </w:rPr>
            </w:r>
            <w:r/>
          </w:p>
        </w:tc>
        <w:tc>
          <w:tcPr>
            <w:tcW w:w="1702" w:type="dxa"/>
            <w:vAlign w:val="center"/>
            <w:textDirection w:val="lrTb"/>
            <w:noWrap/>
          </w:tcPr>
          <w:p>
            <w:pPr>
              <w:pStyle w:val="1051"/>
              <w:ind w:firstLine="560"/>
              <w:jc w:val="center"/>
              <w:spacing w:line="440" w:lineRule="exact"/>
              <w:widowControl/>
              <w:rPr>
                <w:rFonts w:hint="eastAsia" w:ascii="宋体" w:cs="宋体"/>
                <w:color w:val="auto"/>
                <w:sz w:val="24"/>
                <w:highlight w:val="none"/>
                <w:lang w:bidi="ar-SA"/>
              </w:rPr>
            </w:pPr>
            <w:r>
              <w:rPr>
                <w:rFonts w:hint="eastAsia" w:ascii="宋体" w:cs="宋体"/>
                <w:color w:val="auto"/>
                <w:sz w:val="24"/>
                <w:highlight w:val="none"/>
                <w:lang w:bidi="ar-SA"/>
              </w:rPr>
            </w:r>
            <w:r/>
          </w:p>
        </w:tc>
        <w:tc>
          <w:tcPr>
            <w:tcW w:w="962" w:type="dxa"/>
            <w:vAlign w:val="center"/>
            <w:textDirection w:val="lrTb"/>
            <w:noWrap/>
          </w:tcPr>
          <w:p>
            <w:pPr>
              <w:pStyle w:val="1051"/>
              <w:ind w:firstLine="560"/>
              <w:jc w:val="center"/>
              <w:spacing w:line="440" w:lineRule="exact"/>
              <w:widowControl/>
              <w:rPr>
                <w:rFonts w:hint="eastAsia" w:ascii="宋体" w:cs="宋体"/>
                <w:color w:val="auto"/>
                <w:sz w:val="24"/>
                <w:highlight w:val="none"/>
                <w:lang w:bidi="ar-SA"/>
              </w:rPr>
            </w:pPr>
            <w:r>
              <w:rPr>
                <w:rFonts w:hint="eastAsia" w:ascii="宋体" w:cs="宋体"/>
                <w:color w:val="auto"/>
                <w:sz w:val="24"/>
                <w:highlight w:val="none"/>
                <w:lang w:bidi="ar-SA"/>
              </w:rPr>
            </w:r>
            <w:r/>
          </w:p>
        </w:tc>
      </w:tr>
      <w:tr>
        <w:trPr>
          <w:trHeight w:val="729"/>
        </w:trPr>
        <w:tc>
          <w:tcPr>
            <w:tcW w:w="959" w:type="dxa"/>
            <w:vAlign w:val="center"/>
            <w:textDirection w:val="lrTb"/>
            <w:noWrap/>
          </w:tcPr>
          <w:p>
            <w:pPr>
              <w:pStyle w:val="1051"/>
              <w:ind w:firstLine="560"/>
              <w:jc w:val="center"/>
              <w:spacing w:line="440" w:lineRule="exact"/>
              <w:widowControl/>
              <w:rPr>
                <w:rFonts w:hint="eastAsia" w:ascii="宋体" w:cs="宋体"/>
                <w:color w:val="auto"/>
                <w:sz w:val="24"/>
                <w:highlight w:val="none"/>
                <w:lang w:bidi="ar-SA"/>
              </w:rPr>
            </w:pPr>
            <w:r>
              <w:rPr>
                <w:rFonts w:hint="eastAsia" w:ascii="宋体" w:cs="宋体"/>
                <w:color w:val="auto"/>
                <w:sz w:val="24"/>
                <w:highlight w:val="none"/>
                <w:lang w:bidi="ar-SA"/>
              </w:rPr>
            </w:r>
            <w:r/>
          </w:p>
        </w:tc>
        <w:tc>
          <w:tcPr>
            <w:tcW w:w="1843" w:type="dxa"/>
            <w:vAlign w:val="center"/>
            <w:textDirection w:val="lrTb"/>
            <w:noWrap/>
          </w:tcPr>
          <w:p>
            <w:pPr>
              <w:pStyle w:val="1005"/>
              <w:jc w:val="center"/>
              <w:spacing w:before="0" w:beforeAutospacing="0" w:after="0" w:afterAutospacing="0" w:line="440" w:lineRule="exact"/>
              <w:rPr>
                <w:rFonts w:hint="eastAsia" w:ascii="宋体" w:cs="宋体"/>
                <w:color w:val="auto"/>
                <w:highlight w:val="none"/>
                <w:lang w:bidi="ar-SA"/>
              </w:rPr>
            </w:pPr>
            <w:r>
              <w:rPr>
                <w:rFonts w:hint="eastAsia" w:ascii="宋体" w:cs="宋体"/>
                <w:color w:val="auto"/>
                <w:highlight w:val="none"/>
                <w:lang w:bidi="ar-SA"/>
              </w:rPr>
              <w:t xml:space="preserve">......</w:t>
            </w:r>
            <w:r/>
          </w:p>
        </w:tc>
        <w:tc>
          <w:tcPr>
            <w:tcW w:w="992" w:type="dxa"/>
            <w:vAlign w:val="center"/>
            <w:textDirection w:val="lrTb"/>
            <w:noWrap/>
          </w:tcPr>
          <w:p>
            <w:pPr>
              <w:pStyle w:val="1051"/>
              <w:ind w:firstLine="560"/>
              <w:jc w:val="center"/>
              <w:spacing w:line="440" w:lineRule="exact"/>
              <w:widowControl/>
              <w:rPr>
                <w:rFonts w:hint="eastAsia" w:ascii="宋体" w:cs="宋体"/>
                <w:color w:val="auto"/>
                <w:sz w:val="24"/>
                <w:highlight w:val="none"/>
                <w:lang w:bidi="ar-SA"/>
              </w:rPr>
            </w:pPr>
            <w:r>
              <w:rPr>
                <w:rFonts w:hint="eastAsia" w:ascii="宋体" w:cs="宋体"/>
                <w:color w:val="auto"/>
                <w:sz w:val="24"/>
                <w:highlight w:val="none"/>
                <w:lang w:bidi="ar-SA"/>
              </w:rPr>
            </w:r>
            <w:r/>
          </w:p>
        </w:tc>
        <w:tc>
          <w:tcPr>
            <w:tcW w:w="1984" w:type="dxa"/>
            <w:vAlign w:val="center"/>
            <w:textDirection w:val="lrTb"/>
            <w:noWrap/>
          </w:tcPr>
          <w:p>
            <w:pPr>
              <w:pStyle w:val="1051"/>
              <w:ind w:firstLine="560"/>
              <w:jc w:val="center"/>
              <w:spacing w:line="440" w:lineRule="exact"/>
              <w:widowControl/>
              <w:rPr>
                <w:rFonts w:hint="eastAsia" w:ascii="宋体" w:cs="宋体"/>
                <w:color w:val="auto"/>
                <w:sz w:val="24"/>
                <w:highlight w:val="none"/>
                <w:lang w:bidi="ar-SA"/>
              </w:rPr>
            </w:pPr>
            <w:r>
              <w:rPr>
                <w:rFonts w:hint="eastAsia" w:ascii="宋体" w:cs="宋体"/>
                <w:color w:val="auto"/>
                <w:sz w:val="24"/>
                <w:highlight w:val="none"/>
                <w:lang w:bidi="ar-SA"/>
              </w:rPr>
            </w:r>
            <w:r/>
          </w:p>
        </w:tc>
        <w:tc>
          <w:tcPr>
            <w:tcW w:w="1702" w:type="dxa"/>
            <w:vAlign w:val="center"/>
            <w:textDirection w:val="lrTb"/>
            <w:noWrap/>
          </w:tcPr>
          <w:p>
            <w:pPr>
              <w:pStyle w:val="1051"/>
              <w:ind w:firstLine="560"/>
              <w:jc w:val="center"/>
              <w:spacing w:line="440" w:lineRule="exact"/>
              <w:widowControl/>
              <w:rPr>
                <w:rFonts w:hint="eastAsia" w:ascii="宋体" w:cs="宋体"/>
                <w:color w:val="auto"/>
                <w:sz w:val="24"/>
                <w:highlight w:val="none"/>
                <w:lang w:bidi="ar-SA"/>
              </w:rPr>
            </w:pPr>
            <w:r>
              <w:rPr>
                <w:rFonts w:hint="eastAsia" w:ascii="宋体" w:cs="宋体"/>
                <w:color w:val="auto"/>
                <w:sz w:val="24"/>
                <w:highlight w:val="none"/>
                <w:lang w:bidi="ar-SA"/>
              </w:rPr>
            </w:r>
            <w:r/>
          </w:p>
        </w:tc>
        <w:tc>
          <w:tcPr>
            <w:tcW w:w="962" w:type="dxa"/>
            <w:vAlign w:val="center"/>
            <w:textDirection w:val="lrTb"/>
            <w:noWrap/>
          </w:tcPr>
          <w:p>
            <w:pPr>
              <w:pStyle w:val="1051"/>
              <w:ind w:firstLine="560"/>
              <w:jc w:val="center"/>
              <w:spacing w:line="440" w:lineRule="exact"/>
              <w:widowControl/>
              <w:rPr>
                <w:rFonts w:hint="eastAsia" w:ascii="宋体" w:cs="宋体"/>
                <w:color w:val="auto"/>
                <w:sz w:val="24"/>
                <w:highlight w:val="none"/>
                <w:lang w:bidi="ar-SA"/>
              </w:rPr>
            </w:pPr>
            <w:r>
              <w:rPr>
                <w:rFonts w:hint="eastAsia" w:ascii="宋体" w:cs="宋体"/>
                <w:color w:val="auto"/>
                <w:sz w:val="24"/>
                <w:highlight w:val="none"/>
                <w:lang w:bidi="ar-SA"/>
              </w:rPr>
            </w:r>
            <w:r/>
          </w:p>
        </w:tc>
      </w:tr>
      <w:tr>
        <w:trPr>
          <w:trHeight w:val="729"/>
        </w:trPr>
        <w:tc>
          <w:tcPr>
            <w:tcW w:w="959" w:type="dxa"/>
            <w:vAlign w:val="center"/>
            <w:textDirection w:val="lrTb"/>
            <w:noWrap/>
          </w:tcPr>
          <w:p>
            <w:pPr>
              <w:pStyle w:val="1051"/>
              <w:ind w:firstLine="560"/>
              <w:jc w:val="center"/>
              <w:spacing w:line="440" w:lineRule="exact"/>
              <w:widowControl/>
              <w:rPr>
                <w:rFonts w:hint="eastAsia" w:ascii="宋体" w:cs="宋体"/>
                <w:color w:val="auto"/>
                <w:sz w:val="24"/>
                <w:highlight w:val="none"/>
                <w:lang w:bidi="ar-SA"/>
              </w:rPr>
            </w:pPr>
            <w:r>
              <w:rPr>
                <w:rFonts w:hint="eastAsia" w:ascii="宋体" w:cs="宋体"/>
                <w:color w:val="auto"/>
                <w:sz w:val="24"/>
                <w:highlight w:val="none"/>
                <w:lang w:bidi="ar-SA"/>
              </w:rPr>
            </w:r>
            <w:r/>
          </w:p>
        </w:tc>
        <w:tc>
          <w:tcPr>
            <w:tcW w:w="1843" w:type="dxa"/>
            <w:vAlign w:val="center"/>
            <w:textDirection w:val="lrTb"/>
            <w:noWrap/>
          </w:tcPr>
          <w:p>
            <w:pPr>
              <w:pStyle w:val="1005"/>
              <w:ind w:firstLine="280"/>
              <w:spacing w:before="0" w:beforeAutospacing="0" w:after="0" w:afterAutospacing="0" w:line="440" w:lineRule="exact"/>
              <w:rPr>
                <w:rFonts w:hint="eastAsia" w:ascii="宋体" w:cs="宋体"/>
                <w:color w:val="auto"/>
                <w:highlight w:val="none"/>
                <w:lang w:bidi="ar-SA"/>
              </w:rPr>
            </w:pPr>
            <w:r>
              <w:rPr>
                <w:rFonts w:hint="eastAsia" w:ascii="宋体" w:cs="宋体"/>
                <w:color w:val="auto"/>
                <w:highlight w:val="none"/>
                <w:lang w:bidi="ar-SA"/>
              </w:rPr>
              <w:t xml:space="preserve">......</w:t>
            </w:r>
            <w:r/>
          </w:p>
        </w:tc>
        <w:tc>
          <w:tcPr>
            <w:tcW w:w="992" w:type="dxa"/>
            <w:vAlign w:val="center"/>
            <w:textDirection w:val="lrTb"/>
            <w:noWrap/>
          </w:tcPr>
          <w:p>
            <w:pPr>
              <w:pStyle w:val="1051"/>
              <w:ind w:firstLine="560"/>
              <w:jc w:val="center"/>
              <w:spacing w:line="440" w:lineRule="exact"/>
              <w:widowControl/>
              <w:rPr>
                <w:rFonts w:hint="eastAsia" w:ascii="宋体" w:cs="宋体"/>
                <w:color w:val="auto"/>
                <w:sz w:val="24"/>
                <w:highlight w:val="none"/>
                <w:lang w:bidi="ar-SA"/>
              </w:rPr>
            </w:pPr>
            <w:r>
              <w:rPr>
                <w:rFonts w:hint="eastAsia" w:ascii="宋体" w:cs="宋体"/>
                <w:color w:val="auto"/>
                <w:sz w:val="24"/>
                <w:highlight w:val="none"/>
                <w:lang w:bidi="ar-SA"/>
              </w:rPr>
            </w:r>
            <w:r/>
          </w:p>
        </w:tc>
        <w:tc>
          <w:tcPr>
            <w:tcW w:w="1984" w:type="dxa"/>
            <w:vAlign w:val="center"/>
            <w:textDirection w:val="lrTb"/>
            <w:noWrap/>
          </w:tcPr>
          <w:p>
            <w:pPr>
              <w:pStyle w:val="1051"/>
              <w:ind w:firstLine="560"/>
              <w:jc w:val="center"/>
              <w:spacing w:line="440" w:lineRule="exact"/>
              <w:widowControl/>
              <w:rPr>
                <w:rFonts w:hint="eastAsia" w:ascii="宋体" w:cs="宋体"/>
                <w:color w:val="auto"/>
                <w:sz w:val="24"/>
                <w:highlight w:val="none"/>
                <w:lang w:bidi="ar-SA"/>
              </w:rPr>
            </w:pPr>
            <w:r>
              <w:rPr>
                <w:rFonts w:hint="eastAsia" w:ascii="宋体" w:cs="宋体"/>
                <w:color w:val="auto"/>
                <w:sz w:val="24"/>
                <w:highlight w:val="none"/>
                <w:lang w:bidi="ar-SA"/>
              </w:rPr>
            </w:r>
            <w:r/>
          </w:p>
        </w:tc>
        <w:tc>
          <w:tcPr>
            <w:tcW w:w="1702" w:type="dxa"/>
            <w:vAlign w:val="center"/>
            <w:textDirection w:val="lrTb"/>
            <w:noWrap/>
          </w:tcPr>
          <w:p>
            <w:pPr>
              <w:pStyle w:val="1051"/>
              <w:ind w:firstLine="560"/>
              <w:jc w:val="center"/>
              <w:spacing w:line="440" w:lineRule="exact"/>
              <w:widowControl/>
              <w:rPr>
                <w:rFonts w:hint="eastAsia" w:ascii="宋体" w:cs="宋体"/>
                <w:color w:val="auto"/>
                <w:sz w:val="24"/>
                <w:highlight w:val="none"/>
                <w:lang w:bidi="ar-SA"/>
              </w:rPr>
            </w:pPr>
            <w:r>
              <w:rPr>
                <w:rFonts w:hint="eastAsia" w:ascii="宋体" w:cs="宋体"/>
                <w:color w:val="auto"/>
                <w:sz w:val="24"/>
                <w:highlight w:val="none"/>
                <w:lang w:bidi="ar-SA"/>
              </w:rPr>
            </w:r>
            <w:r/>
          </w:p>
        </w:tc>
        <w:tc>
          <w:tcPr>
            <w:tcW w:w="962" w:type="dxa"/>
            <w:vAlign w:val="center"/>
            <w:textDirection w:val="lrTb"/>
            <w:noWrap/>
          </w:tcPr>
          <w:p>
            <w:pPr>
              <w:pStyle w:val="1051"/>
              <w:ind w:firstLine="560"/>
              <w:jc w:val="center"/>
              <w:spacing w:line="440" w:lineRule="exact"/>
              <w:widowControl/>
              <w:rPr>
                <w:rFonts w:hint="eastAsia" w:ascii="宋体" w:cs="宋体"/>
                <w:color w:val="auto"/>
                <w:sz w:val="24"/>
                <w:highlight w:val="none"/>
                <w:lang w:bidi="ar-SA"/>
              </w:rPr>
            </w:pPr>
            <w:r>
              <w:rPr>
                <w:rFonts w:hint="eastAsia" w:ascii="宋体" w:cs="宋体"/>
                <w:color w:val="auto"/>
                <w:sz w:val="24"/>
                <w:highlight w:val="none"/>
                <w:lang w:bidi="ar-SA"/>
              </w:rPr>
            </w:r>
            <w:r/>
          </w:p>
        </w:tc>
      </w:tr>
      <w:tr>
        <w:trPr>
          <w:trHeight w:val="729"/>
        </w:trPr>
        <w:tc>
          <w:tcPr>
            <w:tcW w:w="959" w:type="dxa"/>
            <w:vAlign w:val="center"/>
            <w:textDirection w:val="lrTb"/>
            <w:noWrap/>
          </w:tcPr>
          <w:p>
            <w:pPr>
              <w:pStyle w:val="1051"/>
              <w:ind w:firstLine="560"/>
              <w:jc w:val="center"/>
              <w:spacing w:line="440" w:lineRule="exact"/>
              <w:widowControl/>
              <w:rPr>
                <w:rFonts w:hint="eastAsia" w:ascii="宋体" w:cs="宋体"/>
                <w:color w:val="auto"/>
                <w:sz w:val="24"/>
                <w:highlight w:val="none"/>
                <w:lang w:bidi="ar-SA"/>
              </w:rPr>
            </w:pPr>
            <w:r>
              <w:rPr>
                <w:rFonts w:hint="eastAsia" w:ascii="宋体" w:cs="宋体"/>
                <w:color w:val="auto"/>
                <w:sz w:val="24"/>
                <w:highlight w:val="none"/>
                <w:lang w:bidi="ar-SA"/>
              </w:rPr>
            </w:r>
            <w:r/>
          </w:p>
        </w:tc>
        <w:tc>
          <w:tcPr>
            <w:tcW w:w="1843" w:type="dxa"/>
            <w:vAlign w:val="center"/>
            <w:textDirection w:val="lrTb"/>
            <w:noWrap/>
          </w:tcPr>
          <w:p>
            <w:pPr>
              <w:pStyle w:val="1005"/>
              <w:spacing w:before="0" w:beforeAutospacing="0" w:after="0" w:afterAutospacing="0" w:line="440" w:lineRule="exact"/>
              <w:rPr>
                <w:rFonts w:hint="eastAsia" w:ascii="宋体" w:cs="宋体"/>
                <w:color w:val="auto"/>
                <w:highlight w:val="none"/>
                <w:lang w:bidi="ar-SA"/>
              </w:rPr>
            </w:pPr>
            <w:r>
              <w:rPr>
                <w:rFonts w:hint="eastAsia" w:ascii="宋体" w:cs="宋体"/>
                <w:color w:val="auto"/>
                <w:highlight w:val="none"/>
                <w:lang w:bidi="ar-SA"/>
              </w:rPr>
            </w:r>
            <w:r/>
          </w:p>
        </w:tc>
        <w:tc>
          <w:tcPr>
            <w:tcW w:w="992" w:type="dxa"/>
            <w:vAlign w:val="center"/>
            <w:textDirection w:val="lrTb"/>
            <w:noWrap/>
          </w:tcPr>
          <w:p>
            <w:pPr>
              <w:pStyle w:val="1051"/>
              <w:ind w:firstLine="560"/>
              <w:jc w:val="center"/>
              <w:spacing w:line="440" w:lineRule="exact"/>
              <w:widowControl/>
              <w:rPr>
                <w:rFonts w:hint="eastAsia" w:ascii="宋体" w:cs="宋体"/>
                <w:color w:val="auto"/>
                <w:sz w:val="24"/>
                <w:highlight w:val="none"/>
                <w:lang w:bidi="ar-SA"/>
              </w:rPr>
            </w:pPr>
            <w:r>
              <w:rPr>
                <w:rFonts w:hint="eastAsia" w:ascii="宋体" w:cs="宋体"/>
                <w:color w:val="auto"/>
                <w:sz w:val="24"/>
                <w:highlight w:val="none"/>
                <w:lang w:bidi="ar-SA"/>
              </w:rPr>
            </w:r>
            <w:r/>
          </w:p>
        </w:tc>
        <w:tc>
          <w:tcPr>
            <w:tcW w:w="1984" w:type="dxa"/>
            <w:vAlign w:val="center"/>
            <w:textDirection w:val="lrTb"/>
            <w:noWrap/>
          </w:tcPr>
          <w:p>
            <w:pPr>
              <w:pStyle w:val="1051"/>
              <w:ind w:firstLine="560"/>
              <w:jc w:val="center"/>
              <w:spacing w:line="440" w:lineRule="exact"/>
              <w:widowControl/>
              <w:rPr>
                <w:rFonts w:hint="eastAsia" w:ascii="宋体" w:cs="宋体"/>
                <w:color w:val="auto"/>
                <w:sz w:val="24"/>
                <w:highlight w:val="none"/>
                <w:lang w:bidi="ar-SA"/>
              </w:rPr>
            </w:pPr>
            <w:r>
              <w:rPr>
                <w:rFonts w:hint="eastAsia" w:ascii="宋体" w:cs="宋体"/>
                <w:color w:val="auto"/>
                <w:sz w:val="24"/>
                <w:highlight w:val="none"/>
                <w:lang w:bidi="ar-SA"/>
              </w:rPr>
            </w:r>
            <w:r/>
          </w:p>
        </w:tc>
        <w:tc>
          <w:tcPr>
            <w:tcW w:w="1702" w:type="dxa"/>
            <w:vAlign w:val="center"/>
            <w:textDirection w:val="lrTb"/>
            <w:noWrap/>
          </w:tcPr>
          <w:p>
            <w:pPr>
              <w:pStyle w:val="1051"/>
              <w:ind w:firstLine="560"/>
              <w:jc w:val="center"/>
              <w:spacing w:line="440" w:lineRule="exact"/>
              <w:widowControl/>
              <w:rPr>
                <w:rFonts w:hint="eastAsia" w:ascii="宋体" w:cs="宋体"/>
                <w:color w:val="auto"/>
                <w:sz w:val="24"/>
                <w:highlight w:val="none"/>
                <w:lang w:bidi="ar-SA"/>
              </w:rPr>
            </w:pPr>
            <w:r>
              <w:rPr>
                <w:rFonts w:hint="eastAsia" w:ascii="宋体" w:cs="宋体"/>
                <w:color w:val="auto"/>
                <w:sz w:val="24"/>
                <w:highlight w:val="none"/>
                <w:lang w:bidi="ar-SA"/>
              </w:rPr>
            </w:r>
            <w:r/>
          </w:p>
        </w:tc>
        <w:tc>
          <w:tcPr>
            <w:tcW w:w="962" w:type="dxa"/>
            <w:vAlign w:val="center"/>
            <w:textDirection w:val="lrTb"/>
            <w:noWrap/>
          </w:tcPr>
          <w:p>
            <w:pPr>
              <w:pStyle w:val="1051"/>
              <w:ind w:firstLine="560"/>
              <w:jc w:val="center"/>
              <w:spacing w:line="440" w:lineRule="exact"/>
              <w:widowControl/>
              <w:rPr>
                <w:rFonts w:hint="eastAsia" w:ascii="宋体" w:cs="宋体"/>
                <w:color w:val="auto"/>
                <w:sz w:val="24"/>
                <w:highlight w:val="none"/>
                <w:lang w:bidi="ar-SA"/>
              </w:rPr>
            </w:pPr>
            <w:r>
              <w:rPr>
                <w:rFonts w:hint="eastAsia" w:ascii="宋体" w:cs="宋体"/>
                <w:color w:val="auto"/>
                <w:sz w:val="24"/>
                <w:highlight w:val="none"/>
                <w:lang w:bidi="ar-SA"/>
              </w:rPr>
            </w:r>
            <w:r/>
          </w:p>
        </w:tc>
      </w:tr>
      <w:tr>
        <w:trPr>
          <w:trHeight w:val="729"/>
        </w:trPr>
        <w:tc>
          <w:tcPr>
            <w:tcW w:w="959" w:type="dxa"/>
            <w:vAlign w:val="center"/>
            <w:textDirection w:val="lrTb"/>
            <w:noWrap/>
          </w:tcPr>
          <w:p>
            <w:pPr>
              <w:pStyle w:val="1051"/>
              <w:ind w:firstLine="560"/>
              <w:jc w:val="center"/>
              <w:spacing w:line="440" w:lineRule="exact"/>
              <w:widowControl/>
              <w:rPr>
                <w:rFonts w:hint="eastAsia" w:ascii="宋体" w:cs="宋体"/>
                <w:color w:val="auto"/>
                <w:sz w:val="24"/>
                <w:highlight w:val="none"/>
                <w:lang w:bidi="ar-SA"/>
              </w:rPr>
            </w:pPr>
            <w:r>
              <w:rPr>
                <w:rFonts w:hint="eastAsia" w:ascii="宋体" w:cs="宋体"/>
                <w:color w:val="auto"/>
                <w:sz w:val="24"/>
                <w:highlight w:val="none"/>
                <w:lang w:bidi="ar-SA"/>
              </w:rPr>
            </w:r>
            <w:r/>
          </w:p>
        </w:tc>
        <w:tc>
          <w:tcPr>
            <w:tcW w:w="1843" w:type="dxa"/>
            <w:vAlign w:val="center"/>
            <w:textDirection w:val="lrTb"/>
            <w:noWrap/>
          </w:tcPr>
          <w:p>
            <w:pPr>
              <w:pStyle w:val="1005"/>
              <w:spacing w:before="0" w:beforeAutospacing="0" w:after="0" w:afterAutospacing="0" w:line="440" w:lineRule="exact"/>
              <w:rPr>
                <w:rFonts w:hint="eastAsia" w:ascii="宋体" w:cs="宋体"/>
                <w:color w:val="auto"/>
                <w:highlight w:val="none"/>
                <w:lang w:bidi="ar-SA"/>
              </w:rPr>
            </w:pPr>
            <w:r>
              <w:rPr>
                <w:rFonts w:hint="eastAsia" w:ascii="宋体" w:cs="宋体"/>
                <w:color w:val="auto"/>
                <w:highlight w:val="none"/>
                <w:lang w:bidi="ar-SA"/>
              </w:rPr>
            </w:r>
            <w:r/>
          </w:p>
        </w:tc>
        <w:tc>
          <w:tcPr>
            <w:tcW w:w="992" w:type="dxa"/>
            <w:vAlign w:val="center"/>
            <w:textDirection w:val="lrTb"/>
            <w:noWrap/>
          </w:tcPr>
          <w:p>
            <w:pPr>
              <w:pStyle w:val="1051"/>
              <w:ind w:firstLine="560"/>
              <w:jc w:val="center"/>
              <w:spacing w:line="440" w:lineRule="exact"/>
              <w:widowControl/>
              <w:rPr>
                <w:rFonts w:hint="eastAsia" w:ascii="宋体" w:cs="宋体"/>
                <w:color w:val="auto"/>
                <w:sz w:val="24"/>
                <w:highlight w:val="none"/>
                <w:lang w:bidi="ar-SA"/>
              </w:rPr>
            </w:pPr>
            <w:r>
              <w:rPr>
                <w:rFonts w:hint="eastAsia" w:ascii="宋体" w:cs="宋体"/>
                <w:color w:val="auto"/>
                <w:sz w:val="24"/>
                <w:highlight w:val="none"/>
                <w:lang w:bidi="ar-SA"/>
              </w:rPr>
            </w:r>
            <w:r/>
          </w:p>
        </w:tc>
        <w:tc>
          <w:tcPr>
            <w:tcW w:w="1984" w:type="dxa"/>
            <w:vAlign w:val="center"/>
            <w:textDirection w:val="lrTb"/>
            <w:noWrap/>
          </w:tcPr>
          <w:p>
            <w:pPr>
              <w:pStyle w:val="1051"/>
              <w:ind w:firstLine="560"/>
              <w:jc w:val="center"/>
              <w:spacing w:line="440" w:lineRule="exact"/>
              <w:widowControl/>
              <w:rPr>
                <w:rFonts w:hint="eastAsia" w:ascii="宋体" w:cs="宋体"/>
                <w:color w:val="auto"/>
                <w:sz w:val="24"/>
                <w:highlight w:val="none"/>
                <w:lang w:bidi="ar-SA"/>
              </w:rPr>
            </w:pPr>
            <w:r>
              <w:rPr>
                <w:rFonts w:hint="eastAsia" w:ascii="宋体" w:cs="宋体"/>
                <w:color w:val="auto"/>
                <w:sz w:val="24"/>
                <w:highlight w:val="none"/>
                <w:lang w:bidi="ar-SA"/>
              </w:rPr>
            </w:r>
            <w:r/>
          </w:p>
        </w:tc>
        <w:tc>
          <w:tcPr>
            <w:tcW w:w="1702" w:type="dxa"/>
            <w:vAlign w:val="center"/>
            <w:textDirection w:val="lrTb"/>
            <w:noWrap/>
          </w:tcPr>
          <w:p>
            <w:pPr>
              <w:pStyle w:val="1051"/>
              <w:ind w:firstLine="560"/>
              <w:jc w:val="center"/>
              <w:spacing w:line="440" w:lineRule="exact"/>
              <w:widowControl/>
              <w:rPr>
                <w:rFonts w:hint="eastAsia" w:ascii="宋体" w:cs="宋体"/>
                <w:color w:val="auto"/>
                <w:sz w:val="24"/>
                <w:highlight w:val="none"/>
                <w:lang w:bidi="ar-SA"/>
              </w:rPr>
            </w:pPr>
            <w:r>
              <w:rPr>
                <w:rFonts w:hint="eastAsia" w:ascii="宋体" w:cs="宋体"/>
                <w:color w:val="auto"/>
                <w:sz w:val="24"/>
                <w:highlight w:val="none"/>
                <w:lang w:bidi="ar-SA"/>
              </w:rPr>
            </w:r>
            <w:r/>
          </w:p>
        </w:tc>
        <w:tc>
          <w:tcPr>
            <w:tcW w:w="962" w:type="dxa"/>
            <w:vAlign w:val="center"/>
            <w:textDirection w:val="lrTb"/>
            <w:noWrap/>
          </w:tcPr>
          <w:p>
            <w:pPr>
              <w:pStyle w:val="1051"/>
              <w:ind w:firstLine="560"/>
              <w:jc w:val="center"/>
              <w:spacing w:line="440" w:lineRule="exact"/>
              <w:widowControl/>
              <w:rPr>
                <w:rFonts w:hint="eastAsia" w:ascii="宋体" w:cs="宋体"/>
                <w:color w:val="auto"/>
                <w:sz w:val="24"/>
                <w:highlight w:val="none"/>
                <w:lang w:bidi="ar-SA"/>
              </w:rPr>
            </w:pPr>
            <w:r>
              <w:rPr>
                <w:rFonts w:hint="eastAsia" w:ascii="宋体" w:cs="宋体"/>
                <w:color w:val="auto"/>
                <w:sz w:val="24"/>
                <w:highlight w:val="none"/>
                <w:lang w:bidi="ar-SA"/>
              </w:rPr>
            </w:r>
            <w:r/>
          </w:p>
        </w:tc>
      </w:tr>
      <w:tr>
        <w:trPr>
          <w:trHeight w:val="729"/>
        </w:trPr>
        <w:tc>
          <w:tcPr>
            <w:tcW w:w="959" w:type="dxa"/>
            <w:vAlign w:val="center"/>
            <w:textDirection w:val="lrTb"/>
            <w:noWrap/>
          </w:tcPr>
          <w:p>
            <w:pPr>
              <w:pStyle w:val="1051"/>
              <w:ind w:firstLine="560"/>
              <w:jc w:val="center"/>
              <w:spacing w:line="440" w:lineRule="exact"/>
              <w:widowControl/>
              <w:rPr>
                <w:rFonts w:hint="eastAsia" w:ascii="宋体" w:cs="宋体"/>
                <w:color w:val="auto"/>
                <w:sz w:val="24"/>
                <w:highlight w:val="none"/>
                <w:lang w:bidi="ar-SA"/>
              </w:rPr>
            </w:pPr>
            <w:r>
              <w:rPr>
                <w:rFonts w:hint="eastAsia" w:ascii="宋体" w:cs="宋体"/>
                <w:color w:val="auto"/>
                <w:sz w:val="24"/>
                <w:highlight w:val="none"/>
                <w:lang w:bidi="ar-SA"/>
              </w:rPr>
            </w:r>
            <w:r/>
          </w:p>
        </w:tc>
        <w:tc>
          <w:tcPr>
            <w:tcW w:w="1843" w:type="dxa"/>
            <w:vAlign w:val="center"/>
            <w:textDirection w:val="lrTb"/>
            <w:noWrap/>
          </w:tcPr>
          <w:p>
            <w:pPr>
              <w:pStyle w:val="1051"/>
              <w:ind w:firstLine="560"/>
              <w:jc w:val="center"/>
              <w:spacing w:line="440" w:lineRule="exact"/>
              <w:widowControl/>
              <w:rPr>
                <w:rFonts w:hint="eastAsia" w:ascii="宋体" w:cs="宋体"/>
                <w:color w:val="auto"/>
                <w:sz w:val="24"/>
                <w:highlight w:val="none"/>
                <w:lang w:bidi="ar-SA"/>
              </w:rPr>
            </w:pPr>
            <w:r>
              <w:rPr>
                <w:rFonts w:hint="eastAsia" w:ascii="宋体" w:cs="宋体"/>
                <w:color w:val="auto"/>
                <w:sz w:val="24"/>
                <w:highlight w:val="none"/>
                <w:lang w:bidi="ar-SA"/>
              </w:rPr>
            </w:r>
            <w:r/>
          </w:p>
        </w:tc>
        <w:tc>
          <w:tcPr>
            <w:tcW w:w="992" w:type="dxa"/>
            <w:vAlign w:val="center"/>
            <w:textDirection w:val="lrTb"/>
            <w:noWrap/>
          </w:tcPr>
          <w:p>
            <w:pPr>
              <w:pStyle w:val="1051"/>
              <w:ind w:firstLine="560"/>
              <w:jc w:val="center"/>
              <w:spacing w:line="440" w:lineRule="exact"/>
              <w:widowControl/>
              <w:rPr>
                <w:rFonts w:hint="eastAsia" w:ascii="宋体" w:cs="宋体"/>
                <w:color w:val="auto"/>
                <w:sz w:val="24"/>
                <w:highlight w:val="none"/>
                <w:lang w:bidi="ar-SA"/>
              </w:rPr>
            </w:pPr>
            <w:r>
              <w:rPr>
                <w:rFonts w:hint="eastAsia" w:ascii="宋体" w:cs="宋体"/>
                <w:color w:val="auto"/>
                <w:sz w:val="24"/>
                <w:highlight w:val="none"/>
                <w:lang w:bidi="ar-SA"/>
              </w:rPr>
            </w:r>
            <w:r/>
          </w:p>
        </w:tc>
        <w:tc>
          <w:tcPr>
            <w:tcW w:w="1984" w:type="dxa"/>
            <w:vAlign w:val="center"/>
            <w:textDirection w:val="lrTb"/>
            <w:noWrap/>
          </w:tcPr>
          <w:p>
            <w:pPr>
              <w:pStyle w:val="1051"/>
              <w:ind w:firstLine="560"/>
              <w:jc w:val="center"/>
              <w:spacing w:line="440" w:lineRule="exact"/>
              <w:widowControl/>
              <w:rPr>
                <w:rFonts w:hint="eastAsia" w:ascii="宋体" w:cs="宋体"/>
                <w:color w:val="auto"/>
                <w:sz w:val="24"/>
                <w:highlight w:val="none"/>
                <w:lang w:bidi="ar-SA"/>
              </w:rPr>
            </w:pPr>
            <w:r>
              <w:rPr>
                <w:rFonts w:hint="eastAsia" w:ascii="宋体" w:cs="宋体"/>
                <w:color w:val="auto"/>
                <w:sz w:val="24"/>
                <w:highlight w:val="none"/>
                <w:lang w:bidi="ar-SA"/>
              </w:rPr>
            </w:r>
            <w:r/>
          </w:p>
        </w:tc>
        <w:tc>
          <w:tcPr>
            <w:tcW w:w="1702" w:type="dxa"/>
            <w:vAlign w:val="center"/>
            <w:textDirection w:val="lrTb"/>
            <w:noWrap/>
          </w:tcPr>
          <w:p>
            <w:pPr>
              <w:pStyle w:val="1051"/>
              <w:ind w:firstLine="560"/>
              <w:jc w:val="center"/>
              <w:spacing w:line="440" w:lineRule="exact"/>
              <w:widowControl/>
              <w:rPr>
                <w:rFonts w:hint="eastAsia" w:ascii="宋体" w:cs="宋体"/>
                <w:color w:val="auto"/>
                <w:sz w:val="24"/>
                <w:highlight w:val="none"/>
                <w:lang w:bidi="ar-SA"/>
              </w:rPr>
            </w:pPr>
            <w:r>
              <w:rPr>
                <w:rFonts w:hint="eastAsia" w:ascii="宋体" w:cs="宋体"/>
                <w:color w:val="auto"/>
                <w:sz w:val="24"/>
                <w:highlight w:val="none"/>
                <w:lang w:bidi="ar-SA"/>
              </w:rPr>
            </w:r>
            <w:r/>
          </w:p>
        </w:tc>
        <w:tc>
          <w:tcPr>
            <w:tcW w:w="962" w:type="dxa"/>
            <w:vAlign w:val="center"/>
            <w:textDirection w:val="lrTb"/>
            <w:noWrap/>
          </w:tcPr>
          <w:p>
            <w:pPr>
              <w:pStyle w:val="1051"/>
              <w:ind w:firstLine="560"/>
              <w:jc w:val="center"/>
              <w:spacing w:line="440" w:lineRule="exact"/>
              <w:widowControl/>
              <w:rPr>
                <w:rFonts w:hint="eastAsia" w:ascii="宋体" w:cs="宋体"/>
                <w:color w:val="auto"/>
                <w:sz w:val="24"/>
                <w:highlight w:val="none"/>
                <w:lang w:bidi="ar-SA"/>
              </w:rPr>
            </w:pPr>
            <w:r>
              <w:rPr>
                <w:rFonts w:hint="eastAsia" w:ascii="宋体" w:cs="宋体"/>
                <w:color w:val="auto"/>
                <w:sz w:val="24"/>
                <w:highlight w:val="none"/>
                <w:lang w:bidi="ar-SA"/>
              </w:rPr>
            </w:r>
            <w:r/>
          </w:p>
        </w:tc>
      </w:tr>
      <w:tr>
        <w:trPr>
          <w:trHeight w:val="729"/>
        </w:trPr>
        <w:tc>
          <w:tcPr>
            <w:tcW w:w="959" w:type="dxa"/>
            <w:vAlign w:val="center"/>
            <w:textDirection w:val="lrTb"/>
            <w:noWrap/>
          </w:tcPr>
          <w:p>
            <w:pPr>
              <w:pStyle w:val="1051"/>
              <w:ind w:firstLine="560"/>
              <w:jc w:val="center"/>
              <w:spacing w:line="440" w:lineRule="exact"/>
              <w:widowControl/>
              <w:rPr>
                <w:rFonts w:hint="eastAsia" w:ascii="宋体" w:cs="宋体"/>
                <w:color w:val="auto"/>
                <w:sz w:val="24"/>
                <w:highlight w:val="none"/>
                <w:lang w:bidi="ar-SA"/>
              </w:rPr>
            </w:pPr>
            <w:r>
              <w:rPr>
                <w:rFonts w:hint="eastAsia" w:ascii="宋体" w:cs="宋体"/>
                <w:color w:val="auto"/>
                <w:sz w:val="24"/>
                <w:highlight w:val="none"/>
                <w:lang w:bidi="ar-SA"/>
              </w:rPr>
            </w:r>
            <w:r/>
          </w:p>
        </w:tc>
        <w:tc>
          <w:tcPr>
            <w:tcW w:w="1843" w:type="dxa"/>
            <w:vAlign w:val="center"/>
            <w:textDirection w:val="lrTb"/>
            <w:noWrap/>
          </w:tcPr>
          <w:p>
            <w:pPr>
              <w:pStyle w:val="1051"/>
              <w:ind w:firstLine="560"/>
              <w:jc w:val="center"/>
              <w:spacing w:line="440" w:lineRule="exact"/>
              <w:widowControl/>
              <w:rPr>
                <w:rFonts w:hint="eastAsia" w:ascii="宋体" w:cs="宋体"/>
                <w:color w:val="auto"/>
                <w:sz w:val="24"/>
                <w:highlight w:val="none"/>
                <w:lang w:bidi="ar-SA"/>
              </w:rPr>
            </w:pPr>
            <w:r>
              <w:rPr>
                <w:rFonts w:hint="eastAsia" w:ascii="宋体" w:cs="宋体"/>
                <w:color w:val="auto"/>
                <w:sz w:val="24"/>
                <w:highlight w:val="none"/>
                <w:lang w:bidi="ar-SA"/>
              </w:rPr>
            </w:r>
            <w:r/>
          </w:p>
        </w:tc>
        <w:tc>
          <w:tcPr>
            <w:tcW w:w="992" w:type="dxa"/>
            <w:vAlign w:val="center"/>
            <w:textDirection w:val="lrTb"/>
            <w:noWrap/>
          </w:tcPr>
          <w:p>
            <w:pPr>
              <w:pStyle w:val="1051"/>
              <w:ind w:firstLine="560"/>
              <w:jc w:val="center"/>
              <w:spacing w:line="440" w:lineRule="exact"/>
              <w:widowControl/>
              <w:rPr>
                <w:rFonts w:hint="eastAsia" w:ascii="宋体" w:cs="宋体"/>
                <w:color w:val="auto"/>
                <w:sz w:val="24"/>
                <w:highlight w:val="none"/>
                <w:lang w:bidi="ar-SA"/>
              </w:rPr>
            </w:pPr>
            <w:r>
              <w:rPr>
                <w:rFonts w:hint="eastAsia" w:ascii="宋体" w:cs="宋体"/>
                <w:color w:val="auto"/>
                <w:sz w:val="24"/>
                <w:highlight w:val="none"/>
                <w:lang w:bidi="ar-SA"/>
              </w:rPr>
            </w:r>
            <w:r/>
          </w:p>
        </w:tc>
        <w:tc>
          <w:tcPr>
            <w:tcW w:w="1984" w:type="dxa"/>
            <w:vAlign w:val="center"/>
            <w:textDirection w:val="lrTb"/>
            <w:noWrap/>
          </w:tcPr>
          <w:p>
            <w:pPr>
              <w:pStyle w:val="1051"/>
              <w:ind w:firstLine="560"/>
              <w:jc w:val="center"/>
              <w:spacing w:line="440" w:lineRule="exact"/>
              <w:widowControl/>
              <w:rPr>
                <w:rFonts w:hint="eastAsia" w:ascii="宋体" w:cs="宋体"/>
                <w:color w:val="auto"/>
                <w:sz w:val="24"/>
                <w:highlight w:val="none"/>
                <w:lang w:bidi="ar-SA"/>
              </w:rPr>
            </w:pPr>
            <w:r>
              <w:rPr>
                <w:rFonts w:hint="eastAsia" w:ascii="宋体" w:cs="宋体"/>
                <w:color w:val="auto"/>
                <w:sz w:val="24"/>
                <w:highlight w:val="none"/>
                <w:lang w:bidi="ar-SA"/>
              </w:rPr>
            </w:r>
            <w:r/>
          </w:p>
        </w:tc>
        <w:tc>
          <w:tcPr>
            <w:tcW w:w="1702" w:type="dxa"/>
            <w:vAlign w:val="center"/>
            <w:textDirection w:val="lrTb"/>
            <w:noWrap/>
          </w:tcPr>
          <w:p>
            <w:pPr>
              <w:pStyle w:val="1051"/>
              <w:ind w:firstLine="560"/>
              <w:jc w:val="center"/>
              <w:spacing w:line="440" w:lineRule="exact"/>
              <w:widowControl/>
              <w:rPr>
                <w:rFonts w:hint="eastAsia" w:ascii="宋体" w:cs="宋体"/>
                <w:color w:val="auto"/>
                <w:sz w:val="24"/>
                <w:highlight w:val="none"/>
                <w:lang w:bidi="ar-SA"/>
              </w:rPr>
            </w:pPr>
            <w:r>
              <w:rPr>
                <w:rFonts w:hint="eastAsia" w:ascii="宋体" w:cs="宋体"/>
                <w:color w:val="auto"/>
                <w:sz w:val="24"/>
                <w:highlight w:val="none"/>
                <w:lang w:bidi="ar-SA"/>
              </w:rPr>
            </w:r>
            <w:r/>
          </w:p>
        </w:tc>
        <w:tc>
          <w:tcPr>
            <w:tcW w:w="962" w:type="dxa"/>
            <w:vAlign w:val="center"/>
            <w:textDirection w:val="lrTb"/>
            <w:noWrap/>
          </w:tcPr>
          <w:p>
            <w:pPr>
              <w:pStyle w:val="1051"/>
              <w:ind w:firstLine="560"/>
              <w:jc w:val="center"/>
              <w:spacing w:line="440" w:lineRule="exact"/>
              <w:widowControl/>
              <w:rPr>
                <w:rFonts w:hint="eastAsia" w:ascii="宋体" w:cs="宋体"/>
                <w:color w:val="auto"/>
                <w:sz w:val="24"/>
                <w:highlight w:val="none"/>
                <w:lang w:bidi="ar-SA"/>
              </w:rPr>
            </w:pPr>
            <w:r>
              <w:rPr>
                <w:rFonts w:hint="eastAsia" w:ascii="宋体" w:cs="宋体"/>
                <w:color w:val="auto"/>
                <w:sz w:val="24"/>
                <w:highlight w:val="none"/>
                <w:lang w:bidi="ar-SA"/>
              </w:rPr>
            </w:r>
            <w:r/>
          </w:p>
        </w:tc>
      </w:tr>
      <w:tr>
        <w:trPr>
          <w:trHeight w:val="729"/>
        </w:trPr>
        <w:tc>
          <w:tcPr>
            <w:tcW w:w="959" w:type="dxa"/>
            <w:vAlign w:val="center"/>
            <w:textDirection w:val="lrTb"/>
            <w:noWrap/>
          </w:tcPr>
          <w:p>
            <w:pPr>
              <w:pStyle w:val="1051"/>
              <w:ind w:firstLine="560"/>
              <w:jc w:val="center"/>
              <w:spacing w:line="440" w:lineRule="exact"/>
              <w:widowControl/>
              <w:rPr>
                <w:rFonts w:hint="eastAsia" w:ascii="宋体" w:cs="宋体"/>
                <w:color w:val="auto"/>
                <w:sz w:val="24"/>
                <w:highlight w:val="none"/>
                <w:lang w:bidi="ar-SA"/>
              </w:rPr>
            </w:pPr>
            <w:r>
              <w:rPr>
                <w:rFonts w:hint="eastAsia" w:ascii="宋体" w:cs="宋体"/>
                <w:color w:val="auto"/>
                <w:sz w:val="24"/>
                <w:highlight w:val="none"/>
                <w:lang w:bidi="ar-SA"/>
              </w:rPr>
            </w:r>
            <w:r/>
          </w:p>
        </w:tc>
        <w:tc>
          <w:tcPr>
            <w:tcW w:w="1843" w:type="dxa"/>
            <w:vAlign w:val="center"/>
            <w:textDirection w:val="lrTb"/>
            <w:noWrap/>
          </w:tcPr>
          <w:p>
            <w:pPr>
              <w:pStyle w:val="1051"/>
              <w:ind w:firstLine="560"/>
              <w:jc w:val="center"/>
              <w:spacing w:line="440" w:lineRule="exact"/>
              <w:widowControl/>
              <w:rPr>
                <w:rFonts w:hint="eastAsia" w:ascii="宋体" w:cs="宋体"/>
                <w:color w:val="auto"/>
                <w:sz w:val="24"/>
                <w:highlight w:val="none"/>
                <w:lang w:bidi="ar-SA"/>
              </w:rPr>
            </w:pPr>
            <w:r>
              <w:rPr>
                <w:rFonts w:hint="eastAsia" w:ascii="宋体" w:cs="宋体"/>
                <w:color w:val="auto"/>
                <w:sz w:val="24"/>
                <w:highlight w:val="none"/>
                <w:lang w:bidi="ar-SA"/>
              </w:rPr>
            </w:r>
            <w:r/>
          </w:p>
        </w:tc>
        <w:tc>
          <w:tcPr>
            <w:tcW w:w="992" w:type="dxa"/>
            <w:vAlign w:val="center"/>
            <w:textDirection w:val="lrTb"/>
            <w:noWrap/>
          </w:tcPr>
          <w:p>
            <w:pPr>
              <w:pStyle w:val="1051"/>
              <w:ind w:firstLine="560"/>
              <w:jc w:val="center"/>
              <w:spacing w:line="440" w:lineRule="exact"/>
              <w:widowControl/>
              <w:rPr>
                <w:rFonts w:hint="eastAsia" w:ascii="宋体" w:cs="宋体"/>
                <w:color w:val="auto"/>
                <w:sz w:val="24"/>
                <w:highlight w:val="none"/>
                <w:lang w:bidi="ar-SA"/>
              </w:rPr>
            </w:pPr>
            <w:r>
              <w:rPr>
                <w:rFonts w:hint="eastAsia" w:ascii="宋体" w:cs="宋体"/>
                <w:color w:val="auto"/>
                <w:sz w:val="24"/>
                <w:highlight w:val="none"/>
                <w:lang w:bidi="ar-SA"/>
              </w:rPr>
            </w:r>
            <w:r/>
          </w:p>
        </w:tc>
        <w:tc>
          <w:tcPr>
            <w:tcW w:w="1984" w:type="dxa"/>
            <w:vAlign w:val="center"/>
            <w:textDirection w:val="lrTb"/>
            <w:noWrap/>
          </w:tcPr>
          <w:p>
            <w:pPr>
              <w:pStyle w:val="1051"/>
              <w:ind w:firstLine="560"/>
              <w:jc w:val="center"/>
              <w:spacing w:line="440" w:lineRule="exact"/>
              <w:widowControl/>
              <w:rPr>
                <w:rFonts w:hint="eastAsia" w:ascii="宋体" w:cs="宋体"/>
                <w:color w:val="auto"/>
                <w:sz w:val="24"/>
                <w:highlight w:val="none"/>
                <w:lang w:bidi="ar-SA"/>
              </w:rPr>
            </w:pPr>
            <w:r>
              <w:rPr>
                <w:rFonts w:hint="eastAsia" w:ascii="宋体" w:cs="宋体"/>
                <w:color w:val="auto"/>
                <w:sz w:val="24"/>
                <w:highlight w:val="none"/>
                <w:lang w:bidi="ar-SA"/>
              </w:rPr>
            </w:r>
            <w:r/>
          </w:p>
        </w:tc>
        <w:tc>
          <w:tcPr>
            <w:tcW w:w="1702" w:type="dxa"/>
            <w:vAlign w:val="center"/>
            <w:textDirection w:val="lrTb"/>
            <w:noWrap/>
          </w:tcPr>
          <w:p>
            <w:pPr>
              <w:pStyle w:val="1051"/>
              <w:ind w:firstLine="560"/>
              <w:jc w:val="center"/>
              <w:spacing w:line="440" w:lineRule="exact"/>
              <w:widowControl/>
              <w:rPr>
                <w:rFonts w:hint="eastAsia" w:ascii="宋体" w:cs="宋体"/>
                <w:color w:val="auto"/>
                <w:sz w:val="24"/>
                <w:highlight w:val="none"/>
                <w:lang w:bidi="ar-SA"/>
              </w:rPr>
            </w:pPr>
            <w:r>
              <w:rPr>
                <w:rFonts w:hint="eastAsia" w:ascii="宋体" w:cs="宋体"/>
                <w:color w:val="auto"/>
                <w:sz w:val="24"/>
                <w:highlight w:val="none"/>
                <w:lang w:bidi="ar-SA"/>
              </w:rPr>
            </w:r>
            <w:r/>
          </w:p>
        </w:tc>
        <w:tc>
          <w:tcPr>
            <w:tcW w:w="962" w:type="dxa"/>
            <w:vAlign w:val="center"/>
            <w:textDirection w:val="lrTb"/>
            <w:noWrap/>
          </w:tcPr>
          <w:p>
            <w:pPr>
              <w:pStyle w:val="1051"/>
              <w:ind w:firstLine="560"/>
              <w:jc w:val="center"/>
              <w:spacing w:line="440" w:lineRule="exact"/>
              <w:widowControl/>
              <w:rPr>
                <w:rFonts w:hint="eastAsia" w:ascii="宋体" w:cs="宋体"/>
                <w:color w:val="auto"/>
                <w:sz w:val="24"/>
                <w:highlight w:val="none"/>
                <w:lang w:bidi="ar-SA"/>
              </w:rPr>
            </w:pPr>
            <w:r>
              <w:rPr>
                <w:rFonts w:hint="eastAsia" w:ascii="宋体" w:cs="宋体"/>
                <w:color w:val="auto"/>
                <w:sz w:val="24"/>
                <w:highlight w:val="none"/>
                <w:lang w:bidi="ar-SA"/>
              </w:rPr>
            </w:r>
            <w:r/>
          </w:p>
        </w:tc>
      </w:tr>
      <w:tr>
        <w:trPr>
          <w:trHeight w:val="729"/>
        </w:trPr>
        <w:tc>
          <w:tcPr>
            <w:tcW w:w="959" w:type="dxa"/>
            <w:vAlign w:val="center"/>
            <w:textDirection w:val="lrTb"/>
            <w:noWrap/>
          </w:tcPr>
          <w:p>
            <w:pPr>
              <w:pStyle w:val="1051"/>
              <w:ind w:firstLine="560"/>
              <w:jc w:val="center"/>
              <w:spacing w:line="440" w:lineRule="exact"/>
              <w:widowControl/>
              <w:rPr>
                <w:rFonts w:hint="eastAsia" w:ascii="宋体" w:cs="宋体"/>
                <w:color w:val="auto"/>
                <w:sz w:val="24"/>
                <w:highlight w:val="none"/>
                <w:lang w:bidi="ar-SA"/>
              </w:rPr>
            </w:pPr>
            <w:r>
              <w:rPr>
                <w:rFonts w:hint="eastAsia" w:ascii="宋体" w:cs="宋体"/>
                <w:color w:val="auto"/>
                <w:sz w:val="24"/>
                <w:highlight w:val="none"/>
                <w:lang w:bidi="ar-SA"/>
              </w:rPr>
            </w:r>
            <w:r/>
          </w:p>
        </w:tc>
        <w:tc>
          <w:tcPr>
            <w:tcW w:w="1843" w:type="dxa"/>
            <w:vAlign w:val="center"/>
            <w:textDirection w:val="lrTb"/>
            <w:noWrap/>
          </w:tcPr>
          <w:p>
            <w:pPr>
              <w:pStyle w:val="1051"/>
              <w:ind w:firstLine="560"/>
              <w:jc w:val="center"/>
              <w:spacing w:line="440" w:lineRule="exact"/>
              <w:widowControl/>
              <w:rPr>
                <w:rFonts w:hint="eastAsia" w:ascii="宋体" w:cs="宋体"/>
                <w:color w:val="auto"/>
                <w:sz w:val="24"/>
                <w:highlight w:val="none"/>
                <w:lang w:bidi="ar-SA"/>
              </w:rPr>
            </w:pPr>
            <w:r>
              <w:rPr>
                <w:rFonts w:hint="eastAsia" w:ascii="宋体" w:cs="宋体"/>
                <w:color w:val="auto"/>
                <w:sz w:val="24"/>
                <w:highlight w:val="none"/>
                <w:lang w:bidi="ar-SA"/>
              </w:rPr>
            </w:r>
            <w:r/>
          </w:p>
        </w:tc>
        <w:tc>
          <w:tcPr>
            <w:tcW w:w="992" w:type="dxa"/>
            <w:vAlign w:val="center"/>
            <w:textDirection w:val="lrTb"/>
            <w:noWrap/>
          </w:tcPr>
          <w:p>
            <w:pPr>
              <w:pStyle w:val="1051"/>
              <w:ind w:firstLine="560"/>
              <w:jc w:val="center"/>
              <w:spacing w:line="440" w:lineRule="exact"/>
              <w:widowControl/>
              <w:rPr>
                <w:rFonts w:hint="eastAsia" w:ascii="宋体" w:cs="宋体"/>
                <w:color w:val="auto"/>
                <w:sz w:val="24"/>
                <w:highlight w:val="none"/>
                <w:lang w:bidi="ar-SA"/>
              </w:rPr>
            </w:pPr>
            <w:r>
              <w:rPr>
                <w:rFonts w:hint="eastAsia" w:ascii="宋体" w:cs="宋体"/>
                <w:color w:val="auto"/>
                <w:sz w:val="24"/>
                <w:highlight w:val="none"/>
                <w:lang w:bidi="ar-SA"/>
              </w:rPr>
            </w:r>
            <w:r/>
          </w:p>
        </w:tc>
        <w:tc>
          <w:tcPr>
            <w:tcW w:w="1984" w:type="dxa"/>
            <w:vAlign w:val="center"/>
            <w:textDirection w:val="lrTb"/>
            <w:noWrap/>
          </w:tcPr>
          <w:p>
            <w:pPr>
              <w:pStyle w:val="1051"/>
              <w:ind w:firstLine="560"/>
              <w:jc w:val="center"/>
              <w:spacing w:line="440" w:lineRule="exact"/>
              <w:widowControl/>
              <w:rPr>
                <w:rFonts w:hint="eastAsia" w:ascii="宋体" w:cs="宋体"/>
                <w:color w:val="auto"/>
                <w:sz w:val="24"/>
                <w:highlight w:val="none"/>
                <w:lang w:bidi="ar-SA"/>
              </w:rPr>
            </w:pPr>
            <w:r>
              <w:rPr>
                <w:rFonts w:hint="eastAsia" w:ascii="宋体" w:cs="宋体"/>
                <w:color w:val="auto"/>
                <w:sz w:val="24"/>
                <w:highlight w:val="none"/>
                <w:lang w:bidi="ar-SA"/>
              </w:rPr>
            </w:r>
            <w:r/>
          </w:p>
        </w:tc>
        <w:tc>
          <w:tcPr>
            <w:tcW w:w="1702" w:type="dxa"/>
            <w:vAlign w:val="center"/>
            <w:textDirection w:val="lrTb"/>
            <w:noWrap/>
          </w:tcPr>
          <w:p>
            <w:pPr>
              <w:pStyle w:val="1051"/>
              <w:ind w:firstLine="560"/>
              <w:jc w:val="center"/>
              <w:spacing w:line="440" w:lineRule="exact"/>
              <w:widowControl/>
              <w:rPr>
                <w:rFonts w:hint="eastAsia" w:ascii="宋体" w:cs="宋体"/>
                <w:color w:val="auto"/>
                <w:sz w:val="24"/>
                <w:highlight w:val="none"/>
                <w:lang w:bidi="ar-SA"/>
              </w:rPr>
            </w:pPr>
            <w:r>
              <w:rPr>
                <w:rFonts w:hint="eastAsia" w:ascii="宋体" w:cs="宋体"/>
                <w:color w:val="auto"/>
                <w:sz w:val="24"/>
                <w:highlight w:val="none"/>
                <w:lang w:bidi="ar-SA"/>
              </w:rPr>
            </w:r>
            <w:r/>
          </w:p>
        </w:tc>
        <w:tc>
          <w:tcPr>
            <w:tcW w:w="962" w:type="dxa"/>
            <w:vAlign w:val="center"/>
            <w:textDirection w:val="lrTb"/>
            <w:noWrap/>
          </w:tcPr>
          <w:p>
            <w:pPr>
              <w:pStyle w:val="1051"/>
              <w:ind w:firstLine="560"/>
              <w:jc w:val="center"/>
              <w:spacing w:line="440" w:lineRule="exact"/>
              <w:widowControl/>
              <w:rPr>
                <w:rFonts w:hint="eastAsia" w:ascii="宋体" w:cs="宋体"/>
                <w:color w:val="auto"/>
                <w:sz w:val="24"/>
                <w:highlight w:val="none"/>
                <w:lang w:bidi="ar-SA"/>
              </w:rPr>
            </w:pPr>
            <w:r>
              <w:rPr>
                <w:rFonts w:hint="eastAsia" w:ascii="宋体" w:cs="宋体"/>
                <w:color w:val="auto"/>
                <w:sz w:val="24"/>
                <w:highlight w:val="none"/>
                <w:lang w:bidi="ar-SA"/>
              </w:rPr>
            </w:r>
            <w:r/>
          </w:p>
        </w:tc>
      </w:tr>
      <w:tr>
        <w:trPr>
          <w:trHeight w:val="729"/>
        </w:trPr>
        <w:tc>
          <w:tcPr>
            <w:tcW w:w="959" w:type="dxa"/>
            <w:vAlign w:val="center"/>
            <w:textDirection w:val="lrTb"/>
            <w:noWrap/>
          </w:tcPr>
          <w:p>
            <w:pPr>
              <w:pStyle w:val="1051"/>
              <w:ind w:firstLine="560"/>
              <w:jc w:val="center"/>
              <w:spacing w:line="440" w:lineRule="exact"/>
              <w:widowControl/>
              <w:rPr>
                <w:rFonts w:hint="eastAsia" w:ascii="宋体" w:cs="宋体"/>
                <w:color w:val="auto"/>
                <w:sz w:val="24"/>
                <w:highlight w:val="none"/>
                <w:lang w:bidi="ar-SA"/>
              </w:rPr>
            </w:pPr>
            <w:r>
              <w:rPr>
                <w:rFonts w:hint="eastAsia" w:ascii="宋体" w:cs="宋体"/>
                <w:color w:val="auto"/>
                <w:sz w:val="24"/>
                <w:highlight w:val="none"/>
                <w:lang w:bidi="ar-SA"/>
              </w:rPr>
            </w:r>
            <w:r/>
          </w:p>
        </w:tc>
        <w:tc>
          <w:tcPr>
            <w:tcW w:w="1843" w:type="dxa"/>
            <w:vAlign w:val="center"/>
            <w:textDirection w:val="lrTb"/>
            <w:noWrap/>
          </w:tcPr>
          <w:p>
            <w:pPr>
              <w:pStyle w:val="1051"/>
              <w:ind w:firstLine="560"/>
              <w:jc w:val="center"/>
              <w:spacing w:line="440" w:lineRule="exact"/>
              <w:widowControl/>
              <w:rPr>
                <w:rFonts w:hint="eastAsia" w:ascii="宋体" w:cs="宋体"/>
                <w:color w:val="auto"/>
                <w:sz w:val="24"/>
                <w:highlight w:val="none"/>
                <w:lang w:bidi="ar-SA"/>
              </w:rPr>
            </w:pPr>
            <w:r>
              <w:rPr>
                <w:rFonts w:hint="eastAsia" w:ascii="宋体" w:cs="宋体"/>
                <w:color w:val="auto"/>
                <w:sz w:val="24"/>
                <w:highlight w:val="none"/>
                <w:lang w:bidi="ar-SA"/>
              </w:rPr>
            </w:r>
            <w:r/>
          </w:p>
        </w:tc>
        <w:tc>
          <w:tcPr>
            <w:tcW w:w="992" w:type="dxa"/>
            <w:vAlign w:val="center"/>
            <w:textDirection w:val="lrTb"/>
            <w:noWrap/>
          </w:tcPr>
          <w:p>
            <w:pPr>
              <w:pStyle w:val="1051"/>
              <w:ind w:firstLine="560"/>
              <w:jc w:val="center"/>
              <w:spacing w:line="440" w:lineRule="exact"/>
              <w:widowControl/>
              <w:rPr>
                <w:rFonts w:hint="eastAsia" w:ascii="宋体" w:cs="宋体"/>
                <w:color w:val="auto"/>
                <w:sz w:val="24"/>
                <w:highlight w:val="none"/>
                <w:lang w:bidi="ar-SA"/>
              </w:rPr>
            </w:pPr>
            <w:r>
              <w:rPr>
                <w:rFonts w:hint="eastAsia" w:ascii="宋体" w:cs="宋体"/>
                <w:color w:val="auto"/>
                <w:sz w:val="24"/>
                <w:highlight w:val="none"/>
                <w:lang w:bidi="ar-SA"/>
              </w:rPr>
            </w:r>
            <w:r/>
          </w:p>
        </w:tc>
        <w:tc>
          <w:tcPr>
            <w:tcW w:w="1984" w:type="dxa"/>
            <w:vAlign w:val="center"/>
            <w:textDirection w:val="lrTb"/>
            <w:noWrap/>
          </w:tcPr>
          <w:p>
            <w:pPr>
              <w:pStyle w:val="1051"/>
              <w:ind w:firstLine="560"/>
              <w:jc w:val="center"/>
              <w:spacing w:line="440" w:lineRule="exact"/>
              <w:widowControl/>
              <w:rPr>
                <w:rFonts w:hint="eastAsia" w:ascii="宋体" w:cs="宋体"/>
                <w:color w:val="auto"/>
                <w:sz w:val="24"/>
                <w:highlight w:val="none"/>
                <w:lang w:bidi="ar-SA"/>
              </w:rPr>
            </w:pPr>
            <w:r>
              <w:rPr>
                <w:rFonts w:hint="eastAsia" w:ascii="宋体" w:cs="宋体"/>
                <w:color w:val="auto"/>
                <w:sz w:val="24"/>
                <w:highlight w:val="none"/>
                <w:lang w:bidi="ar-SA"/>
              </w:rPr>
            </w:r>
            <w:r/>
          </w:p>
        </w:tc>
        <w:tc>
          <w:tcPr>
            <w:tcW w:w="1702" w:type="dxa"/>
            <w:vAlign w:val="center"/>
            <w:textDirection w:val="lrTb"/>
            <w:noWrap/>
          </w:tcPr>
          <w:p>
            <w:pPr>
              <w:pStyle w:val="1051"/>
              <w:ind w:firstLine="560"/>
              <w:jc w:val="center"/>
              <w:spacing w:line="440" w:lineRule="exact"/>
              <w:widowControl/>
              <w:rPr>
                <w:rFonts w:hint="eastAsia" w:ascii="宋体" w:cs="宋体"/>
                <w:color w:val="auto"/>
                <w:sz w:val="24"/>
                <w:highlight w:val="none"/>
                <w:lang w:bidi="ar-SA"/>
              </w:rPr>
            </w:pPr>
            <w:r>
              <w:rPr>
                <w:rFonts w:hint="eastAsia" w:ascii="宋体" w:cs="宋体"/>
                <w:color w:val="auto"/>
                <w:sz w:val="24"/>
                <w:highlight w:val="none"/>
                <w:lang w:bidi="ar-SA"/>
              </w:rPr>
            </w:r>
            <w:r/>
          </w:p>
        </w:tc>
        <w:tc>
          <w:tcPr>
            <w:tcW w:w="962" w:type="dxa"/>
            <w:vAlign w:val="center"/>
            <w:textDirection w:val="lrTb"/>
            <w:noWrap/>
          </w:tcPr>
          <w:p>
            <w:pPr>
              <w:pStyle w:val="1051"/>
              <w:ind w:firstLine="560"/>
              <w:jc w:val="center"/>
              <w:spacing w:line="440" w:lineRule="exact"/>
              <w:widowControl/>
              <w:rPr>
                <w:rFonts w:hint="eastAsia" w:ascii="宋体" w:cs="宋体"/>
                <w:color w:val="auto"/>
                <w:sz w:val="24"/>
                <w:highlight w:val="none"/>
                <w:lang w:bidi="ar-SA"/>
              </w:rPr>
            </w:pPr>
            <w:r>
              <w:rPr>
                <w:rFonts w:hint="eastAsia" w:ascii="宋体" w:cs="宋体"/>
                <w:color w:val="auto"/>
                <w:sz w:val="24"/>
                <w:highlight w:val="none"/>
                <w:lang w:bidi="ar-SA"/>
              </w:rPr>
            </w:r>
            <w:r/>
          </w:p>
        </w:tc>
      </w:tr>
    </w:tbl>
    <w:p>
      <w:pPr>
        <w:pStyle w:val="1005"/>
        <w:ind w:firstLine="398"/>
        <w:spacing w:before="0" w:beforeAutospacing="0" w:after="0" w:afterAutospacing="0" w:line="440" w:lineRule="exact"/>
        <w:rPr>
          <w:rFonts w:hint="eastAsia" w:ascii="宋体" w:cs="宋体"/>
          <w:color w:val="auto"/>
          <w:highlight w:val="none"/>
          <w:lang w:bidi="ar-SA"/>
        </w:rPr>
      </w:pPr>
      <w:r>
        <w:rPr>
          <w:rFonts w:hint="eastAsia" w:ascii="宋体" w:cs="宋体"/>
          <w:b/>
          <w:color w:val="auto"/>
          <w:highlight w:val="none"/>
          <w:lang w:bidi="ar-SA"/>
        </w:rPr>
        <w:t xml:space="preserve">注：如供应商中标，项目组成员必须按本表承诺人员操作，不得随意更换。按招标文件要求附相关人员证书。</w:t>
      </w:r>
      <w:r/>
    </w:p>
    <w:p>
      <w:pPr>
        <w:pStyle w:val="1005"/>
        <w:ind w:firstLine="280"/>
        <w:spacing w:before="0" w:beforeAutospacing="0" w:after="0" w:afterAutospacing="0" w:line="440" w:lineRule="exact"/>
        <w:rPr>
          <w:rFonts w:hint="eastAsia" w:ascii="宋体" w:cs="宋体"/>
          <w:color w:val="auto"/>
          <w:highlight w:val="none"/>
          <w:lang w:bidi="ar-SA"/>
        </w:rPr>
      </w:pPr>
      <w:r>
        <w:rPr>
          <w:rFonts w:hint="eastAsia" w:ascii="宋体" w:cs="宋体"/>
          <w:color w:val="auto"/>
          <w:highlight w:val="none"/>
          <w:lang w:bidi="ar-SA"/>
        </w:rPr>
      </w:r>
      <w:r/>
    </w:p>
    <w:p>
      <w:pPr>
        <w:pStyle w:val="1052"/>
        <w:spacing w:line="440" w:lineRule="exact"/>
        <w:rPr>
          <w:rFonts w:hint="eastAsia" w:ascii="宋体" w:cs="宋体"/>
          <w:color w:val="auto"/>
          <w:sz w:val="24"/>
          <w:highlight w:val="none"/>
          <w:lang w:bidi="ar-SA"/>
        </w:rPr>
        <w:outlineLvl w:val="1"/>
      </w:pPr>
      <w:r>
        <w:rPr>
          <w:rFonts w:hint="eastAsia" w:ascii="宋体" w:cs="宋体"/>
          <w:color w:val="auto"/>
          <w:sz w:val="24"/>
          <w:highlight w:val="none"/>
          <w:lang w:bidi="ar-SA"/>
        </w:rPr>
        <w:br w:type="page" w:clear="all"/>
      </w:r>
      <w:bookmarkStart w:id="139" w:name="_Toc11176"/>
      <w:r>
        <w:rPr>
          <w:rFonts w:hint="eastAsia" w:ascii="宋体" w:cs="宋体"/>
          <w:b/>
          <w:color w:val="auto"/>
          <w:sz w:val="24"/>
          <w:highlight w:val="none"/>
          <w:lang w:bidi="ar-SA"/>
        </w:rPr>
        <w:t xml:space="preserve">十、</w:t>
      </w:r>
      <w:bookmarkEnd w:id="139"/>
      <w:r>
        <w:rPr>
          <w:rFonts w:hint="eastAsia" w:ascii="宋体" w:cs="宋体"/>
          <w:b/>
          <w:color w:val="auto"/>
          <w:sz w:val="24"/>
          <w:highlight w:val="none"/>
          <w:lang w:bidi="ar-SA"/>
        </w:rPr>
        <w:t xml:space="preserve">企业业绩</w:t>
      </w:r>
      <w:r/>
    </w:p>
    <w:p>
      <w:pPr>
        <w:pStyle w:val="1053"/>
        <w:jc w:val="center"/>
        <w:spacing w:line="440" w:lineRule="exact"/>
        <w:rPr>
          <w:rFonts w:hint="eastAsia" w:ascii="宋体" w:cs="宋体"/>
          <w:b/>
          <w:color w:val="auto"/>
          <w:sz w:val="24"/>
          <w:szCs w:val="24"/>
          <w:highlight w:val="none"/>
          <w:lang w:bidi="ar-SA"/>
        </w:rPr>
      </w:pPr>
      <w:r>
        <w:rPr>
          <w:rFonts w:hint="eastAsia" w:ascii="宋体" w:cs="宋体"/>
          <w:b/>
          <w:color w:val="auto"/>
          <w:sz w:val="24"/>
          <w:szCs w:val="24"/>
          <w:highlight w:val="none"/>
          <w:lang w:bidi="ar-SA"/>
        </w:rPr>
        <w:t xml:space="preserve">投标人承担类似项目业绩一览表</w:t>
      </w:r>
      <w:r/>
    </w:p>
    <w:tbl>
      <w:tblPr>
        <w:tblStyle w:val="775"/>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0" w:type="dxa"/>
          <w:top w:w="0" w:type="dxa"/>
          <w:right w:w="0" w:type="dxa"/>
          <w:bottom w:w="0" w:type="dxa"/>
        </w:tblCellMar>
        <w:tblLook w:val="04A0" w:firstRow="1" w:lastRow="0" w:firstColumn="1" w:lastColumn="0" w:noHBand="0" w:noVBand="1"/>
      </w:tblPr>
      <w:tblGrid>
        <w:gridCol w:w="1229"/>
        <w:gridCol w:w="3827"/>
        <w:gridCol w:w="2433"/>
        <w:gridCol w:w="1395"/>
      </w:tblGrid>
      <w:tr>
        <w:trPr>
          <w:jc w:val="center"/>
          <w:trHeight w:val="753"/>
        </w:trPr>
        <w:tc>
          <w:tcPr>
            <w:tcW w:w="1229" w:type="dxa"/>
            <w:vAlign w:val="top"/>
            <w:textDirection w:val="lrTb"/>
            <w:noWrap/>
          </w:tcPr>
          <w:p>
            <w:pPr>
              <w:pStyle w:val="1054"/>
              <w:jc w:val="center"/>
              <w:spacing w:line="440" w:lineRule="exact"/>
              <w:rPr>
                <w:rFonts w:hint="eastAsia" w:ascii="宋体" w:cs="宋体"/>
                <w:color w:val="auto"/>
                <w:sz w:val="24"/>
                <w:highlight w:val="none"/>
                <w:lang w:bidi="ar-SA"/>
              </w:rPr>
            </w:pPr>
            <w:r>
              <w:rPr>
                <w:rFonts w:hint="eastAsia" w:ascii="宋体" w:cs="宋体"/>
                <w:color w:val="auto"/>
                <w:sz w:val="24"/>
                <w:highlight w:val="none"/>
                <w:lang w:bidi="ar-SA"/>
              </w:rPr>
              <w:t xml:space="preserve">序号</w:t>
            </w:r>
            <w:r/>
          </w:p>
        </w:tc>
        <w:tc>
          <w:tcPr>
            <w:tcW w:w="3827" w:type="dxa"/>
            <w:vAlign w:val="center"/>
            <w:textDirection w:val="lrTb"/>
            <w:noWrap/>
          </w:tcPr>
          <w:p>
            <w:pPr>
              <w:pStyle w:val="1054"/>
              <w:jc w:val="center"/>
              <w:spacing w:line="440" w:lineRule="exact"/>
              <w:rPr>
                <w:rFonts w:hint="eastAsia" w:ascii="宋体" w:cs="宋体"/>
                <w:color w:val="auto"/>
                <w:sz w:val="24"/>
                <w:highlight w:val="none"/>
                <w:lang w:bidi="ar-SA"/>
              </w:rPr>
            </w:pPr>
            <w:r>
              <w:rPr>
                <w:rFonts w:hint="eastAsia" w:ascii="宋体" w:cs="宋体"/>
                <w:color w:val="auto"/>
                <w:sz w:val="24"/>
                <w:highlight w:val="none"/>
                <w:lang w:bidi="ar-SA"/>
              </w:rPr>
              <w:t xml:space="preserve">项目名称</w:t>
            </w:r>
            <w:r/>
          </w:p>
        </w:tc>
        <w:tc>
          <w:tcPr>
            <w:tcW w:w="2433" w:type="dxa"/>
            <w:vAlign w:val="center"/>
            <w:textDirection w:val="lrTb"/>
            <w:noWrap/>
          </w:tcPr>
          <w:p>
            <w:pPr>
              <w:pStyle w:val="1054"/>
              <w:jc w:val="center"/>
              <w:spacing w:line="440" w:lineRule="exact"/>
              <w:rPr>
                <w:rFonts w:hint="eastAsia" w:ascii="宋体" w:cs="宋体"/>
                <w:color w:val="auto"/>
                <w:sz w:val="24"/>
                <w:highlight w:val="none"/>
                <w:lang w:bidi="ar-SA"/>
              </w:rPr>
            </w:pPr>
            <w:r>
              <w:rPr>
                <w:rFonts w:hint="eastAsia" w:ascii="宋体" w:cs="宋体"/>
                <w:color w:val="auto"/>
                <w:sz w:val="24"/>
                <w:highlight w:val="none"/>
                <w:lang w:bidi="ar-SA"/>
              </w:rPr>
              <w:t xml:space="preserve">采购单位</w:t>
            </w:r>
            <w:r/>
          </w:p>
        </w:tc>
        <w:tc>
          <w:tcPr>
            <w:tcW w:w="1395" w:type="dxa"/>
            <w:vAlign w:val="center"/>
            <w:textDirection w:val="lrTb"/>
            <w:noWrap/>
          </w:tcPr>
          <w:p>
            <w:pPr>
              <w:pStyle w:val="1054"/>
              <w:jc w:val="center"/>
              <w:spacing w:line="440" w:lineRule="exact"/>
              <w:rPr>
                <w:rFonts w:hint="eastAsia" w:ascii="宋体" w:cs="宋体"/>
                <w:color w:val="auto"/>
                <w:sz w:val="24"/>
                <w:highlight w:val="none"/>
                <w:lang w:bidi="ar-SA"/>
              </w:rPr>
            </w:pPr>
            <w:r>
              <w:rPr>
                <w:rFonts w:hint="eastAsia" w:ascii="宋体" w:cs="宋体"/>
                <w:color w:val="auto"/>
                <w:sz w:val="24"/>
                <w:highlight w:val="none"/>
                <w:lang w:bidi="ar-SA"/>
              </w:rPr>
              <w:t xml:space="preserve">合同金额</w:t>
            </w:r>
            <w:r/>
          </w:p>
        </w:tc>
      </w:tr>
      <w:tr>
        <w:trPr>
          <w:jc w:val="center"/>
          <w:trHeight w:val="1510"/>
        </w:trPr>
        <w:tc>
          <w:tcPr>
            <w:tcW w:w="1229" w:type="dxa"/>
            <w:vAlign w:val="top"/>
            <w:textDirection w:val="lrTb"/>
            <w:noWrap/>
          </w:tcPr>
          <w:p>
            <w:pPr>
              <w:pStyle w:val="1054"/>
              <w:jc w:val="center"/>
              <w:spacing w:line="440" w:lineRule="exact"/>
              <w:rPr>
                <w:rFonts w:hint="eastAsia" w:ascii="宋体" w:cs="宋体"/>
                <w:color w:val="auto"/>
                <w:sz w:val="24"/>
                <w:highlight w:val="none"/>
                <w:lang w:bidi="ar-SA"/>
              </w:rPr>
            </w:pPr>
            <w:r>
              <w:rPr>
                <w:rFonts w:hint="eastAsia" w:ascii="宋体" w:cs="宋体"/>
                <w:color w:val="auto"/>
                <w:sz w:val="24"/>
                <w:highlight w:val="none"/>
                <w:lang w:bidi="ar-SA"/>
              </w:rPr>
            </w:r>
            <w:r/>
          </w:p>
        </w:tc>
        <w:tc>
          <w:tcPr>
            <w:tcW w:w="3827" w:type="dxa"/>
            <w:vAlign w:val="center"/>
            <w:textDirection w:val="lrTb"/>
            <w:noWrap/>
          </w:tcPr>
          <w:p>
            <w:pPr>
              <w:pStyle w:val="1054"/>
              <w:jc w:val="center"/>
              <w:spacing w:line="440" w:lineRule="exact"/>
              <w:rPr>
                <w:rFonts w:hint="eastAsia" w:ascii="宋体" w:cs="宋体"/>
                <w:color w:val="auto"/>
                <w:sz w:val="24"/>
                <w:highlight w:val="none"/>
                <w:lang w:bidi="ar-SA"/>
              </w:rPr>
            </w:pPr>
            <w:r>
              <w:rPr>
                <w:rFonts w:hint="eastAsia" w:ascii="宋体" w:cs="宋体"/>
                <w:color w:val="auto"/>
                <w:sz w:val="24"/>
                <w:highlight w:val="none"/>
                <w:lang w:bidi="ar-SA"/>
              </w:rPr>
            </w:r>
            <w:r/>
          </w:p>
        </w:tc>
        <w:tc>
          <w:tcPr>
            <w:tcW w:w="2433" w:type="dxa"/>
            <w:vAlign w:val="center"/>
            <w:textDirection w:val="lrTb"/>
            <w:noWrap/>
          </w:tcPr>
          <w:p>
            <w:pPr>
              <w:pStyle w:val="1054"/>
              <w:jc w:val="center"/>
              <w:spacing w:line="440" w:lineRule="exact"/>
              <w:rPr>
                <w:rFonts w:hint="eastAsia" w:ascii="宋体" w:cs="宋体"/>
                <w:color w:val="auto"/>
                <w:sz w:val="24"/>
                <w:highlight w:val="none"/>
                <w:lang w:bidi="ar-SA"/>
              </w:rPr>
            </w:pPr>
            <w:r>
              <w:rPr>
                <w:rFonts w:hint="eastAsia" w:ascii="宋体" w:cs="宋体"/>
                <w:color w:val="auto"/>
                <w:sz w:val="24"/>
                <w:highlight w:val="none"/>
                <w:lang w:bidi="ar-SA"/>
              </w:rPr>
            </w:r>
            <w:r/>
          </w:p>
        </w:tc>
        <w:tc>
          <w:tcPr>
            <w:tcW w:w="1395" w:type="dxa"/>
            <w:vAlign w:val="center"/>
            <w:textDirection w:val="lrTb"/>
            <w:noWrap/>
          </w:tcPr>
          <w:p>
            <w:pPr>
              <w:pStyle w:val="1054"/>
              <w:jc w:val="center"/>
              <w:spacing w:line="440" w:lineRule="exact"/>
              <w:rPr>
                <w:rFonts w:hint="eastAsia" w:ascii="宋体" w:cs="宋体"/>
                <w:color w:val="auto"/>
                <w:sz w:val="24"/>
                <w:highlight w:val="none"/>
                <w:lang w:bidi="ar-SA"/>
              </w:rPr>
            </w:pPr>
            <w:r>
              <w:rPr>
                <w:rFonts w:hint="eastAsia" w:ascii="宋体" w:cs="宋体"/>
                <w:color w:val="auto"/>
                <w:sz w:val="24"/>
                <w:highlight w:val="none"/>
                <w:lang w:bidi="ar-SA"/>
              </w:rPr>
            </w:r>
            <w:r/>
          </w:p>
        </w:tc>
      </w:tr>
      <w:tr>
        <w:trPr>
          <w:jc w:val="center"/>
          <w:trHeight w:val="1510"/>
        </w:trPr>
        <w:tc>
          <w:tcPr>
            <w:tcW w:w="1229" w:type="dxa"/>
            <w:vAlign w:val="top"/>
            <w:textDirection w:val="lrTb"/>
            <w:noWrap/>
          </w:tcPr>
          <w:p>
            <w:pPr>
              <w:pStyle w:val="1054"/>
              <w:jc w:val="center"/>
              <w:spacing w:line="440" w:lineRule="exact"/>
              <w:rPr>
                <w:rFonts w:hint="eastAsia" w:ascii="宋体" w:cs="宋体"/>
                <w:color w:val="auto"/>
                <w:sz w:val="24"/>
                <w:highlight w:val="none"/>
                <w:lang w:bidi="ar-SA"/>
              </w:rPr>
            </w:pPr>
            <w:r>
              <w:rPr>
                <w:rFonts w:hint="eastAsia" w:ascii="宋体" w:cs="宋体"/>
                <w:color w:val="auto"/>
                <w:sz w:val="24"/>
                <w:highlight w:val="none"/>
                <w:lang w:bidi="ar-SA"/>
              </w:rPr>
            </w:r>
            <w:r/>
          </w:p>
        </w:tc>
        <w:tc>
          <w:tcPr>
            <w:tcW w:w="3827" w:type="dxa"/>
            <w:vAlign w:val="center"/>
            <w:textDirection w:val="lrTb"/>
            <w:noWrap/>
          </w:tcPr>
          <w:p>
            <w:pPr>
              <w:pStyle w:val="1054"/>
              <w:jc w:val="center"/>
              <w:spacing w:line="440" w:lineRule="exact"/>
              <w:rPr>
                <w:rFonts w:hint="eastAsia" w:ascii="宋体" w:cs="宋体"/>
                <w:color w:val="auto"/>
                <w:sz w:val="24"/>
                <w:highlight w:val="none"/>
                <w:lang w:bidi="ar-SA"/>
              </w:rPr>
            </w:pPr>
            <w:r>
              <w:rPr>
                <w:rFonts w:hint="eastAsia" w:ascii="宋体" w:cs="宋体"/>
                <w:color w:val="auto"/>
                <w:sz w:val="24"/>
                <w:highlight w:val="none"/>
                <w:lang w:bidi="ar-SA"/>
              </w:rPr>
            </w:r>
            <w:r/>
          </w:p>
        </w:tc>
        <w:tc>
          <w:tcPr>
            <w:tcW w:w="2433" w:type="dxa"/>
            <w:vAlign w:val="center"/>
            <w:textDirection w:val="lrTb"/>
            <w:noWrap/>
          </w:tcPr>
          <w:p>
            <w:pPr>
              <w:pStyle w:val="1054"/>
              <w:jc w:val="center"/>
              <w:spacing w:line="440" w:lineRule="exact"/>
              <w:rPr>
                <w:rFonts w:hint="eastAsia" w:ascii="宋体" w:cs="宋体"/>
                <w:color w:val="auto"/>
                <w:sz w:val="24"/>
                <w:highlight w:val="none"/>
                <w:lang w:bidi="ar-SA"/>
              </w:rPr>
            </w:pPr>
            <w:r>
              <w:rPr>
                <w:rFonts w:hint="eastAsia" w:ascii="宋体" w:cs="宋体"/>
                <w:color w:val="auto"/>
                <w:sz w:val="24"/>
                <w:highlight w:val="none"/>
                <w:lang w:bidi="ar-SA"/>
              </w:rPr>
            </w:r>
            <w:r/>
          </w:p>
        </w:tc>
        <w:tc>
          <w:tcPr>
            <w:tcW w:w="1395" w:type="dxa"/>
            <w:vAlign w:val="center"/>
            <w:textDirection w:val="lrTb"/>
            <w:noWrap/>
          </w:tcPr>
          <w:p>
            <w:pPr>
              <w:pStyle w:val="1054"/>
              <w:jc w:val="center"/>
              <w:spacing w:line="440" w:lineRule="exact"/>
              <w:rPr>
                <w:rFonts w:hint="eastAsia" w:ascii="宋体" w:cs="宋体"/>
                <w:color w:val="auto"/>
                <w:sz w:val="24"/>
                <w:highlight w:val="none"/>
                <w:lang w:bidi="ar-SA"/>
              </w:rPr>
            </w:pPr>
            <w:r>
              <w:rPr>
                <w:rFonts w:hint="eastAsia" w:ascii="宋体" w:cs="宋体"/>
                <w:color w:val="auto"/>
                <w:sz w:val="24"/>
                <w:highlight w:val="none"/>
                <w:lang w:bidi="ar-SA"/>
              </w:rPr>
            </w:r>
            <w:r/>
          </w:p>
        </w:tc>
      </w:tr>
      <w:tr>
        <w:trPr>
          <w:jc w:val="center"/>
          <w:trHeight w:val="1510"/>
        </w:trPr>
        <w:tc>
          <w:tcPr>
            <w:tcW w:w="1229" w:type="dxa"/>
            <w:vAlign w:val="top"/>
            <w:textDirection w:val="lrTb"/>
            <w:noWrap/>
          </w:tcPr>
          <w:p>
            <w:pPr>
              <w:pStyle w:val="1054"/>
              <w:jc w:val="center"/>
              <w:spacing w:line="440" w:lineRule="exact"/>
              <w:rPr>
                <w:rFonts w:hint="eastAsia" w:ascii="宋体" w:cs="宋体"/>
                <w:color w:val="auto"/>
                <w:sz w:val="24"/>
                <w:highlight w:val="none"/>
                <w:lang w:bidi="ar-SA"/>
              </w:rPr>
            </w:pPr>
            <w:r>
              <w:rPr>
                <w:rFonts w:hint="eastAsia" w:ascii="宋体" w:cs="宋体"/>
                <w:color w:val="auto"/>
                <w:sz w:val="24"/>
                <w:highlight w:val="none"/>
                <w:lang w:bidi="ar-SA"/>
              </w:rPr>
            </w:r>
            <w:r/>
          </w:p>
        </w:tc>
        <w:tc>
          <w:tcPr>
            <w:tcW w:w="3827" w:type="dxa"/>
            <w:vAlign w:val="center"/>
            <w:textDirection w:val="lrTb"/>
            <w:noWrap/>
          </w:tcPr>
          <w:p>
            <w:pPr>
              <w:pStyle w:val="1054"/>
              <w:jc w:val="center"/>
              <w:spacing w:line="440" w:lineRule="exact"/>
              <w:rPr>
                <w:rFonts w:hint="eastAsia" w:ascii="宋体" w:cs="宋体"/>
                <w:color w:val="auto"/>
                <w:sz w:val="24"/>
                <w:highlight w:val="none"/>
                <w:lang w:bidi="ar-SA"/>
              </w:rPr>
            </w:pPr>
            <w:r>
              <w:rPr>
                <w:rFonts w:hint="eastAsia" w:ascii="宋体" w:cs="宋体"/>
                <w:color w:val="auto"/>
                <w:sz w:val="24"/>
                <w:highlight w:val="none"/>
                <w:lang w:bidi="ar-SA"/>
              </w:rPr>
            </w:r>
            <w:r/>
          </w:p>
        </w:tc>
        <w:tc>
          <w:tcPr>
            <w:tcW w:w="2433" w:type="dxa"/>
            <w:vAlign w:val="center"/>
            <w:textDirection w:val="lrTb"/>
            <w:noWrap/>
          </w:tcPr>
          <w:p>
            <w:pPr>
              <w:pStyle w:val="1054"/>
              <w:jc w:val="center"/>
              <w:spacing w:line="440" w:lineRule="exact"/>
              <w:rPr>
                <w:rFonts w:hint="eastAsia" w:ascii="宋体" w:cs="宋体"/>
                <w:color w:val="auto"/>
                <w:sz w:val="24"/>
                <w:highlight w:val="none"/>
                <w:lang w:bidi="ar-SA"/>
              </w:rPr>
            </w:pPr>
            <w:r>
              <w:rPr>
                <w:rFonts w:hint="eastAsia" w:ascii="宋体" w:cs="宋体"/>
                <w:color w:val="auto"/>
                <w:sz w:val="24"/>
                <w:highlight w:val="none"/>
                <w:lang w:bidi="ar-SA"/>
              </w:rPr>
            </w:r>
            <w:r/>
          </w:p>
        </w:tc>
        <w:tc>
          <w:tcPr>
            <w:tcW w:w="1395" w:type="dxa"/>
            <w:vAlign w:val="center"/>
            <w:textDirection w:val="lrTb"/>
            <w:noWrap/>
          </w:tcPr>
          <w:p>
            <w:pPr>
              <w:pStyle w:val="1054"/>
              <w:jc w:val="center"/>
              <w:spacing w:line="440" w:lineRule="exact"/>
              <w:rPr>
                <w:rFonts w:hint="eastAsia" w:ascii="宋体" w:cs="宋体"/>
                <w:color w:val="auto"/>
                <w:sz w:val="24"/>
                <w:highlight w:val="none"/>
                <w:lang w:bidi="ar-SA"/>
              </w:rPr>
            </w:pPr>
            <w:r>
              <w:rPr>
                <w:rFonts w:hint="eastAsia" w:ascii="宋体" w:cs="宋体"/>
                <w:color w:val="auto"/>
                <w:sz w:val="24"/>
                <w:highlight w:val="none"/>
                <w:lang w:bidi="ar-SA"/>
              </w:rPr>
            </w:r>
            <w:r/>
          </w:p>
        </w:tc>
      </w:tr>
      <w:tr>
        <w:trPr>
          <w:jc w:val="center"/>
          <w:trHeight w:val="1525"/>
        </w:trPr>
        <w:tc>
          <w:tcPr>
            <w:tcW w:w="1229" w:type="dxa"/>
            <w:vAlign w:val="top"/>
            <w:textDirection w:val="lrTb"/>
            <w:noWrap/>
          </w:tcPr>
          <w:p>
            <w:pPr>
              <w:pStyle w:val="1054"/>
              <w:jc w:val="center"/>
              <w:spacing w:line="440" w:lineRule="exact"/>
              <w:rPr>
                <w:rFonts w:hint="eastAsia" w:ascii="宋体" w:cs="宋体"/>
                <w:color w:val="auto"/>
                <w:sz w:val="24"/>
                <w:highlight w:val="none"/>
                <w:lang w:bidi="ar-SA"/>
              </w:rPr>
            </w:pPr>
            <w:r>
              <w:rPr>
                <w:rFonts w:hint="eastAsia" w:ascii="宋体" w:cs="宋体"/>
                <w:color w:val="auto"/>
                <w:sz w:val="24"/>
                <w:highlight w:val="none"/>
                <w:lang w:bidi="ar-SA"/>
              </w:rPr>
            </w:r>
            <w:r/>
          </w:p>
        </w:tc>
        <w:tc>
          <w:tcPr>
            <w:tcW w:w="3827" w:type="dxa"/>
            <w:vAlign w:val="center"/>
            <w:textDirection w:val="lrTb"/>
            <w:noWrap/>
          </w:tcPr>
          <w:p>
            <w:pPr>
              <w:pStyle w:val="1054"/>
              <w:jc w:val="center"/>
              <w:spacing w:line="440" w:lineRule="exact"/>
              <w:rPr>
                <w:rFonts w:hint="eastAsia" w:ascii="宋体" w:cs="宋体"/>
                <w:color w:val="auto"/>
                <w:sz w:val="24"/>
                <w:highlight w:val="none"/>
                <w:lang w:bidi="ar-SA"/>
              </w:rPr>
            </w:pPr>
            <w:r>
              <w:rPr>
                <w:rFonts w:hint="eastAsia" w:ascii="宋体" w:cs="宋体"/>
                <w:color w:val="auto"/>
                <w:sz w:val="24"/>
                <w:highlight w:val="none"/>
                <w:lang w:bidi="ar-SA"/>
              </w:rPr>
            </w:r>
            <w:r/>
          </w:p>
        </w:tc>
        <w:tc>
          <w:tcPr>
            <w:tcW w:w="2433" w:type="dxa"/>
            <w:vAlign w:val="center"/>
            <w:textDirection w:val="lrTb"/>
            <w:noWrap/>
          </w:tcPr>
          <w:p>
            <w:pPr>
              <w:pStyle w:val="1054"/>
              <w:jc w:val="center"/>
              <w:spacing w:line="440" w:lineRule="exact"/>
              <w:rPr>
                <w:rFonts w:hint="eastAsia" w:ascii="宋体" w:cs="宋体"/>
                <w:color w:val="auto"/>
                <w:sz w:val="24"/>
                <w:highlight w:val="none"/>
                <w:lang w:bidi="ar-SA"/>
              </w:rPr>
            </w:pPr>
            <w:r>
              <w:rPr>
                <w:rFonts w:hint="eastAsia" w:ascii="宋体" w:cs="宋体"/>
                <w:color w:val="auto"/>
                <w:sz w:val="24"/>
                <w:highlight w:val="none"/>
                <w:lang w:bidi="ar-SA"/>
              </w:rPr>
            </w:r>
            <w:r/>
          </w:p>
        </w:tc>
        <w:tc>
          <w:tcPr>
            <w:tcW w:w="1395" w:type="dxa"/>
            <w:vAlign w:val="center"/>
            <w:textDirection w:val="lrTb"/>
            <w:noWrap/>
          </w:tcPr>
          <w:p>
            <w:pPr>
              <w:pStyle w:val="1054"/>
              <w:jc w:val="center"/>
              <w:spacing w:line="440" w:lineRule="exact"/>
              <w:rPr>
                <w:rFonts w:hint="eastAsia" w:ascii="宋体" w:cs="宋体"/>
                <w:color w:val="auto"/>
                <w:sz w:val="24"/>
                <w:highlight w:val="none"/>
                <w:lang w:bidi="ar-SA"/>
              </w:rPr>
            </w:pPr>
            <w:r>
              <w:rPr>
                <w:rFonts w:hint="eastAsia" w:ascii="宋体" w:cs="宋体"/>
                <w:color w:val="auto"/>
                <w:sz w:val="24"/>
                <w:highlight w:val="none"/>
                <w:lang w:bidi="ar-SA"/>
              </w:rPr>
            </w:r>
            <w:r/>
          </w:p>
        </w:tc>
      </w:tr>
    </w:tbl>
    <w:p>
      <w:pPr>
        <w:pStyle w:val="1053"/>
        <w:spacing w:line="440" w:lineRule="exact"/>
        <w:rPr>
          <w:rFonts w:hint="eastAsia" w:ascii="宋体" w:cs="宋体"/>
          <w:color w:val="auto"/>
          <w:sz w:val="24"/>
          <w:szCs w:val="24"/>
          <w:highlight w:val="none"/>
          <w:lang w:bidi="ar-SA"/>
        </w:rPr>
      </w:pPr>
      <w:r>
        <w:rPr>
          <w:rFonts w:hint="eastAsia" w:ascii="宋体" w:cs="宋体"/>
          <w:b/>
          <w:color w:val="auto"/>
          <w:sz w:val="24"/>
          <w:szCs w:val="24"/>
          <w:highlight w:val="none"/>
          <w:lang w:bidi="ar-SA"/>
        </w:rPr>
        <w:t xml:space="preserve">注：请填写此表，并按要求上传业绩资料电子件。</w:t>
      </w:r>
      <w:r/>
    </w:p>
    <w:p>
      <w:pPr>
        <w:pStyle w:val="1055"/>
        <w:spacing w:line="440" w:lineRule="exact"/>
        <w:rPr>
          <w:rFonts w:hint="eastAsia" w:ascii="宋体" w:eastAsia="宋体" w:cs="宋体"/>
          <w:color w:val="auto"/>
          <w:sz w:val="24"/>
          <w:highlight w:val="none"/>
          <w:lang w:val="en-US" w:eastAsia="zh-CN" w:bidi="ar-SA"/>
        </w:rPr>
        <w:outlineLvl w:val="1"/>
      </w:pPr>
      <w:r>
        <w:rPr>
          <w:rFonts w:hint="eastAsia" w:ascii="宋体" w:eastAsia="宋体" w:cs="宋体"/>
          <w:color w:val="auto"/>
          <w:sz w:val="24"/>
          <w:highlight w:val="none"/>
          <w:lang w:bidi="ar-SA"/>
        </w:rPr>
        <w:br w:type="page" w:clear="all"/>
      </w:r>
      <w:bookmarkStart w:id="140" w:name="_Toc28140"/>
      <w:r>
        <w:rPr>
          <w:rFonts w:hint="eastAsia" w:ascii="宋体" w:eastAsia="宋体" w:cs="宋体"/>
          <w:color w:val="auto"/>
          <w:sz w:val="24"/>
          <w:highlight w:val="none"/>
          <w:lang w:bidi="ar-SA"/>
        </w:rPr>
        <w:t xml:space="preserve">十一、项目实施</w:t>
      </w:r>
      <w:r>
        <w:rPr>
          <w:rFonts w:hint="eastAsia" w:ascii="宋体" w:eastAsia="宋体" w:cs="宋体"/>
          <w:color w:val="auto"/>
          <w:sz w:val="24"/>
          <w:highlight w:val="none"/>
          <w:lang w:val="en-US" w:eastAsia="zh-CN" w:bidi="ar-SA"/>
        </w:rPr>
        <w:t xml:space="preserve">方案</w:t>
      </w:r>
      <w:r/>
    </w:p>
    <w:p>
      <w:pPr>
        <w:pStyle w:val="1055"/>
        <w:spacing w:line="440" w:lineRule="exact"/>
        <w:rPr>
          <w:rFonts w:hint="eastAsia" w:ascii="宋体" w:eastAsia="宋体" w:cs="宋体"/>
          <w:b w:val="0"/>
          <w:color w:val="auto"/>
          <w:sz w:val="24"/>
          <w:highlight w:val="none"/>
          <w:lang w:bidi="ar-SA"/>
        </w:rPr>
        <w:outlineLvl w:val="9"/>
      </w:pPr>
      <w:r>
        <w:rPr>
          <w:rFonts w:hint="eastAsia" w:ascii="宋体" w:eastAsia="宋体" w:cs="宋体"/>
          <w:b w:val="0"/>
          <w:color w:val="auto"/>
          <w:sz w:val="24"/>
          <w:highlight w:val="none"/>
          <w:lang w:bidi="ar-SA"/>
        </w:rPr>
        <w:t xml:space="preserve">根据评分办法自行编制</w:t>
      </w:r>
      <w:r/>
    </w:p>
    <w:p>
      <w:pPr>
        <w:pStyle w:val="1055"/>
        <w:spacing w:line="440" w:lineRule="exact"/>
        <w:rPr>
          <w:rFonts w:hint="eastAsia" w:ascii="宋体" w:eastAsia="宋体" w:cs="宋体"/>
          <w:color w:val="auto"/>
          <w:sz w:val="24"/>
          <w:highlight w:val="none"/>
          <w:lang w:bidi="ar-SA"/>
        </w:rPr>
      </w:pPr>
      <w:r>
        <w:rPr>
          <w:rFonts w:hint="eastAsia" w:ascii="宋体" w:eastAsia="宋体" w:cs="宋体"/>
          <w:color w:val="auto"/>
          <w:sz w:val="24"/>
          <w:highlight w:val="none"/>
          <w:lang w:bidi="ar-SA"/>
        </w:rPr>
      </w:r>
      <w:r/>
    </w:p>
    <w:p>
      <w:pPr>
        <w:pStyle w:val="1055"/>
        <w:spacing w:line="440" w:lineRule="exact"/>
        <w:rPr>
          <w:rFonts w:hint="eastAsia" w:ascii="宋体" w:eastAsia="宋体" w:cs="宋体"/>
          <w:color w:val="auto"/>
          <w:sz w:val="24"/>
          <w:highlight w:val="none"/>
          <w:lang w:bidi="ar-SA"/>
        </w:rPr>
      </w:pPr>
      <w:r>
        <w:rPr>
          <w:rFonts w:hint="eastAsia" w:ascii="宋体" w:eastAsia="宋体" w:cs="宋体"/>
          <w:color w:val="auto"/>
          <w:sz w:val="24"/>
          <w:highlight w:val="none"/>
          <w:lang w:bidi="ar-SA"/>
        </w:rPr>
      </w:r>
      <w:r/>
    </w:p>
    <w:p>
      <w:pPr>
        <w:pStyle w:val="1055"/>
        <w:spacing w:line="440" w:lineRule="exact"/>
        <w:rPr>
          <w:rFonts w:hint="eastAsia" w:ascii="宋体" w:eastAsia="宋体" w:cs="宋体"/>
          <w:color w:val="auto"/>
          <w:sz w:val="24"/>
          <w:highlight w:val="none"/>
          <w:lang w:bidi="ar-SA"/>
        </w:rPr>
      </w:pPr>
      <w:r>
        <w:rPr>
          <w:rFonts w:hint="eastAsia" w:ascii="宋体" w:eastAsia="宋体" w:cs="宋体"/>
          <w:color w:val="auto"/>
          <w:sz w:val="24"/>
          <w:highlight w:val="none"/>
          <w:lang w:bidi="ar-SA"/>
        </w:rPr>
      </w:r>
      <w:r/>
    </w:p>
    <w:p>
      <w:pPr>
        <w:pStyle w:val="1055"/>
        <w:spacing w:line="440" w:lineRule="exact"/>
        <w:rPr>
          <w:rFonts w:hint="eastAsia" w:ascii="宋体" w:eastAsia="宋体" w:cs="宋体"/>
          <w:color w:val="auto"/>
          <w:sz w:val="24"/>
          <w:highlight w:val="none"/>
          <w:lang w:bidi="ar-SA"/>
        </w:rPr>
      </w:pPr>
      <w:r>
        <w:rPr>
          <w:rFonts w:hint="eastAsia" w:ascii="宋体" w:eastAsia="宋体" w:cs="宋体"/>
          <w:color w:val="auto"/>
          <w:sz w:val="24"/>
          <w:highlight w:val="none"/>
          <w:lang w:bidi="ar-SA"/>
        </w:rPr>
      </w:r>
      <w:r/>
    </w:p>
    <w:p>
      <w:pPr>
        <w:pStyle w:val="1055"/>
        <w:spacing w:line="440" w:lineRule="exact"/>
        <w:rPr>
          <w:rFonts w:hint="eastAsia" w:ascii="宋体" w:eastAsia="宋体" w:cs="宋体"/>
          <w:color w:val="auto"/>
          <w:sz w:val="24"/>
          <w:highlight w:val="none"/>
          <w:lang w:bidi="ar-SA"/>
        </w:rPr>
      </w:pPr>
      <w:r>
        <w:rPr>
          <w:rFonts w:hint="eastAsia" w:ascii="宋体" w:eastAsia="宋体" w:cs="宋体"/>
          <w:color w:val="auto"/>
          <w:sz w:val="24"/>
          <w:highlight w:val="none"/>
          <w:lang w:bidi="ar-SA"/>
        </w:rPr>
      </w:r>
      <w:r/>
    </w:p>
    <w:p>
      <w:pPr>
        <w:pStyle w:val="1055"/>
        <w:spacing w:line="440" w:lineRule="exact"/>
        <w:rPr>
          <w:rFonts w:hint="eastAsia" w:ascii="宋体" w:eastAsia="宋体" w:cs="宋体"/>
          <w:color w:val="auto"/>
          <w:sz w:val="24"/>
          <w:highlight w:val="none"/>
          <w:lang w:bidi="ar-SA"/>
        </w:rPr>
      </w:pPr>
      <w:r>
        <w:rPr>
          <w:rFonts w:hint="eastAsia" w:ascii="宋体" w:eastAsia="宋体" w:cs="宋体"/>
          <w:color w:val="auto"/>
          <w:sz w:val="24"/>
          <w:highlight w:val="none"/>
          <w:lang w:bidi="ar-SA"/>
        </w:rPr>
      </w:r>
      <w:r/>
    </w:p>
    <w:p>
      <w:pPr>
        <w:pStyle w:val="1055"/>
        <w:spacing w:line="440" w:lineRule="exact"/>
        <w:rPr>
          <w:rFonts w:hint="eastAsia" w:ascii="宋体" w:eastAsia="宋体" w:cs="宋体"/>
          <w:color w:val="auto"/>
          <w:sz w:val="24"/>
          <w:highlight w:val="none"/>
          <w:lang w:bidi="ar-SA"/>
        </w:rPr>
      </w:pPr>
      <w:r>
        <w:rPr>
          <w:rFonts w:hint="eastAsia" w:ascii="宋体" w:eastAsia="宋体" w:cs="宋体"/>
          <w:color w:val="auto"/>
          <w:sz w:val="24"/>
          <w:highlight w:val="none"/>
          <w:lang w:bidi="ar-SA"/>
        </w:rPr>
      </w:r>
      <w:r/>
    </w:p>
    <w:p>
      <w:pPr>
        <w:pStyle w:val="1055"/>
        <w:spacing w:line="440" w:lineRule="exact"/>
        <w:rPr>
          <w:rFonts w:hint="eastAsia" w:ascii="宋体" w:eastAsia="宋体" w:cs="宋体"/>
          <w:color w:val="auto"/>
          <w:sz w:val="24"/>
          <w:highlight w:val="none"/>
          <w:lang w:bidi="ar-SA"/>
        </w:rPr>
      </w:pPr>
      <w:r>
        <w:rPr>
          <w:rFonts w:hint="eastAsia" w:ascii="宋体" w:eastAsia="宋体" w:cs="宋体"/>
          <w:color w:val="auto"/>
          <w:sz w:val="24"/>
          <w:highlight w:val="none"/>
          <w:lang w:bidi="ar-SA"/>
        </w:rPr>
      </w:r>
      <w:r/>
    </w:p>
    <w:p>
      <w:pPr>
        <w:pStyle w:val="1055"/>
        <w:spacing w:line="440" w:lineRule="exact"/>
        <w:rPr>
          <w:rFonts w:hint="eastAsia" w:ascii="宋体" w:eastAsia="宋体" w:cs="宋体"/>
          <w:color w:val="auto"/>
          <w:sz w:val="24"/>
          <w:highlight w:val="none"/>
          <w:lang w:bidi="ar-SA"/>
        </w:rPr>
      </w:pPr>
      <w:r>
        <w:rPr>
          <w:rFonts w:hint="eastAsia" w:ascii="宋体" w:eastAsia="宋体" w:cs="宋体"/>
          <w:color w:val="auto"/>
          <w:sz w:val="24"/>
          <w:highlight w:val="none"/>
          <w:lang w:bidi="ar-SA"/>
        </w:rPr>
      </w:r>
      <w:r/>
    </w:p>
    <w:p>
      <w:pPr>
        <w:pStyle w:val="1055"/>
        <w:spacing w:line="440" w:lineRule="exact"/>
        <w:rPr>
          <w:rFonts w:hint="eastAsia" w:ascii="宋体" w:eastAsia="宋体" w:cs="宋体"/>
          <w:color w:val="auto"/>
          <w:sz w:val="24"/>
          <w:highlight w:val="none"/>
          <w:lang w:bidi="ar-SA"/>
        </w:rPr>
      </w:pPr>
      <w:r>
        <w:rPr>
          <w:rFonts w:hint="eastAsia" w:ascii="宋体" w:eastAsia="宋体" w:cs="宋体"/>
          <w:color w:val="auto"/>
          <w:sz w:val="24"/>
          <w:highlight w:val="none"/>
          <w:lang w:bidi="ar-SA"/>
        </w:rPr>
      </w:r>
      <w:r/>
    </w:p>
    <w:p>
      <w:pPr>
        <w:pStyle w:val="1055"/>
        <w:spacing w:line="440" w:lineRule="exact"/>
        <w:rPr>
          <w:rFonts w:hint="eastAsia" w:ascii="宋体" w:eastAsia="宋体" w:cs="宋体"/>
          <w:color w:val="auto"/>
          <w:sz w:val="24"/>
          <w:highlight w:val="none"/>
          <w:lang w:bidi="ar-SA"/>
        </w:rPr>
      </w:pPr>
      <w:r>
        <w:rPr>
          <w:rFonts w:hint="eastAsia" w:ascii="宋体" w:eastAsia="宋体" w:cs="宋体"/>
          <w:color w:val="auto"/>
          <w:sz w:val="24"/>
          <w:highlight w:val="none"/>
          <w:lang w:bidi="ar-SA"/>
        </w:rPr>
      </w:r>
      <w:r/>
    </w:p>
    <w:p>
      <w:pPr>
        <w:pStyle w:val="1055"/>
        <w:spacing w:line="440" w:lineRule="exact"/>
        <w:rPr>
          <w:rFonts w:hint="eastAsia" w:ascii="宋体" w:eastAsia="宋体" w:cs="宋体"/>
          <w:color w:val="auto"/>
          <w:sz w:val="24"/>
          <w:highlight w:val="none"/>
          <w:lang w:bidi="ar-SA"/>
        </w:rPr>
      </w:pPr>
      <w:r>
        <w:rPr>
          <w:rFonts w:hint="eastAsia" w:ascii="宋体" w:eastAsia="宋体" w:cs="宋体"/>
          <w:color w:val="auto"/>
          <w:sz w:val="24"/>
          <w:highlight w:val="none"/>
          <w:lang w:bidi="ar-SA"/>
        </w:rPr>
      </w:r>
      <w:r/>
    </w:p>
    <w:p>
      <w:pPr>
        <w:pStyle w:val="1055"/>
        <w:spacing w:line="440" w:lineRule="exact"/>
        <w:rPr>
          <w:rFonts w:hint="eastAsia" w:ascii="宋体" w:eastAsia="宋体" w:cs="宋体"/>
          <w:color w:val="auto"/>
          <w:sz w:val="24"/>
          <w:highlight w:val="none"/>
          <w:lang w:bidi="ar-SA"/>
        </w:rPr>
      </w:pPr>
      <w:r>
        <w:rPr>
          <w:rFonts w:hint="eastAsia" w:ascii="宋体" w:eastAsia="宋体" w:cs="宋体"/>
          <w:color w:val="auto"/>
          <w:sz w:val="24"/>
          <w:highlight w:val="none"/>
          <w:lang w:bidi="ar-SA"/>
        </w:rPr>
      </w:r>
      <w:r/>
    </w:p>
    <w:p>
      <w:pPr>
        <w:pStyle w:val="1055"/>
        <w:spacing w:line="440" w:lineRule="exact"/>
        <w:rPr>
          <w:rFonts w:hint="eastAsia" w:ascii="宋体" w:eastAsia="宋体" w:cs="宋体"/>
          <w:color w:val="auto"/>
          <w:sz w:val="24"/>
          <w:highlight w:val="none"/>
          <w:lang w:bidi="ar-SA"/>
        </w:rPr>
      </w:pPr>
      <w:r>
        <w:rPr>
          <w:rFonts w:hint="eastAsia" w:ascii="宋体" w:eastAsia="宋体" w:cs="宋体"/>
          <w:color w:val="auto"/>
          <w:sz w:val="24"/>
          <w:highlight w:val="none"/>
          <w:lang w:bidi="ar-SA"/>
        </w:rPr>
      </w:r>
      <w:r/>
    </w:p>
    <w:p>
      <w:pPr>
        <w:pStyle w:val="1055"/>
        <w:spacing w:line="440" w:lineRule="exact"/>
        <w:rPr>
          <w:rFonts w:hint="eastAsia" w:ascii="宋体" w:eastAsia="宋体" w:cs="宋体"/>
          <w:color w:val="auto"/>
          <w:sz w:val="24"/>
          <w:highlight w:val="none"/>
          <w:lang w:bidi="ar-SA"/>
        </w:rPr>
      </w:pPr>
      <w:r>
        <w:rPr>
          <w:rFonts w:hint="eastAsia" w:ascii="宋体" w:eastAsia="宋体" w:cs="宋体"/>
          <w:color w:val="auto"/>
          <w:sz w:val="24"/>
          <w:highlight w:val="none"/>
          <w:lang w:bidi="ar-SA"/>
        </w:rPr>
      </w:r>
      <w:r/>
    </w:p>
    <w:p>
      <w:pPr>
        <w:pStyle w:val="1055"/>
        <w:spacing w:line="440" w:lineRule="exact"/>
        <w:rPr>
          <w:rFonts w:hint="eastAsia" w:ascii="宋体" w:eastAsia="宋体" w:cs="宋体"/>
          <w:color w:val="auto"/>
          <w:sz w:val="24"/>
          <w:highlight w:val="none"/>
          <w:lang w:bidi="ar-SA"/>
        </w:rPr>
      </w:pPr>
      <w:r>
        <w:rPr>
          <w:rFonts w:hint="eastAsia" w:ascii="宋体" w:eastAsia="宋体" w:cs="宋体"/>
          <w:color w:val="auto"/>
          <w:sz w:val="24"/>
          <w:highlight w:val="none"/>
          <w:lang w:bidi="ar-SA"/>
        </w:rPr>
      </w:r>
      <w:r/>
    </w:p>
    <w:p>
      <w:pPr>
        <w:pStyle w:val="1055"/>
        <w:spacing w:line="440" w:lineRule="exact"/>
        <w:rPr>
          <w:rFonts w:hint="eastAsia" w:ascii="宋体" w:eastAsia="宋体" w:cs="宋体"/>
          <w:color w:val="auto"/>
          <w:sz w:val="24"/>
          <w:highlight w:val="none"/>
          <w:lang w:bidi="ar-SA"/>
        </w:rPr>
      </w:pPr>
      <w:r>
        <w:rPr>
          <w:rFonts w:hint="eastAsia" w:ascii="宋体" w:eastAsia="宋体" w:cs="宋体"/>
          <w:color w:val="auto"/>
          <w:sz w:val="24"/>
          <w:highlight w:val="none"/>
          <w:lang w:bidi="ar-SA"/>
        </w:rPr>
      </w:r>
      <w:r/>
    </w:p>
    <w:p>
      <w:pPr>
        <w:pStyle w:val="1055"/>
        <w:spacing w:line="440" w:lineRule="exact"/>
        <w:rPr>
          <w:rFonts w:hint="eastAsia" w:ascii="宋体" w:eastAsia="宋体" w:cs="宋体"/>
          <w:color w:val="auto"/>
          <w:sz w:val="24"/>
          <w:highlight w:val="none"/>
          <w:lang w:bidi="ar-SA"/>
        </w:rPr>
      </w:pPr>
      <w:r>
        <w:rPr>
          <w:rFonts w:hint="eastAsia" w:ascii="宋体" w:eastAsia="宋体" w:cs="宋体"/>
          <w:color w:val="auto"/>
          <w:sz w:val="24"/>
          <w:highlight w:val="none"/>
          <w:lang w:bidi="ar-SA"/>
        </w:rPr>
      </w:r>
      <w:r/>
    </w:p>
    <w:p>
      <w:pPr>
        <w:pStyle w:val="1055"/>
        <w:spacing w:line="440" w:lineRule="exact"/>
        <w:rPr>
          <w:rFonts w:hint="eastAsia" w:ascii="宋体" w:eastAsia="宋体" w:cs="宋体"/>
          <w:color w:val="auto"/>
          <w:sz w:val="24"/>
          <w:highlight w:val="none"/>
          <w:lang w:bidi="ar-SA"/>
        </w:rPr>
      </w:pPr>
      <w:r>
        <w:rPr>
          <w:rFonts w:hint="eastAsia" w:ascii="宋体" w:eastAsia="宋体" w:cs="宋体"/>
          <w:color w:val="auto"/>
          <w:sz w:val="24"/>
          <w:highlight w:val="none"/>
          <w:lang w:bidi="ar-SA"/>
        </w:rPr>
      </w:r>
      <w:r/>
    </w:p>
    <w:p>
      <w:pPr>
        <w:pStyle w:val="1055"/>
        <w:spacing w:line="440" w:lineRule="exact"/>
        <w:rPr>
          <w:rFonts w:hint="eastAsia" w:ascii="宋体" w:eastAsia="宋体" w:cs="宋体"/>
          <w:color w:val="auto"/>
          <w:sz w:val="24"/>
          <w:highlight w:val="none"/>
          <w:lang w:bidi="ar-SA"/>
        </w:rPr>
      </w:pPr>
      <w:r>
        <w:rPr>
          <w:rFonts w:hint="eastAsia" w:ascii="宋体" w:eastAsia="宋体" w:cs="宋体"/>
          <w:color w:val="auto"/>
          <w:sz w:val="24"/>
          <w:highlight w:val="none"/>
          <w:lang w:bidi="ar-SA"/>
        </w:rPr>
      </w:r>
      <w:r/>
    </w:p>
    <w:p>
      <w:pPr>
        <w:pStyle w:val="1055"/>
        <w:spacing w:line="440" w:lineRule="exact"/>
        <w:rPr>
          <w:rFonts w:hint="eastAsia" w:ascii="宋体" w:eastAsia="宋体" w:cs="宋体"/>
          <w:color w:val="auto"/>
          <w:sz w:val="24"/>
          <w:highlight w:val="none"/>
          <w:lang w:bidi="ar-SA"/>
        </w:rPr>
      </w:pPr>
      <w:r>
        <w:rPr>
          <w:rFonts w:hint="eastAsia" w:ascii="宋体" w:eastAsia="宋体" w:cs="宋体"/>
          <w:color w:val="auto"/>
          <w:sz w:val="24"/>
          <w:highlight w:val="none"/>
          <w:lang w:bidi="ar-SA"/>
        </w:rPr>
      </w:r>
      <w:r/>
    </w:p>
    <w:p>
      <w:pPr>
        <w:pStyle w:val="1055"/>
        <w:spacing w:line="440" w:lineRule="exact"/>
        <w:rPr>
          <w:rFonts w:hint="eastAsia" w:ascii="宋体" w:eastAsia="宋体" w:cs="宋体"/>
          <w:color w:val="auto"/>
          <w:sz w:val="24"/>
          <w:highlight w:val="none"/>
          <w:lang w:bidi="ar-SA"/>
        </w:rPr>
      </w:pPr>
      <w:r>
        <w:rPr>
          <w:rFonts w:hint="eastAsia" w:ascii="宋体" w:eastAsia="宋体" w:cs="宋体"/>
          <w:color w:val="auto"/>
          <w:sz w:val="24"/>
          <w:highlight w:val="none"/>
          <w:lang w:bidi="ar-SA"/>
        </w:rPr>
      </w:r>
      <w:r/>
    </w:p>
    <w:p>
      <w:pPr>
        <w:pStyle w:val="1055"/>
        <w:spacing w:line="440" w:lineRule="exact"/>
        <w:rPr>
          <w:rFonts w:hint="eastAsia" w:ascii="宋体" w:eastAsia="宋体" w:cs="宋体"/>
          <w:color w:val="auto"/>
          <w:sz w:val="24"/>
          <w:highlight w:val="none"/>
          <w:lang w:bidi="ar-SA"/>
        </w:rPr>
      </w:pPr>
      <w:r>
        <w:rPr>
          <w:rFonts w:hint="eastAsia" w:ascii="宋体" w:eastAsia="宋体" w:cs="宋体"/>
          <w:color w:val="auto"/>
          <w:sz w:val="24"/>
          <w:highlight w:val="none"/>
          <w:lang w:bidi="ar-SA"/>
        </w:rPr>
      </w:r>
      <w:r/>
    </w:p>
    <w:p>
      <w:pPr>
        <w:pStyle w:val="1055"/>
        <w:spacing w:line="440" w:lineRule="exact"/>
        <w:rPr>
          <w:rFonts w:hint="eastAsia" w:ascii="宋体" w:eastAsia="宋体" w:cs="宋体"/>
          <w:color w:val="auto"/>
          <w:sz w:val="24"/>
          <w:highlight w:val="none"/>
          <w:lang w:bidi="ar-SA"/>
        </w:rPr>
      </w:pPr>
      <w:r>
        <w:rPr>
          <w:rFonts w:hint="eastAsia" w:ascii="宋体" w:eastAsia="宋体" w:cs="宋体"/>
          <w:color w:val="auto"/>
          <w:sz w:val="24"/>
          <w:highlight w:val="none"/>
          <w:lang w:bidi="ar-SA"/>
        </w:rPr>
      </w:r>
      <w:r/>
    </w:p>
    <w:p>
      <w:pPr>
        <w:pStyle w:val="1055"/>
        <w:spacing w:line="440" w:lineRule="exact"/>
        <w:rPr>
          <w:rFonts w:hint="eastAsia" w:ascii="宋体" w:eastAsia="宋体" w:cs="宋体"/>
          <w:color w:val="auto"/>
          <w:sz w:val="24"/>
          <w:highlight w:val="none"/>
          <w:lang w:bidi="ar-SA"/>
        </w:rPr>
      </w:pPr>
      <w:r>
        <w:rPr>
          <w:rFonts w:hint="eastAsia" w:ascii="宋体" w:eastAsia="宋体" w:cs="宋体"/>
          <w:color w:val="auto"/>
          <w:sz w:val="24"/>
          <w:highlight w:val="none"/>
          <w:lang w:bidi="ar-SA"/>
        </w:rPr>
      </w:r>
      <w:r/>
    </w:p>
    <w:p>
      <w:pPr>
        <w:pStyle w:val="1055"/>
        <w:spacing w:line="440" w:lineRule="exact"/>
        <w:rPr>
          <w:rFonts w:hint="eastAsia" w:ascii="宋体" w:eastAsia="宋体" w:cs="宋体"/>
          <w:color w:val="auto"/>
          <w:sz w:val="24"/>
          <w:highlight w:val="none"/>
          <w:lang w:bidi="ar-SA"/>
        </w:rPr>
      </w:pPr>
      <w:r>
        <w:rPr>
          <w:rFonts w:hint="eastAsia" w:ascii="宋体" w:eastAsia="宋体" w:cs="宋体"/>
          <w:color w:val="auto"/>
          <w:sz w:val="24"/>
          <w:highlight w:val="none"/>
          <w:lang w:bidi="ar-SA"/>
        </w:rPr>
      </w:r>
      <w:r/>
    </w:p>
    <w:p>
      <w:pPr>
        <w:pStyle w:val="1055"/>
        <w:spacing w:line="440" w:lineRule="exact"/>
        <w:rPr>
          <w:rFonts w:hint="eastAsia" w:ascii="宋体" w:eastAsia="宋体" w:cs="宋体"/>
          <w:color w:val="auto"/>
          <w:sz w:val="24"/>
          <w:highlight w:val="none"/>
          <w:lang w:bidi="ar-SA"/>
        </w:rPr>
      </w:pPr>
      <w:r>
        <w:rPr>
          <w:rFonts w:hint="eastAsia" w:ascii="宋体" w:eastAsia="宋体" w:cs="宋体"/>
          <w:color w:val="auto"/>
          <w:sz w:val="24"/>
          <w:highlight w:val="none"/>
          <w:lang w:bidi="ar-SA"/>
        </w:rPr>
      </w:r>
      <w:r/>
    </w:p>
    <w:p>
      <w:pPr>
        <w:pStyle w:val="1055"/>
        <w:spacing w:line="440" w:lineRule="exact"/>
        <w:rPr>
          <w:rFonts w:hint="eastAsia" w:ascii="宋体" w:eastAsia="宋体" w:cs="宋体"/>
          <w:color w:val="auto"/>
          <w:sz w:val="24"/>
          <w:highlight w:val="none"/>
          <w:lang w:bidi="ar-SA"/>
        </w:rPr>
      </w:pPr>
      <w:r>
        <w:rPr>
          <w:rFonts w:hint="eastAsia" w:ascii="宋体" w:eastAsia="宋体" w:cs="宋体"/>
          <w:color w:val="auto"/>
          <w:sz w:val="24"/>
          <w:highlight w:val="none"/>
          <w:lang w:bidi="ar-SA"/>
        </w:rPr>
      </w:r>
      <w:r/>
    </w:p>
    <w:p>
      <w:pPr>
        <w:pStyle w:val="1055"/>
        <w:spacing w:line="440" w:lineRule="exact"/>
        <w:rPr>
          <w:rFonts w:hint="eastAsia" w:ascii="宋体" w:eastAsia="宋体" w:cs="宋体"/>
          <w:color w:val="auto"/>
          <w:sz w:val="24"/>
          <w:highlight w:val="none"/>
          <w:lang w:bidi="ar-SA"/>
        </w:rPr>
      </w:pPr>
      <w:r>
        <w:rPr>
          <w:rFonts w:hint="eastAsia" w:ascii="宋体" w:eastAsia="宋体" w:cs="宋体"/>
          <w:color w:val="auto"/>
          <w:sz w:val="24"/>
          <w:highlight w:val="none"/>
          <w:lang w:bidi="ar-SA"/>
        </w:rPr>
      </w:r>
      <w:r/>
    </w:p>
    <w:p>
      <w:pPr>
        <w:pStyle w:val="1055"/>
        <w:spacing w:line="440" w:lineRule="exact"/>
        <w:rPr>
          <w:rFonts w:hint="eastAsia" w:ascii="宋体" w:eastAsia="宋体" w:cs="宋体"/>
          <w:color w:val="auto"/>
          <w:sz w:val="24"/>
          <w:highlight w:val="none"/>
          <w:lang w:bidi="ar-SA"/>
        </w:rPr>
        <w:sectPr>
          <w:footnotePr/>
          <w:endnotePr/>
          <w:type w:val="nextPage"/>
          <w:pgSz w:w="11906" w:h="16838" w:orient="portrait"/>
          <w:pgMar w:top="1440" w:right="1800" w:bottom="1440" w:left="1800" w:header="851" w:footer="992" w:gutter="0"/>
          <w:cols w:num="1" w:sep="0" w:space="1701" w:equalWidth="1"/>
          <w:docGrid w:linePitch="360"/>
        </w:sectPr>
        <w:outlineLvl w:val="1"/>
      </w:pPr>
      <w:r>
        <w:rPr>
          <w:rFonts w:hint="eastAsia" w:ascii="宋体" w:eastAsia="宋体" w:cs="宋体"/>
          <w:color w:val="auto"/>
          <w:sz w:val="24"/>
          <w:highlight w:val="none"/>
          <w:lang w:bidi="ar-SA"/>
        </w:rPr>
      </w:r>
      <w:r/>
    </w:p>
    <w:p>
      <w:pPr>
        <w:pStyle w:val="1055"/>
        <w:spacing w:line="440" w:lineRule="exact"/>
        <w:rPr>
          <w:rFonts w:hint="eastAsia" w:ascii="宋体" w:eastAsia="宋体" w:cs="宋体"/>
          <w:color w:val="auto"/>
          <w:sz w:val="24"/>
          <w:highlight w:val="none"/>
          <w:lang w:bidi="ar-SA"/>
        </w:rPr>
        <w:outlineLvl w:val="1"/>
      </w:pPr>
      <w:r>
        <w:rPr>
          <w:rFonts w:hint="eastAsia" w:ascii="宋体" w:eastAsia="宋体" w:cs="宋体"/>
          <w:color w:val="auto"/>
          <w:sz w:val="24"/>
          <w:highlight w:val="none"/>
          <w:lang w:bidi="ar-SA"/>
        </w:rPr>
        <w:t xml:space="preserve">十二、</w:t>
      </w:r>
      <w:r>
        <w:rPr>
          <w:rFonts w:hint="eastAsia" w:ascii="宋体" w:eastAsia="宋体" w:cs="宋体"/>
          <w:color w:val="auto"/>
          <w:sz w:val="24"/>
          <w:highlight w:val="none"/>
          <w:lang w:val="en-US" w:eastAsia="zh-CN" w:bidi="ar-SA"/>
        </w:rPr>
        <w:t xml:space="preserve">售后</w:t>
      </w:r>
      <w:r>
        <w:rPr>
          <w:rFonts w:hint="eastAsia" w:ascii="宋体" w:eastAsia="宋体" w:cs="宋体"/>
          <w:color w:val="auto"/>
          <w:sz w:val="24"/>
          <w:highlight w:val="none"/>
          <w:lang w:bidi="ar-SA"/>
        </w:rPr>
        <w:t xml:space="preserve">服务方案</w:t>
      </w:r>
      <w:r/>
    </w:p>
    <w:p>
      <w:pPr>
        <w:pStyle w:val="1055"/>
        <w:spacing w:line="440" w:lineRule="exact"/>
        <w:rPr>
          <w:rFonts w:hint="eastAsia" w:ascii="宋体" w:eastAsia="宋体" w:cs="宋体"/>
          <w:b w:val="0"/>
          <w:color w:val="auto"/>
          <w:sz w:val="24"/>
          <w:highlight w:val="none"/>
          <w:lang w:bidi="ar-SA"/>
        </w:rPr>
        <w:outlineLvl w:val="9"/>
      </w:pPr>
      <w:r>
        <w:rPr>
          <w:rFonts w:hint="eastAsia" w:ascii="宋体" w:eastAsia="宋体" w:cs="宋体"/>
          <w:b w:val="0"/>
          <w:color w:val="auto"/>
          <w:sz w:val="24"/>
          <w:highlight w:val="none"/>
          <w:lang w:bidi="ar-SA"/>
        </w:rPr>
        <w:t xml:space="preserve">根据评分办法自行编制</w:t>
      </w:r>
      <w:r/>
    </w:p>
    <w:p>
      <w:pPr>
        <w:pStyle w:val="1055"/>
        <w:spacing w:line="440" w:lineRule="exact"/>
        <w:rPr>
          <w:rFonts w:hint="eastAsia" w:ascii="宋体" w:eastAsia="宋体" w:cs="宋体"/>
          <w:color w:val="auto"/>
          <w:sz w:val="24"/>
          <w:highlight w:val="none"/>
          <w:lang w:bidi="ar-SA"/>
        </w:rPr>
        <w:sectPr>
          <w:footnotePr/>
          <w:endnotePr/>
          <w:type w:val="nextPage"/>
          <w:pgSz w:w="11906" w:h="16838" w:orient="portrait"/>
          <w:pgMar w:top="1440" w:right="1800" w:bottom="1440" w:left="1800" w:header="851" w:footer="992" w:gutter="0"/>
          <w:cols w:num="1" w:sep="0" w:space="1701" w:equalWidth="1"/>
          <w:docGrid w:linePitch="360"/>
        </w:sectPr>
        <w:outlineLvl w:val="1"/>
      </w:pPr>
      <w:r>
        <w:rPr>
          <w:rFonts w:hint="eastAsia" w:ascii="宋体" w:eastAsia="宋体" w:cs="宋体"/>
          <w:color w:val="auto"/>
          <w:sz w:val="24"/>
          <w:highlight w:val="none"/>
          <w:lang w:bidi="ar-SA"/>
        </w:rPr>
      </w:r>
      <w:r/>
    </w:p>
    <w:p>
      <w:pPr>
        <w:spacing w:line="480" w:lineRule="exact"/>
        <w:rPr>
          <w:rFonts w:hint="eastAsia" w:ascii="宋体" w:eastAsia="宋体" w:cs="宋体"/>
          <w:b/>
          <w:color w:val="auto"/>
          <w:sz w:val="24"/>
          <w:szCs w:val="24"/>
          <w:highlight w:val="none"/>
          <w:lang w:val="en-US" w:eastAsia="zh-CN" w:bidi="ar-SA"/>
        </w:rPr>
        <w:outlineLvl w:val="1"/>
      </w:pPr>
      <w:r>
        <w:rPr>
          <w:rFonts w:hint="eastAsia" w:ascii="宋体" w:eastAsia="宋体" w:cs="宋体"/>
          <w:b/>
          <w:color w:val="auto"/>
          <w:sz w:val="24"/>
          <w:szCs w:val="24"/>
          <w:highlight w:val="none"/>
          <w:lang w:val="en-US" w:eastAsia="zh-CN" w:bidi="ar-SA"/>
        </w:rPr>
        <w:t xml:space="preserve">十</w:t>
      </w:r>
      <w:r>
        <w:rPr>
          <w:rFonts w:hint="eastAsia" w:ascii="宋体" w:cs="宋体"/>
          <w:b/>
          <w:color w:val="auto"/>
          <w:sz w:val="24"/>
          <w:szCs w:val="24"/>
          <w:highlight w:val="none"/>
          <w:lang w:val="en-US" w:eastAsia="zh-CN" w:bidi="ar-SA"/>
        </w:rPr>
        <w:t xml:space="preserve">三</w:t>
      </w:r>
      <w:r>
        <w:rPr>
          <w:rFonts w:hint="eastAsia" w:ascii="宋体" w:eastAsia="宋体" w:cs="宋体"/>
          <w:b/>
          <w:color w:val="auto"/>
          <w:sz w:val="24"/>
          <w:szCs w:val="24"/>
          <w:highlight w:val="none"/>
          <w:lang w:val="en-US" w:eastAsia="zh-CN" w:bidi="ar-SA"/>
        </w:rPr>
        <w:t xml:space="preserve">、关于符合本国产品标准的声明函（采购包号：**）</w:t>
      </w:r>
      <w:r/>
    </w:p>
    <w:p>
      <w:pPr>
        <w:spacing w:line="480" w:lineRule="exact"/>
        <w:rPr>
          <w:rFonts w:hint="eastAsia" w:ascii="宋体" w:hAnsi="宋体" w:eastAsia="黑体" w:cs="黑体"/>
          <w:color w:val="auto"/>
          <w:sz w:val="32"/>
          <w:szCs w:val="32"/>
          <w:highlight w:val="none"/>
          <w:lang w:val="en-US" w:eastAsia="zh-CN" w:bidi="ar-SA"/>
        </w:rPr>
        <w:outlineLvl w:val="9"/>
      </w:pPr>
      <w:r>
        <w:rPr>
          <w:rFonts w:hint="eastAsia" w:ascii="宋体" w:hAnsi="宋体" w:eastAsia="黑体" w:cs="黑体"/>
          <w:color w:val="auto"/>
          <w:sz w:val="32"/>
          <w:szCs w:val="32"/>
          <w:highlight w:val="none"/>
          <w:lang w:val="en-US" w:eastAsia="zh-CN" w:bidi="ar-SA"/>
        </w:rPr>
      </w:r>
      <w:r/>
    </w:p>
    <w:p>
      <w:pPr>
        <w:ind w:right="0" w:firstLine="480"/>
        <w:jc w:val="left"/>
        <w:keepLines w:val="0"/>
        <w:keepNext w:val="0"/>
        <w:pageBreakBefore w:val="0"/>
        <w:spacing w:beforeAutospacing="0" w:afterAutospacing="0" w:line="480" w:lineRule="exact"/>
        <w:widowControl/>
        <w:rPr>
          <w:rFonts w:hint="eastAsia" w:ascii="宋体" w:eastAsia="宋体" w:cs="宋体"/>
          <w:color w:val="auto"/>
          <w:sz w:val="24"/>
          <w:szCs w:val="24"/>
          <w:highlight w:val="none"/>
          <w:lang w:val="en-US" w:eastAsia="zh-CN" w:bidi="ar-SA"/>
        </w:rPr>
      </w:pPr>
      <w:r>
        <w:rPr>
          <w:rFonts w:hint="eastAsia" w:ascii="宋体" w:eastAsia="宋体" w:cs="宋体"/>
          <w:color w:val="auto"/>
          <w:sz w:val="24"/>
          <w:szCs w:val="24"/>
          <w:highlight w:val="none"/>
          <w:lang w:val="en-US" w:eastAsia="zh-CN" w:bidi="ar-SA"/>
        </w:rPr>
        <w:t xml:space="preserve">本公司（单位）郑重声明，根据《国务院办公厅关于在政府采购中实施本国产品标准及相关政策的通知》（国办发〔2025〕34号）的规定，本公司（单位）提供的以下产品属于本国产品。具体情况如下：</w:t>
      </w:r>
      <w:r/>
    </w:p>
    <w:p>
      <w:pPr>
        <w:numPr>
          <w:ilvl w:val="0"/>
          <w:numId w:val="9"/>
        </w:numPr>
        <w:ind w:left="0" w:right="0" w:firstLine="480"/>
        <w:jc w:val="left"/>
        <w:keepLines w:val="0"/>
        <w:keepNext w:val="0"/>
        <w:pageBreakBefore w:val="0"/>
        <w:spacing w:beforeAutospacing="0" w:afterAutospacing="0" w:line="480" w:lineRule="exact"/>
        <w:widowControl/>
        <w:rPr>
          <w:rFonts w:hint="eastAsia" w:ascii="宋体" w:eastAsia="宋体" w:cs="宋体"/>
          <w:color w:val="auto"/>
          <w:sz w:val="24"/>
          <w:szCs w:val="24"/>
          <w:highlight w:val="none"/>
          <w:shd w:val="clear" w:color="auto" w:fill="ffffff"/>
          <w:lang w:val="en-US" w:eastAsia="zh-CN" w:bidi="ar-SA"/>
        </w:rPr>
      </w:pPr>
      <w:r>
        <w:rPr>
          <w:rStyle w:val="972"/>
          <w:rFonts w:hint="eastAsia" w:ascii="宋体" w:eastAsia="宋体" w:cs="宋体"/>
          <w:i w:val="0"/>
          <w:color w:val="auto"/>
          <w:sz w:val="24"/>
          <w:szCs w:val="24"/>
          <w:highlight w:val="none"/>
          <w:u w:val="single"/>
          <w:shd w:val="clear" w:color="auto" w:fill="ffffff"/>
          <w:lang w:val="en-US" w:eastAsia="zh-CN" w:bidi="ar-SA"/>
        </w:rPr>
        <w:t xml:space="preserve">（产品名称1）</w:t>
      </w:r>
      <w:r>
        <w:rPr>
          <w:rFonts w:hint="eastAsia" w:ascii="宋体" w:eastAsia="宋体" w:cs="宋体"/>
          <w:color w:val="auto"/>
          <w:sz w:val="24"/>
          <w:szCs w:val="24"/>
          <w:highlight w:val="none"/>
          <w:shd w:val="clear" w:color="auto" w:fill="ffffff"/>
          <w:lang w:val="en-US" w:eastAsia="zh-CN" w:bidi="ar-SA"/>
        </w:rPr>
        <w:t xml:space="preserve">，生产厂为</w:t>
      </w:r>
      <w:r>
        <w:rPr>
          <w:rStyle w:val="972"/>
          <w:rFonts w:hint="eastAsia" w:ascii="宋体" w:eastAsia="宋体" w:cs="宋体"/>
          <w:i w:val="0"/>
          <w:color w:val="auto"/>
          <w:sz w:val="24"/>
          <w:szCs w:val="24"/>
          <w:highlight w:val="none"/>
          <w:u w:val="single"/>
          <w:shd w:val="clear" w:color="auto" w:fill="ffffff"/>
          <w:lang w:val="en-US" w:eastAsia="zh-CN" w:bidi="ar-SA"/>
        </w:rPr>
        <w:t xml:space="preserve">（厂名）</w:t>
      </w:r>
      <w:r>
        <w:rPr>
          <w:rFonts w:hint="eastAsia" w:ascii="宋体" w:eastAsia="宋体" w:cs="宋体"/>
          <w:color w:val="auto"/>
          <w:sz w:val="24"/>
          <w:szCs w:val="24"/>
          <w:highlight w:val="none"/>
          <w:shd w:val="clear" w:color="auto" w:fill="ffffff"/>
          <w:lang w:val="en-US" w:eastAsia="zh-CN" w:bidi="ar-SA"/>
        </w:rPr>
        <w:t xml:space="preserve">，厂址为</w:t>
      </w:r>
      <w:r>
        <w:rPr>
          <w:rStyle w:val="972"/>
          <w:rFonts w:hint="eastAsia" w:ascii="宋体" w:eastAsia="宋体" w:cs="宋体"/>
          <w:i w:val="0"/>
          <w:color w:val="auto"/>
          <w:sz w:val="24"/>
          <w:szCs w:val="24"/>
          <w:highlight w:val="none"/>
          <w:u w:val="single"/>
          <w:shd w:val="clear" w:color="auto" w:fill="ffffff"/>
          <w:lang w:val="en-US" w:eastAsia="zh-CN" w:bidi="ar-SA"/>
        </w:rPr>
        <w:t xml:space="preserve">（生产厂址）</w:t>
      </w:r>
      <w:r>
        <w:rPr>
          <w:rFonts w:hint="eastAsia" w:ascii="宋体" w:eastAsia="宋体" w:cs="宋体"/>
          <w:color w:val="auto"/>
          <w:sz w:val="24"/>
          <w:szCs w:val="24"/>
          <w:highlight w:val="none"/>
          <w:shd w:val="clear" w:color="auto" w:fill="ffffff"/>
          <w:lang w:val="en-US" w:eastAsia="zh-CN" w:bidi="ar-SA"/>
        </w:rPr>
        <w:t xml:space="preserve">。</w:t>
      </w:r>
      <w:r>
        <w:rPr>
          <w:rFonts w:hint="eastAsia" w:ascii="宋体" w:eastAsia="宋体" w:cs="宋体"/>
          <w:color w:val="auto"/>
          <w:sz w:val="24"/>
          <w:szCs w:val="24"/>
          <w:highlight w:val="none"/>
          <w:u w:val="single"/>
          <w:shd w:val="clear" w:color="auto" w:fill="ffffff"/>
          <w:lang w:val="en-US" w:eastAsia="zh-CN" w:bidi="ar-SA"/>
        </w:rPr>
        <w:t xml:space="preserve"> </w:t>
      </w:r>
      <w:r>
        <w:rPr>
          <w:rStyle w:val="972"/>
          <w:rFonts w:hint="eastAsia" w:ascii="宋体" w:eastAsia="宋体" w:cs="宋体"/>
          <w:i w:val="0"/>
          <w:strike/>
          <w:color w:val="auto"/>
          <w:sz w:val="24"/>
          <w:szCs w:val="24"/>
          <w:highlight w:val="none"/>
          <w:u w:val="single"/>
          <w:shd w:val="clear" w:color="auto" w:fill="ffffff"/>
          <w:lang w:val="en-US" w:eastAsia="zh-CN" w:bidi="ar-SA"/>
        </w:rPr>
        <w:t xml:space="preserve">（产品名称1）</w:t>
      </w:r>
      <w:r>
        <w:rPr>
          <w:rStyle w:val="972"/>
          <w:rFonts w:hint="eastAsia" w:ascii="宋体" w:eastAsia="宋体" w:cs="宋体"/>
          <w:i w:val="0"/>
          <w:color w:val="auto"/>
          <w:sz w:val="24"/>
          <w:szCs w:val="24"/>
          <w:highlight w:val="none"/>
          <w:u w:val="single"/>
          <w:shd w:val="clear" w:color="auto" w:fill="ffffff"/>
          <w:lang w:val="en-US" w:eastAsia="zh-CN" w:bidi="ar-SA"/>
        </w:rPr>
        <w:t xml:space="preserve"> </w:t>
      </w:r>
      <w:r>
        <w:rPr>
          <w:rFonts w:hint="eastAsia" w:ascii="宋体" w:eastAsia="宋体" w:cs="宋体"/>
          <w:color w:val="auto"/>
          <w:sz w:val="24"/>
          <w:szCs w:val="24"/>
          <w:highlight w:val="none"/>
          <w:shd w:val="clear" w:color="auto" w:fill="ffffff"/>
          <w:lang w:val="en-US" w:eastAsia="zh-CN" w:bidi="ar-SA"/>
        </w:rPr>
        <w:t xml:space="preserve">的中国境内生产的组件成本占比≥</w:t>
      </w:r>
      <w:r>
        <w:rPr>
          <w:rStyle w:val="972"/>
          <w:rFonts w:hint="eastAsia" w:ascii="宋体" w:eastAsia="宋体" w:cs="宋体"/>
          <w:i w:val="0"/>
          <w:strike/>
          <w:color w:val="auto"/>
          <w:sz w:val="24"/>
          <w:szCs w:val="24"/>
          <w:highlight w:val="none"/>
          <w:u w:val="single"/>
          <w:shd w:val="clear" w:color="auto" w:fill="ffffff"/>
          <w:lang w:val="en-US" w:eastAsia="zh-CN" w:bidi="ar-SA"/>
        </w:rPr>
        <w:t xml:space="preserve">（规定比例）</w:t>
      </w:r>
      <w:r>
        <w:rPr>
          <w:rFonts w:hint="eastAsia" w:ascii="宋体" w:eastAsia="宋体" w:cs="宋体"/>
          <w:color w:val="auto"/>
          <w:sz w:val="24"/>
          <w:szCs w:val="24"/>
          <w:highlight w:val="none"/>
          <w:shd w:val="clear" w:color="auto" w:fill="ffffff"/>
          <w:lang w:val="en-US" w:eastAsia="zh-CN" w:bidi="ar-SA"/>
        </w:rPr>
        <w:t xml:space="preserve">。</w:t>
      </w:r>
      <w:r>
        <w:rPr>
          <w:rStyle w:val="972"/>
          <w:rFonts w:hint="eastAsia" w:ascii="宋体" w:eastAsia="宋体" w:cs="宋体"/>
          <w:i w:val="0"/>
          <w:strike/>
          <w:color w:val="auto"/>
          <w:sz w:val="24"/>
          <w:szCs w:val="24"/>
          <w:highlight w:val="none"/>
          <w:u w:val="single"/>
          <w:shd w:val="clear" w:color="auto" w:fill="ffffff"/>
          <w:lang w:val="en-US" w:eastAsia="zh-CN" w:bidi="ar-SA"/>
        </w:rPr>
        <w:t xml:space="preserve">（产品名称1）</w:t>
      </w:r>
      <w:r>
        <w:rPr>
          <w:rFonts w:hint="eastAsia" w:ascii="宋体" w:eastAsia="宋体" w:cs="宋体"/>
          <w:color w:val="auto"/>
          <w:sz w:val="24"/>
          <w:szCs w:val="24"/>
          <w:highlight w:val="none"/>
          <w:shd w:val="clear" w:color="auto" w:fill="ffffff"/>
          <w:lang w:val="en-US" w:eastAsia="zh-CN" w:bidi="ar-SA"/>
        </w:rPr>
        <w:t xml:space="preserve">的</w:t>
      </w:r>
      <w:r>
        <w:rPr>
          <w:rStyle w:val="972"/>
          <w:rFonts w:hint="eastAsia" w:ascii="宋体" w:eastAsia="宋体" w:cs="宋体"/>
          <w:i w:val="0"/>
          <w:strike/>
          <w:color w:val="auto"/>
          <w:sz w:val="24"/>
          <w:szCs w:val="24"/>
          <w:highlight w:val="none"/>
          <w:u w:val="single"/>
          <w:shd w:val="clear" w:color="auto" w:fill="ffffff"/>
          <w:lang w:val="en-US" w:eastAsia="zh-CN" w:bidi="ar-SA"/>
        </w:rPr>
        <w:t xml:space="preserve">（关键组件）</w:t>
      </w:r>
      <w:r>
        <w:rPr>
          <w:rFonts w:hint="eastAsia" w:ascii="宋体" w:eastAsia="宋体" w:cs="宋体"/>
          <w:color w:val="auto"/>
          <w:sz w:val="24"/>
          <w:szCs w:val="24"/>
          <w:highlight w:val="none"/>
          <w:shd w:val="clear" w:color="auto" w:fill="ffffff"/>
          <w:lang w:val="en-US" w:eastAsia="zh-CN" w:bidi="ar-SA"/>
        </w:rPr>
        <w:t xml:space="preserve">在中国境内生产。</w:t>
      </w:r>
      <w:r>
        <w:rPr>
          <w:rStyle w:val="972"/>
          <w:rFonts w:hint="eastAsia" w:ascii="宋体" w:eastAsia="宋体" w:cs="宋体"/>
          <w:i w:val="0"/>
          <w:strike/>
          <w:color w:val="auto"/>
          <w:sz w:val="24"/>
          <w:szCs w:val="24"/>
          <w:highlight w:val="none"/>
          <w:u w:val="single"/>
          <w:shd w:val="clear" w:color="auto" w:fill="ffffff"/>
          <w:lang w:val="en-US" w:eastAsia="zh-CN" w:bidi="ar-SA"/>
        </w:rPr>
        <w:t xml:space="preserve">（产品名称1）</w:t>
      </w:r>
      <w:r>
        <w:rPr>
          <w:rFonts w:hint="eastAsia" w:ascii="宋体" w:eastAsia="宋体" w:cs="宋体"/>
          <w:color w:val="auto"/>
          <w:sz w:val="24"/>
          <w:szCs w:val="24"/>
          <w:highlight w:val="none"/>
          <w:shd w:val="clear" w:color="auto" w:fill="ffffff"/>
          <w:lang w:val="en-US" w:eastAsia="zh-CN" w:bidi="ar-SA"/>
        </w:rPr>
        <w:t xml:space="preserve">的</w:t>
      </w:r>
      <w:r>
        <w:rPr>
          <w:rStyle w:val="972"/>
          <w:rFonts w:hint="eastAsia" w:ascii="宋体" w:eastAsia="宋体" w:cs="宋体"/>
          <w:i w:val="0"/>
          <w:strike/>
          <w:color w:val="auto"/>
          <w:sz w:val="24"/>
          <w:szCs w:val="24"/>
          <w:highlight w:val="none"/>
          <w:u w:val="single"/>
          <w:shd w:val="clear" w:color="auto" w:fill="ffffff"/>
          <w:lang w:val="en-US" w:eastAsia="zh-CN" w:bidi="ar-SA"/>
        </w:rPr>
        <w:t xml:space="preserve">（关键工序）</w:t>
      </w:r>
      <w:r>
        <w:rPr>
          <w:rFonts w:hint="eastAsia" w:ascii="宋体" w:eastAsia="宋体" w:cs="宋体"/>
          <w:color w:val="auto"/>
          <w:sz w:val="24"/>
          <w:szCs w:val="24"/>
          <w:highlight w:val="none"/>
          <w:shd w:val="clear" w:color="auto" w:fill="ffffff"/>
          <w:lang w:val="en-US" w:eastAsia="zh-CN" w:bidi="ar-SA"/>
        </w:rPr>
        <w:t xml:space="preserve">在中国境内完成。</w:t>
      </w:r>
      <w:r/>
    </w:p>
    <w:p>
      <w:pPr>
        <w:ind w:left="0" w:right="0" w:firstLine="480"/>
        <w:jc w:val="left"/>
        <w:keepLines w:val="0"/>
        <w:keepNext w:val="0"/>
        <w:pageBreakBefore w:val="0"/>
        <w:spacing w:beforeAutospacing="0" w:afterAutospacing="0" w:line="480" w:lineRule="exact"/>
        <w:widowControl/>
        <w:rPr>
          <w:rFonts w:hint="eastAsia" w:ascii="宋体" w:eastAsia="宋体" w:cs="宋体"/>
          <w:color w:val="auto"/>
          <w:sz w:val="24"/>
          <w:szCs w:val="24"/>
          <w:highlight w:val="none"/>
          <w:lang w:val="en-US" w:eastAsia="zh-CN" w:bidi="ar-SA"/>
        </w:rPr>
      </w:pPr>
      <w:r>
        <w:rPr>
          <w:rFonts w:hint="eastAsia" w:ascii="宋体" w:eastAsia="宋体" w:cs="宋体"/>
          <w:color w:val="auto"/>
          <w:sz w:val="24"/>
          <w:szCs w:val="24"/>
          <w:highlight w:val="none"/>
          <w:shd w:val="clear" w:color="auto" w:fill="ffffff"/>
          <w:lang w:val="en-US" w:eastAsia="zh-CN" w:bidi="ar-SA"/>
        </w:rPr>
        <w:t xml:space="preserve">2.</w:t>
      </w:r>
      <w:r>
        <w:rPr>
          <w:rStyle w:val="972"/>
          <w:rFonts w:hint="eastAsia" w:ascii="宋体" w:eastAsia="宋体" w:cs="宋体"/>
          <w:i w:val="0"/>
          <w:color w:val="auto"/>
          <w:sz w:val="24"/>
          <w:szCs w:val="24"/>
          <w:highlight w:val="none"/>
          <w:u w:val="single"/>
          <w:shd w:val="clear" w:color="auto" w:fill="ffffff"/>
          <w:lang w:val="en-US" w:eastAsia="zh-CN" w:bidi="ar-SA"/>
        </w:rPr>
        <w:t xml:space="preserve">（产品名称2）</w:t>
      </w:r>
      <w:r>
        <w:rPr>
          <w:rFonts w:hint="eastAsia" w:ascii="宋体" w:eastAsia="宋体" w:cs="宋体"/>
          <w:color w:val="auto"/>
          <w:sz w:val="24"/>
          <w:szCs w:val="24"/>
          <w:highlight w:val="none"/>
          <w:shd w:val="clear" w:color="auto" w:fill="ffffff"/>
          <w:lang w:val="en-US" w:eastAsia="zh-CN" w:bidi="ar-SA"/>
        </w:rPr>
        <w:t xml:space="preserve">，生产厂为</w:t>
      </w:r>
      <w:r>
        <w:rPr>
          <w:rStyle w:val="972"/>
          <w:rFonts w:hint="eastAsia" w:ascii="宋体" w:eastAsia="宋体" w:cs="宋体"/>
          <w:i w:val="0"/>
          <w:color w:val="auto"/>
          <w:sz w:val="24"/>
          <w:szCs w:val="24"/>
          <w:highlight w:val="none"/>
          <w:u w:val="single"/>
          <w:shd w:val="clear" w:color="auto" w:fill="ffffff"/>
          <w:lang w:val="en-US" w:eastAsia="zh-CN" w:bidi="ar-SA"/>
        </w:rPr>
        <w:t xml:space="preserve">（厂名）</w:t>
      </w:r>
      <w:r>
        <w:rPr>
          <w:rFonts w:hint="eastAsia" w:ascii="宋体" w:eastAsia="宋体" w:cs="宋体"/>
          <w:color w:val="auto"/>
          <w:sz w:val="24"/>
          <w:szCs w:val="24"/>
          <w:highlight w:val="none"/>
          <w:shd w:val="clear" w:color="auto" w:fill="ffffff"/>
          <w:lang w:val="en-US" w:eastAsia="zh-CN" w:bidi="ar-SA"/>
        </w:rPr>
        <w:t xml:space="preserve">，厂址为</w:t>
      </w:r>
      <w:r>
        <w:rPr>
          <w:rStyle w:val="972"/>
          <w:rFonts w:hint="eastAsia" w:ascii="宋体" w:eastAsia="宋体" w:cs="宋体"/>
          <w:i w:val="0"/>
          <w:color w:val="auto"/>
          <w:sz w:val="24"/>
          <w:szCs w:val="24"/>
          <w:highlight w:val="none"/>
          <w:u w:val="single"/>
          <w:shd w:val="clear" w:color="auto" w:fill="ffffff"/>
          <w:lang w:val="en-US" w:eastAsia="zh-CN" w:bidi="ar-SA"/>
        </w:rPr>
        <w:t xml:space="preserve">（生产厂址）</w:t>
      </w:r>
      <w:r>
        <w:rPr>
          <w:rFonts w:hint="eastAsia" w:ascii="宋体" w:eastAsia="宋体" w:cs="宋体"/>
          <w:color w:val="auto"/>
          <w:sz w:val="24"/>
          <w:szCs w:val="24"/>
          <w:highlight w:val="none"/>
          <w:shd w:val="clear" w:color="auto" w:fill="ffffff"/>
          <w:lang w:val="en-US" w:eastAsia="zh-CN" w:bidi="ar-SA"/>
        </w:rPr>
        <w:t xml:space="preserve">。</w:t>
      </w:r>
      <w:r>
        <w:rPr>
          <w:rStyle w:val="972"/>
          <w:rFonts w:hint="eastAsia" w:ascii="宋体" w:eastAsia="宋体" w:cs="宋体"/>
          <w:i w:val="0"/>
          <w:strike/>
          <w:color w:val="auto"/>
          <w:sz w:val="24"/>
          <w:szCs w:val="24"/>
          <w:highlight w:val="none"/>
          <w:u w:val="single"/>
          <w:shd w:val="clear" w:color="auto" w:fill="ffffff"/>
          <w:lang w:val="en-US" w:eastAsia="zh-CN" w:bidi="ar-SA"/>
        </w:rPr>
        <w:t xml:space="preserve">（产品名称2）</w:t>
      </w:r>
      <w:r>
        <w:rPr>
          <w:rFonts w:hint="eastAsia" w:ascii="宋体" w:eastAsia="宋体" w:cs="宋体"/>
          <w:color w:val="auto"/>
          <w:sz w:val="24"/>
          <w:szCs w:val="24"/>
          <w:highlight w:val="none"/>
          <w:shd w:val="clear" w:color="auto" w:fill="ffffff"/>
          <w:lang w:val="en-US" w:eastAsia="zh-CN" w:bidi="ar-SA"/>
        </w:rPr>
        <w:t xml:space="preserve">的中国境内生产的组件成本占比≥</w:t>
      </w:r>
      <w:r>
        <w:rPr>
          <w:rStyle w:val="972"/>
          <w:rFonts w:hint="eastAsia" w:ascii="宋体" w:eastAsia="宋体" w:cs="宋体"/>
          <w:i w:val="0"/>
          <w:strike/>
          <w:color w:val="auto"/>
          <w:sz w:val="24"/>
          <w:szCs w:val="24"/>
          <w:highlight w:val="none"/>
          <w:u w:val="single"/>
          <w:shd w:val="clear" w:color="auto" w:fill="ffffff"/>
          <w:lang w:val="en-US" w:eastAsia="zh-CN" w:bidi="ar-SA"/>
        </w:rPr>
        <w:t xml:space="preserve">（规定比例）</w:t>
      </w:r>
      <w:r>
        <w:rPr>
          <w:rFonts w:hint="eastAsia" w:ascii="宋体" w:eastAsia="宋体" w:cs="宋体"/>
          <w:color w:val="auto"/>
          <w:sz w:val="24"/>
          <w:szCs w:val="24"/>
          <w:highlight w:val="none"/>
          <w:shd w:val="clear" w:color="auto" w:fill="ffffff"/>
          <w:lang w:val="en-US" w:eastAsia="zh-CN" w:bidi="ar-SA"/>
        </w:rPr>
        <w:t xml:space="preserve">。</w:t>
      </w:r>
      <w:r>
        <w:rPr>
          <w:rStyle w:val="972"/>
          <w:rFonts w:hint="eastAsia" w:ascii="宋体" w:eastAsia="宋体" w:cs="宋体"/>
          <w:i w:val="0"/>
          <w:strike/>
          <w:color w:val="auto"/>
          <w:sz w:val="24"/>
          <w:szCs w:val="24"/>
          <w:highlight w:val="none"/>
          <w:u w:val="single"/>
          <w:shd w:val="clear" w:color="auto" w:fill="ffffff"/>
          <w:lang w:val="en-US" w:eastAsia="zh-CN" w:bidi="ar-SA"/>
        </w:rPr>
        <w:t xml:space="preserve">（产品名称2）</w:t>
      </w:r>
      <w:r>
        <w:rPr>
          <w:rFonts w:hint="eastAsia" w:ascii="宋体" w:eastAsia="宋体" w:cs="宋体"/>
          <w:color w:val="auto"/>
          <w:sz w:val="24"/>
          <w:szCs w:val="24"/>
          <w:highlight w:val="none"/>
          <w:shd w:val="clear" w:color="auto" w:fill="ffffff"/>
          <w:lang w:val="en-US" w:eastAsia="zh-CN" w:bidi="ar-SA"/>
        </w:rPr>
        <w:t xml:space="preserve">的</w:t>
      </w:r>
      <w:r>
        <w:rPr>
          <w:rStyle w:val="972"/>
          <w:rFonts w:hint="eastAsia" w:ascii="宋体" w:eastAsia="宋体" w:cs="宋体"/>
          <w:i w:val="0"/>
          <w:strike/>
          <w:color w:val="auto"/>
          <w:sz w:val="24"/>
          <w:szCs w:val="24"/>
          <w:highlight w:val="none"/>
          <w:u w:val="single"/>
          <w:shd w:val="clear" w:color="auto" w:fill="ffffff"/>
          <w:lang w:val="en-US" w:eastAsia="zh-CN" w:bidi="ar-SA"/>
        </w:rPr>
        <w:t xml:space="preserve">（关键组件）</w:t>
      </w:r>
      <w:r>
        <w:rPr>
          <w:rFonts w:hint="eastAsia" w:ascii="宋体" w:eastAsia="宋体" w:cs="宋体"/>
          <w:color w:val="auto"/>
          <w:sz w:val="24"/>
          <w:szCs w:val="24"/>
          <w:highlight w:val="none"/>
          <w:shd w:val="clear" w:color="auto" w:fill="ffffff"/>
          <w:lang w:val="en-US" w:eastAsia="zh-CN" w:bidi="ar-SA"/>
        </w:rPr>
        <w:t xml:space="preserve">在中国境内生产。</w:t>
      </w:r>
      <w:r>
        <w:rPr>
          <w:rStyle w:val="972"/>
          <w:rFonts w:hint="eastAsia" w:ascii="宋体" w:eastAsia="宋体" w:cs="宋体"/>
          <w:i w:val="0"/>
          <w:strike/>
          <w:color w:val="auto"/>
          <w:sz w:val="24"/>
          <w:szCs w:val="24"/>
          <w:highlight w:val="none"/>
          <w:u w:val="single"/>
          <w:shd w:val="clear" w:color="auto" w:fill="ffffff"/>
          <w:lang w:val="en-US" w:eastAsia="zh-CN" w:bidi="ar-SA"/>
        </w:rPr>
        <w:t xml:space="preserve">（产品名称</w:t>
      </w:r>
      <w:r>
        <w:rPr>
          <w:rStyle w:val="972"/>
          <w:rFonts w:hint="eastAsia" w:ascii="宋体" w:cs="宋体"/>
          <w:i w:val="0"/>
          <w:strike/>
          <w:color w:val="auto"/>
          <w:sz w:val="24"/>
          <w:szCs w:val="24"/>
          <w:highlight w:val="none"/>
          <w:u w:val="single"/>
          <w:shd w:val="clear" w:color="auto" w:fill="ffffff"/>
          <w:lang w:val="en-US" w:eastAsia="zh-CN" w:bidi="ar-SA"/>
        </w:rPr>
        <w:t xml:space="preserve">2</w:t>
      </w:r>
      <w:r>
        <w:rPr>
          <w:rStyle w:val="972"/>
          <w:rFonts w:hint="eastAsia" w:ascii="宋体" w:eastAsia="宋体" w:cs="宋体"/>
          <w:i w:val="0"/>
          <w:strike/>
          <w:color w:val="auto"/>
          <w:sz w:val="24"/>
          <w:szCs w:val="24"/>
          <w:highlight w:val="none"/>
          <w:u w:val="single"/>
          <w:shd w:val="clear" w:color="auto" w:fill="ffffff"/>
          <w:lang w:val="en-US" w:eastAsia="zh-CN" w:bidi="ar-SA"/>
        </w:rPr>
        <w:t xml:space="preserve">）</w:t>
      </w:r>
      <w:r>
        <w:rPr>
          <w:rFonts w:hint="eastAsia" w:ascii="宋体" w:eastAsia="宋体" w:cs="宋体"/>
          <w:color w:val="auto"/>
          <w:sz w:val="24"/>
          <w:szCs w:val="24"/>
          <w:highlight w:val="none"/>
          <w:shd w:val="clear" w:color="auto" w:fill="ffffff"/>
          <w:lang w:val="en-US" w:eastAsia="zh-CN" w:bidi="ar-SA"/>
        </w:rPr>
        <w:t xml:space="preserve">的</w:t>
      </w:r>
      <w:r>
        <w:rPr>
          <w:rStyle w:val="972"/>
          <w:rFonts w:hint="eastAsia" w:ascii="宋体" w:eastAsia="宋体" w:cs="宋体"/>
          <w:i w:val="0"/>
          <w:strike/>
          <w:color w:val="auto"/>
          <w:sz w:val="24"/>
          <w:szCs w:val="24"/>
          <w:highlight w:val="none"/>
          <w:u w:val="single"/>
          <w:shd w:val="clear" w:color="auto" w:fill="ffffff"/>
          <w:lang w:val="en-US" w:eastAsia="zh-CN" w:bidi="ar-SA"/>
        </w:rPr>
        <w:t xml:space="preserve">（关键工序）</w:t>
      </w:r>
      <w:r>
        <w:rPr>
          <w:rFonts w:hint="eastAsia" w:ascii="宋体" w:eastAsia="宋体" w:cs="宋体"/>
          <w:color w:val="auto"/>
          <w:sz w:val="24"/>
          <w:szCs w:val="24"/>
          <w:highlight w:val="none"/>
          <w:shd w:val="clear" w:color="auto" w:fill="ffffff"/>
          <w:lang w:val="en-US" w:eastAsia="zh-CN" w:bidi="ar-SA"/>
        </w:rPr>
        <w:t xml:space="preserve">在中国境内完成。</w:t>
      </w:r>
      <w:r/>
    </w:p>
    <w:p>
      <w:pPr>
        <w:ind w:right="0" w:firstLine="480"/>
        <w:jc w:val="left"/>
        <w:keepLines w:val="0"/>
        <w:keepNext w:val="0"/>
        <w:pageBreakBefore w:val="0"/>
        <w:spacing w:beforeAutospacing="0" w:afterAutospacing="0" w:line="480" w:lineRule="exact"/>
        <w:widowControl/>
        <w:rPr>
          <w:rFonts w:hint="eastAsia" w:ascii="宋体" w:eastAsia="宋体" w:cs="宋体"/>
          <w:color w:val="auto"/>
          <w:sz w:val="24"/>
          <w:szCs w:val="24"/>
          <w:highlight w:val="none"/>
          <w:lang w:val="en-US" w:eastAsia="zh-CN" w:bidi="ar-SA"/>
        </w:rPr>
      </w:pPr>
      <w:r>
        <w:rPr>
          <w:rFonts w:hint="eastAsia" w:ascii="宋体" w:eastAsia="宋体" w:cs="宋体"/>
          <w:color w:val="auto"/>
          <w:sz w:val="24"/>
          <w:szCs w:val="24"/>
          <w:highlight w:val="none"/>
          <w:shd w:val="clear" w:color="auto" w:fill="ffffff"/>
          <w:lang w:val="en-US" w:eastAsia="zh-CN" w:bidi="ar-SA"/>
        </w:rPr>
        <w:t xml:space="preserve">……</w:t>
      </w:r>
      <w:r/>
    </w:p>
    <w:p>
      <w:pPr>
        <w:ind w:right="0" w:firstLine="480"/>
        <w:jc w:val="left"/>
        <w:keepLines w:val="0"/>
        <w:keepNext w:val="0"/>
        <w:pageBreakBefore w:val="0"/>
        <w:spacing w:beforeAutospacing="0" w:afterAutospacing="0" w:line="480" w:lineRule="exact"/>
        <w:widowControl/>
        <w:rPr>
          <w:rFonts w:hint="eastAsia" w:ascii="宋体" w:eastAsia="宋体" w:cs="宋体"/>
          <w:color w:val="auto"/>
          <w:sz w:val="24"/>
          <w:szCs w:val="24"/>
          <w:highlight w:val="none"/>
          <w:lang w:val="en-US" w:eastAsia="zh-CN" w:bidi="ar-SA"/>
        </w:rPr>
      </w:pPr>
      <w:r>
        <w:rPr>
          <w:rFonts w:hint="eastAsia" w:ascii="宋体" w:eastAsia="宋体" w:cs="宋体"/>
          <w:color w:val="auto"/>
          <w:sz w:val="24"/>
          <w:szCs w:val="24"/>
          <w:highlight w:val="none"/>
          <w:shd w:val="clear" w:color="auto" w:fill="ffffff"/>
          <w:lang w:val="en-US" w:eastAsia="zh-CN" w:bidi="ar-SA"/>
        </w:rPr>
        <w:t xml:space="preserve">本公司（单位）对上述声明内容的真实性负责。如有虚假，愿承担相应法律责任。</w:t>
      </w:r>
      <w:r/>
    </w:p>
    <w:p>
      <w:pPr>
        <w:ind w:right="0" w:firstLine="480"/>
        <w:jc w:val="left"/>
        <w:keepLines w:val="0"/>
        <w:keepNext w:val="0"/>
        <w:pageBreakBefore w:val="0"/>
        <w:spacing w:beforeAutospacing="0" w:afterAutospacing="0" w:line="480" w:lineRule="exact"/>
        <w:widowControl/>
        <w:rPr>
          <w:rFonts w:hint="eastAsia" w:ascii="宋体" w:eastAsia="宋体" w:cs="宋体"/>
          <w:color w:val="auto"/>
          <w:sz w:val="24"/>
          <w:szCs w:val="24"/>
          <w:highlight w:val="none"/>
          <w:lang w:val="en-US" w:eastAsia="zh-CN" w:bidi="ar-SA"/>
        </w:rPr>
      </w:pPr>
      <w:r>
        <w:rPr>
          <w:rFonts w:hint="eastAsia" w:ascii="宋体" w:eastAsia="宋体" w:cs="宋体"/>
          <w:color w:val="auto"/>
          <w:sz w:val="24"/>
          <w:szCs w:val="24"/>
          <w:highlight w:val="none"/>
          <w:lang w:val="en-US" w:eastAsia="zh-CN" w:bidi="ar-SA"/>
        </w:rPr>
      </w:r>
      <w:r/>
    </w:p>
    <w:p>
      <w:pPr>
        <w:ind w:right="0" w:firstLine="480"/>
        <w:jc w:val="left"/>
        <w:keepLines w:val="0"/>
        <w:keepNext w:val="0"/>
        <w:pageBreakBefore w:val="0"/>
        <w:spacing w:beforeAutospacing="0" w:afterAutospacing="0" w:line="480" w:lineRule="exact"/>
        <w:widowControl/>
        <w:rPr>
          <w:rFonts w:hint="eastAsia" w:ascii="宋体" w:eastAsia="宋体" w:cs="宋体"/>
          <w:color w:val="auto"/>
          <w:sz w:val="24"/>
          <w:szCs w:val="24"/>
          <w:highlight w:val="none"/>
          <w:lang w:val="en-US" w:eastAsia="zh-CN" w:bidi="ar-SA"/>
        </w:rPr>
      </w:pPr>
      <w:r>
        <w:rPr>
          <w:rFonts w:hint="eastAsia" w:ascii="宋体" w:eastAsia="宋体" w:cs="宋体"/>
          <w:color w:val="auto"/>
          <w:sz w:val="24"/>
          <w:szCs w:val="24"/>
          <w:highlight w:val="none"/>
          <w:shd w:val="clear" w:color="auto" w:fill="ffffff"/>
          <w:lang w:val="en-US" w:eastAsia="zh-CN" w:bidi="ar-SA"/>
        </w:rPr>
        <w:t xml:space="preserve">公司（单位）名称（盖章）：　        </w:t>
      </w:r>
      <w:r/>
    </w:p>
    <w:p>
      <w:pPr>
        <w:ind w:right="0" w:firstLine="480"/>
        <w:jc w:val="center"/>
        <w:keepLines w:val="0"/>
        <w:keepNext w:val="0"/>
        <w:pageBreakBefore w:val="0"/>
        <w:spacing w:beforeAutospacing="0" w:afterAutospacing="0" w:line="480" w:lineRule="exact"/>
        <w:widowControl/>
        <w:rPr>
          <w:rFonts w:hint="eastAsia" w:ascii="宋体" w:eastAsia="宋体" w:cs="宋体"/>
          <w:color w:val="auto"/>
          <w:sz w:val="24"/>
          <w:szCs w:val="24"/>
          <w:highlight w:val="none"/>
          <w:lang w:val="en-US" w:eastAsia="zh-CN" w:bidi="ar-SA"/>
        </w:rPr>
      </w:pPr>
      <w:r>
        <w:rPr>
          <w:rFonts w:hint="eastAsia" w:ascii="宋体" w:eastAsia="宋体" w:cs="宋体"/>
          <w:color w:val="auto"/>
          <w:sz w:val="24"/>
          <w:szCs w:val="24"/>
          <w:highlight w:val="none"/>
          <w:shd w:val="clear" w:color="auto" w:fill="ffffff"/>
          <w:lang w:val="en-US" w:eastAsia="zh-CN" w:bidi="ar-SA"/>
        </w:rPr>
        <w:t xml:space="preserve">                                日期：　   年　  月　  日         </w:t>
      </w:r>
      <w:r/>
    </w:p>
    <w:p>
      <w:pPr>
        <w:ind w:right="0" w:firstLine="480"/>
        <w:jc w:val="left"/>
        <w:keepLines w:val="0"/>
        <w:keepNext w:val="0"/>
        <w:pageBreakBefore w:val="0"/>
        <w:spacing w:beforeAutospacing="0" w:afterAutospacing="0" w:line="480" w:lineRule="exact"/>
        <w:widowControl/>
        <w:rPr>
          <w:rFonts w:hint="eastAsia" w:ascii="宋体" w:eastAsia="宋体" w:cs="宋体"/>
          <w:color w:val="auto"/>
          <w:sz w:val="24"/>
          <w:szCs w:val="24"/>
          <w:highlight w:val="none"/>
          <w:lang w:val="en-US" w:eastAsia="zh-CN" w:bidi="ar-SA"/>
        </w:rPr>
      </w:pPr>
      <w:r>
        <w:rPr>
          <w:rFonts w:hint="eastAsia" w:ascii="宋体" w:eastAsia="宋体" w:cs="宋体"/>
          <w:color w:val="auto"/>
          <w:sz w:val="24"/>
          <w:szCs w:val="24"/>
          <w:highlight w:val="none"/>
          <w:shd w:val="clear" w:color="auto" w:fill="ffffff"/>
          <w:lang w:val="en-US" w:eastAsia="zh-CN" w:bidi="ar-SA"/>
        </w:rPr>
        <w:t xml:space="preserve">1.产品如有型号，请在“产品名称”栏一并填写。</w:t>
      </w:r>
      <w:r/>
    </w:p>
    <w:p>
      <w:pPr>
        <w:ind w:right="0" w:firstLine="480"/>
        <w:jc w:val="left"/>
        <w:keepLines w:val="0"/>
        <w:keepNext w:val="0"/>
        <w:pageBreakBefore w:val="0"/>
        <w:spacing w:beforeAutospacing="0" w:afterAutospacing="0" w:line="480" w:lineRule="exact"/>
        <w:widowControl/>
        <w:rPr>
          <w:rFonts w:hint="eastAsia" w:ascii="宋体" w:eastAsia="宋体" w:cs="宋体"/>
          <w:color w:val="auto"/>
          <w:sz w:val="24"/>
          <w:szCs w:val="24"/>
          <w:highlight w:val="none"/>
          <w:lang w:val="en-US" w:eastAsia="zh-CN" w:bidi="ar-SA"/>
        </w:rPr>
      </w:pPr>
      <w:r>
        <w:rPr>
          <w:rFonts w:hint="eastAsia" w:ascii="宋体" w:eastAsia="宋体" w:cs="宋体"/>
          <w:color w:val="auto"/>
          <w:sz w:val="24"/>
          <w:szCs w:val="24"/>
          <w:highlight w:val="none"/>
          <w:shd w:val="clear" w:color="auto" w:fill="ffffff"/>
          <w:lang w:val="en-US" w:eastAsia="zh-CN" w:bidi="ar-SA"/>
        </w:rPr>
        <w:t xml:space="preserve">2.生产厂名与厂址应与生产厂营业执照载明的相关信息保持一致。</w:t>
      </w:r>
      <w:r/>
    </w:p>
    <w:p>
      <w:pPr>
        <w:ind w:right="0" w:firstLine="480"/>
        <w:jc w:val="left"/>
        <w:keepLines w:val="0"/>
        <w:keepNext w:val="0"/>
        <w:pageBreakBefore w:val="0"/>
        <w:spacing w:beforeAutospacing="0" w:afterAutospacing="0" w:line="480" w:lineRule="exact"/>
        <w:widowControl/>
        <w:rPr>
          <w:rFonts w:hint="eastAsia" w:ascii="宋体" w:eastAsia="宋体" w:cs="宋体"/>
          <w:color w:val="auto"/>
          <w:sz w:val="24"/>
          <w:szCs w:val="24"/>
          <w:highlight w:val="none"/>
          <w:lang w:val="en-US" w:eastAsia="zh-CN" w:bidi="ar-SA"/>
        </w:rPr>
      </w:pPr>
      <w:r>
        <w:rPr>
          <w:rFonts w:hint="eastAsia" w:ascii="宋体" w:eastAsia="宋体" w:cs="宋体"/>
          <w:color w:val="auto"/>
          <w:sz w:val="24"/>
          <w:szCs w:val="24"/>
          <w:highlight w:val="none"/>
          <w:shd w:val="clear" w:color="auto" w:fill="ffffff"/>
          <w:lang w:val="en-US" w:eastAsia="zh-CN" w:bidi="ar-SA"/>
        </w:rPr>
        <w:t xml:space="preserve">3.该产品的中国境内生产的组件成本占比相关要求实施前，“规定比例”栏可不填，下同。</w:t>
      </w:r>
      <w:r/>
    </w:p>
    <w:p>
      <w:pPr>
        <w:ind w:right="0" w:firstLine="480"/>
        <w:jc w:val="left"/>
        <w:keepLines w:val="0"/>
        <w:keepNext w:val="0"/>
        <w:pageBreakBefore w:val="0"/>
        <w:spacing w:beforeAutospacing="0" w:afterAutospacing="0" w:line="480" w:lineRule="exact"/>
        <w:widowControl/>
        <w:rPr>
          <w:rFonts w:hint="eastAsia" w:ascii="宋体" w:eastAsia="宋体" w:cs="宋体"/>
          <w:color w:val="auto"/>
          <w:sz w:val="24"/>
          <w:szCs w:val="24"/>
          <w:highlight w:val="none"/>
          <w:lang w:val="en-US" w:eastAsia="zh-CN" w:bidi="ar-SA"/>
        </w:rPr>
      </w:pPr>
      <w:r>
        <w:rPr>
          <w:rFonts w:hint="eastAsia" w:ascii="宋体" w:eastAsia="宋体" w:cs="宋体"/>
          <w:color w:val="auto"/>
          <w:sz w:val="24"/>
          <w:szCs w:val="24"/>
          <w:highlight w:val="none"/>
          <w:shd w:val="clear" w:color="auto" w:fill="ffffff"/>
          <w:lang w:val="en-US" w:eastAsia="zh-CN" w:bidi="ar-SA"/>
        </w:rPr>
        <w:t xml:space="preserve">4.该产品的关键组件要求实施前，“关键组件”栏可不填，下同。</w:t>
      </w:r>
      <w:r/>
    </w:p>
    <w:p>
      <w:pPr>
        <w:ind w:right="0" w:firstLine="480"/>
        <w:jc w:val="left"/>
        <w:keepLines w:val="0"/>
        <w:keepNext w:val="0"/>
        <w:pageBreakBefore w:val="0"/>
        <w:spacing w:beforeAutospacing="0" w:afterAutospacing="0" w:line="480" w:lineRule="exact"/>
        <w:widowControl/>
        <w:rPr>
          <w:rFonts w:hint="eastAsia" w:ascii="宋体" w:eastAsia="宋体" w:cs="宋体"/>
          <w:color w:val="auto"/>
          <w:sz w:val="24"/>
          <w:szCs w:val="24"/>
          <w:highlight w:val="none"/>
          <w:shd w:val="clear" w:color="auto" w:fill="ffffff"/>
          <w:lang w:val="en-US" w:eastAsia="zh-CN" w:bidi="ar-SA"/>
        </w:rPr>
      </w:pPr>
      <w:r>
        <w:rPr>
          <w:rFonts w:hint="eastAsia" w:ascii="宋体" w:eastAsia="宋体" w:cs="宋体"/>
          <w:color w:val="auto"/>
          <w:sz w:val="24"/>
          <w:szCs w:val="24"/>
          <w:highlight w:val="none"/>
          <w:shd w:val="clear" w:color="auto" w:fill="ffffff"/>
          <w:lang w:val="en-US" w:eastAsia="zh-CN" w:bidi="ar-SA"/>
        </w:rPr>
        <w:t xml:space="preserve">5.该产品的关键工序要求实施前，“关键工序”栏可不填，下同。</w:t>
      </w:r>
      <w:r/>
    </w:p>
    <w:p>
      <w:pPr>
        <w:pStyle w:val="1055"/>
        <w:ind w:firstLine="480"/>
        <w:spacing w:line="440" w:lineRule="exact"/>
        <w:rPr>
          <w:rFonts w:hint="eastAsia" w:ascii="宋体" w:eastAsia="宋体" w:cs="宋体"/>
          <w:b w:val="0"/>
          <w:color w:val="auto"/>
          <w:sz w:val="24"/>
          <w:szCs w:val="24"/>
          <w:highlight w:val="none"/>
          <w:shd w:val="clear" w:color="auto" w:fill="ffffff"/>
          <w:lang w:val="en-US" w:eastAsia="zh-CN" w:bidi="ar-SA"/>
        </w:rPr>
        <w:sectPr>
          <w:footnotePr/>
          <w:endnotePr/>
          <w:type w:val="nextPage"/>
          <w:pgSz w:w="11906" w:h="16838" w:orient="portrait"/>
          <w:pgMar w:top="1440" w:right="1800" w:bottom="1440" w:left="1800" w:header="851" w:footer="992" w:gutter="0"/>
          <w:cols w:num="1" w:sep="0" w:space="1701" w:equalWidth="1"/>
          <w:docGrid w:linePitch="360"/>
        </w:sectPr>
        <w:outlineLvl w:val="9"/>
      </w:pPr>
      <w:r>
        <w:rPr>
          <w:rFonts w:hint="eastAsia" w:ascii="宋体" w:eastAsia="宋体" w:cs="宋体"/>
          <w:b w:val="0"/>
          <w:color w:val="auto"/>
          <w:sz w:val="24"/>
          <w:szCs w:val="24"/>
          <w:highlight w:val="none"/>
          <w:shd w:val="clear" w:color="auto" w:fill="ffffff"/>
          <w:lang w:val="en-US" w:eastAsia="zh-CN" w:bidi="ar-SA"/>
        </w:rPr>
        <w:t xml:space="preserve">6.用线划除的地方无需填写。</w:t>
      </w:r>
      <w:r/>
    </w:p>
    <w:p>
      <w:pPr>
        <w:rPr>
          <w:rFonts w:ascii="方正仿宋_GBK" w:hAnsi="方正仿宋_GBK" w:eastAsia="方正仿宋_GBK" w:cs="方正仿宋_GBK"/>
          <w:b/>
          <w:color w:val="auto"/>
          <w:sz w:val="32"/>
          <w:szCs w:val="32"/>
        </w:rPr>
        <w:outlineLvl w:val="1"/>
      </w:pPr>
      <w:r>
        <w:rPr>
          <w:rFonts w:hint="eastAsia" w:ascii="方正仿宋_GBK" w:hAnsi="方正仿宋_GBK" w:eastAsia="方正仿宋_GBK" w:cs="方正仿宋_GBK"/>
          <w:b/>
          <w:color w:val="auto"/>
          <w:sz w:val="32"/>
          <w:szCs w:val="32"/>
        </w:rPr>
        <w:t xml:space="preserve">十</w:t>
      </w:r>
      <w:r>
        <w:rPr>
          <w:rFonts w:hint="eastAsia" w:ascii="方正仿宋_GBK" w:hAnsi="方正仿宋_GBK" w:eastAsia="方正仿宋_GBK" w:cs="方正仿宋_GBK"/>
          <w:b/>
          <w:color w:val="auto"/>
          <w:sz w:val="32"/>
          <w:szCs w:val="32"/>
          <w:lang w:val="en-US" w:eastAsia="zh-CN"/>
        </w:rPr>
        <w:t xml:space="preserve">四</w:t>
      </w:r>
      <w:r>
        <w:rPr>
          <w:rFonts w:hint="eastAsia" w:ascii="方正仿宋_GBK" w:hAnsi="方正仿宋_GBK" w:eastAsia="方正仿宋_GBK" w:cs="方正仿宋_GBK"/>
          <w:b/>
          <w:color w:val="auto"/>
          <w:sz w:val="32"/>
          <w:szCs w:val="32"/>
        </w:rPr>
        <w:t xml:space="preserve">、分包意向协议</w:t>
      </w:r>
      <w:r/>
    </w:p>
    <w:p>
      <w:pPr>
        <w:pStyle w:val="1055"/>
        <w:jc w:val="center"/>
        <w:spacing w:line="500" w:lineRule="exact"/>
        <w:rPr>
          <w:rFonts w:ascii="方正仿宋_GBK" w:hAnsi="方正仿宋_GBK" w:eastAsia="方正仿宋_GBK" w:cs="方正仿宋_GBK"/>
          <w:bCs/>
          <w:color w:val="auto"/>
          <w:szCs w:val="32"/>
        </w:rPr>
      </w:pPr>
      <w:r>
        <w:rPr>
          <w:rFonts w:hint="eastAsia" w:ascii="方正仿宋_GBK" w:hAnsi="方正仿宋_GBK" w:eastAsia="方正仿宋_GBK" w:cs="方正仿宋_GBK"/>
          <w:bCs/>
          <w:color w:val="auto"/>
          <w:szCs w:val="32"/>
        </w:rPr>
        <w:t xml:space="preserve">分包意向协议书</w:t>
      </w:r>
      <w:r/>
    </w:p>
    <w:p>
      <w:pPr>
        <w:pStyle w:val="1079"/>
        <w:ind w:firstLine="480"/>
        <w:spacing w:before="0" w:beforeAutospacing="0" w:after="0" w:afterAutospacing="0" w:line="500" w:lineRule="exact"/>
        <w:rPr>
          <w:rFonts w:hint="default" w:ascii="方正仿宋_GBK" w:hAnsi="方正仿宋_GBK" w:eastAsia="方正仿宋_GBK" w:cs="方正仿宋_GBK"/>
          <w:color w:val="auto"/>
          <w:sz w:val="24"/>
          <w:szCs w:val="24"/>
        </w:rPr>
      </w:pPr>
      <w:r>
        <w:rPr>
          <w:rFonts w:ascii="方正仿宋_GBK" w:hAnsi="方正仿宋_GBK" w:eastAsia="方正仿宋_GBK" w:cs="方正仿宋_GBK"/>
          <w:color w:val="auto"/>
          <w:sz w:val="24"/>
          <w:szCs w:val="24"/>
        </w:rPr>
        <w:t xml:space="preserve">立约方：</w:t>
      </w:r>
      <w:r>
        <w:rPr>
          <w:rFonts w:ascii="方正仿宋_GBK" w:hAnsi="方正仿宋_GBK" w:eastAsia="方正仿宋_GBK" w:cs="方正仿宋_GBK"/>
          <w:color w:val="auto"/>
          <w:sz w:val="24"/>
          <w:szCs w:val="24"/>
          <w:u w:val="single"/>
        </w:rPr>
        <w:t xml:space="preserve">（甲公司全称）</w:t>
      </w:r>
      <w:r/>
    </w:p>
    <w:p>
      <w:pPr>
        <w:pStyle w:val="1079"/>
        <w:ind w:firstLine="480"/>
        <w:spacing w:before="0" w:beforeAutospacing="0" w:after="0" w:afterAutospacing="0" w:line="500" w:lineRule="exact"/>
        <w:rPr>
          <w:rFonts w:hint="default" w:ascii="方正仿宋_GBK" w:hAnsi="方正仿宋_GBK" w:eastAsia="方正仿宋_GBK" w:cs="方正仿宋_GBK"/>
          <w:color w:val="auto"/>
          <w:sz w:val="24"/>
          <w:szCs w:val="24"/>
          <w:u w:val="single"/>
        </w:rPr>
      </w:pPr>
      <w:r>
        <w:rPr>
          <w:rFonts w:ascii="方正仿宋_GBK" w:hAnsi="方正仿宋_GBK" w:eastAsia="方正仿宋_GBK" w:cs="方正仿宋_GBK"/>
          <w:color w:val="auto"/>
          <w:sz w:val="24"/>
          <w:szCs w:val="24"/>
          <w:u w:val="single"/>
        </w:rPr>
        <w:t xml:space="preserve">（乙公司全称）</w:t>
      </w:r>
      <w:r/>
    </w:p>
    <w:p>
      <w:pPr>
        <w:pStyle w:val="1079"/>
        <w:ind w:firstLine="480"/>
        <w:spacing w:before="0" w:beforeAutospacing="0" w:after="0" w:afterAutospacing="0" w:line="500" w:lineRule="exact"/>
        <w:rPr>
          <w:rFonts w:hint="default" w:ascii="方正仿宋_GBK" w:hAnsi="方正仿宋_GBK" w:eastAsia="方正仿宋_GBK" w:cs="方正仿宋_GBK"/>
          <w:color w:val="auto"/>
          <w:sz w:val="24"/>
          <w:szCs w:val="24"/>
          <w:u w:val="single"/>
        </w:rPr>
      </w:pPr>
      <w:r>
        <w:rPr>
          <w:rFonts w:ascii="方正仿宋_GBK" w:hAnsi="方正仿宋_GBK" w:eastAsia="方正仿宋_GBK" w:cs="方正仿宋_GBK"/>
          <w:color w:val="auto"/>
          <w:sz w:val="24"/>
          <w:szCs w:val="24"/>
          <w:u w:val="single"/>
        </w:rPr>
        <w:t xml:space="preserve">（……公司全称）</w:t>
      </w:r>
      <w:r/>
    </w:p>
    <w:p>
      <w:pPr>
        <w:pStyle w:val="1079"/>
        <w:ind w:firstLine="480"/>
        <w:spacing w:before="0" w:beforeAutospacing="0" w:after="0" w:afterAutospacing="0" w:line="500" w:lineRule="exact"/>
        <w:rPr>
          <w:rFonts w:hint="default" w:ascii="方正仿宋_GBK" w:hAnsi="方正仿宋_GBK" w:eastAsia="方正仿宋_GBK" w:cs="方正仿宋_GBK"/>
          <w:color w:val="auto"/>
          <w:sz w:val="24"/>
          <w:szCs w:val="24"/>
        </w:rPr>
      </w:pPr>
      <w:r>
        <w:rPr>
          <w:rFonts w:ascii="方正仿宋_GBK" w:hAnsi="方正仿宋_GBK" w:eastAsia="方正仿宋_GBK" w:cs="方正仿宋_GBK"/>
          <w:color w:val="auto"/>
          <w:sz w:val="24"/>
          <w:szCs w:val="24"/>
          <w:u w:val="single"/>
        </w:rPr>
        <w:t xml:space="preserve">（甲公司全称）、（乙公司全称）、（…      …公司全称）</w:t>
      </w:r>
      <w:r>
        <w:rPr>
          <w:rFonts w:ascii="方正仿宋_GBK" w:hAnsi="方正仿宋_GBK" w:eastAsia="方正仿宋_GBK" w:cs="方正仿宋_GBK"/>
          <w:color w:val="auto"/>
          <w:sz w:val="24"/>
          <w:szCs w:val="24"/>
        </w:rPr>
        <w:t xml:space="preserve">自愿达成分包意向，参加</w:t>
      </w:r>
      <w:r>
        <w:rPr>
          <w:rFonts w:ascii="方正仿宋_GBK" w:hAnsi="方正仿宋_GBK" w:eastAsia="方正仿宋_GBK" w:cs="方正仿宋_GBK"/>
          <w:color w:val="auto"/>
          <w:sz w:val="24"/>
          <w:szCs w:val="24"/>
          <w:u w:val="single"/>
        </w:rPr>
        <w:t xml:space="preserve">                    （采购项目名称）         （采购项目编号）</w:t>
      </w:r>
      <w:r>
        <w:rPr>
          <w:rFonts w:ascii="方正仿宋_GBK" w:hAnsi="方正仿宋_GBK" w:eastAsia="方正仿宋_GBK" w:cs="方正仿宋_GBK"/>
          <w:color w:val="auto"/>
          <w:sz w:val="24"/>
          <w:szCs w:val="24"/>
        </w:rPr>
        <w:t xml:space="preserve">的响应活动。经各方充分协商一致，就项目的响应和合同实施阶段的有关事务协商一致订立意向如下：</w:t>
      </w:r>
      <w:r/>
    </w:p>
    <w:p>
      <w:pPr>
        <w:pStyle w:val="1079"/>
        <w:ind w:firstLine="480"/>
        <w:spacing w:before="0" w:beforeAutospacing="0" w:after="0" w:afterAutospacing="0" w:line="500" w:lineRule="exact"/>
        <w:rPr>
          <w:rFonts w:hint="default" w:ascii="方正仿宋_GBK" w:hAnsi="方正仿宋_GBK" w:eastAsia="方正仿宋_GBK" w:cs="方正仿宋_GBK"/>
          <w:color w:val="auto"/>
          <w:sz w:val="24"/>
          <w:szCs w:val="24"/>
        </w:rPr>
      </w:pPr>
      <w:r>
        <w:rPr>
          <w:rFonts w:ascii="方正仿宋_GBK" w:hAnsi="方正仿宋_GBK" w:eastAsia="方正仿宋_GBK" w:cs="方正仿宋_GBK"/>
          <w:color w:val="auto"/>
          <w:sz w:val="24"/>
          <w:szCs w:val="24"/>
        </w:rPr>
        <w:t xml:space="preserve">一、分包意向各方关系</w:t>
      </w:r>
      <w:r/>
    </w:p>
    <w:p>
      <w:pPr>
        <w:pStyle w:val="1079"/>
        <w:ind w:firstLine="480"/>
        <w:spacing w:before="0" w:beforeAutospacing="0" w:after="0" w:afterAutospacing="0" w:line="500" w:lineRule="exact"/>
        <w:rPr>
          <w:rFonts w:hint="default" w:ascii="方正仿宋_GBK" w:hAnsi="方正仿宋_GBK" w:eastAsia="方正仿宋_GBK" w:cs="方正仿宋_GBK"/>
          <w:color w:val="auto"/>
          <w:sz w:val="24"/>
          <w:szCs w:val="24"/>
        </w:rPr>
      </w:pPr>
      <w:r>
        <w:rPr>
          <w:rFonts w:ascii="方正仿宋_GBK" w:hAnsi="方正仿宋_GBK" w:eastAsia="方正仿宋_GBK" w:cs="方正仿宋_GBK"/>
          <w:color w:val="auto"/>
          <w:sz w:val="24"/>
          <w:szCs w:val="24"/>
          <w:u w:val="single"/>
        </w:rPr>
        <w:t xml:space="preserve">（甲公司全称）为投标方、（乙公司全称）、（…   …公司全称）</w:t>
      </w:r>
      <w:r>
        <w:rPr>
          <w:rFonts w:ascii="方正仿宋_GBK" w:hAnsi="方正仿宋_GBK" w:eastAsia="方正仿宋_GBK" w:cs="方正仿宋_GBK"/>
          <w:color w:val="auto"/>
          <w:sz w:val="24"/>
          <w:szCs w:val="24"/>
        </w:rPr>
        <w:t xml:space="preserve">为分包意向供应商，</w:t>
      </w:r>
      <w:r>
        <w:rPr>
          <w:rFonts w:ascii="方正仿宋_GBK" w:hAnsi="方正仿宋_GBK" w:eastAsia="方正仿宋_GBK" w:cs="方正仿宋_GBK"/>
          <w:color w:val="auto"/>
          <w:sz w:val="24"/>
          <w:szCs w:val="24"/>
          <w:u w:val="single"/>
        </w:rPr>
        <w:t xml:space="preserve">            （甲公司全称）</w:t>
      </w:r>
      <w:r>
        <w:rPr>
          <w:rFonts w:ascii="方正仿宋_GBK" w:hAnsi="方正仿宋_GBK" w:eastAsia="方正仿宋_GBK" w:cs="方正仿宋_GBK"/>
          <w:color w:val="auto"/>
          <w:sz w:val="24"/>
          <w:szCs w:val="24"/>
        </w:rPr>
        <w:t xml:space="preserve">以投标供应商的身份参加本项目的响应。若中标，（甲公司全称）与招标人签订政府采购合同。承接分包意向的各供应商与（甲公司全称）签订分包合同。</w:t>
      </w:r>
      <w:r>
        <w:rPr>
          <w:rFonts w:ascii="方正仿宋_GBK" w:hAnsi="方正仿宋_GBK" w:eastAsia="方正仿宋_GBK" w:cs="方正仿宋_GBK"/>
          <w:color w:val="auto"/>
          <w:sz w:val="24"/>
          <w:szCs w:val="24"/>
          <w:u w:val="single"/>
        </w:rPr>
        <w:t xml:space="preserve">            </w:t>
      </w:r>
      <w:r>
        <w:rPr>
          <w:rFonts w:ascii="方正仿宋_GBK" w:hAnsi="方正仿宋_GBK" w:eastAsia="方正仿宋_GBK" w:cs="方正仿宋_GBK"/>
          <w:color w:val="auto"/>
          <w:sz w:val="24"/>
          <w:szCs w:val="24"/>
        </w:rPr>
        <w:t xml:space="preserve">（甲公司全称）就采购项目和分包项目向招标人负责，分包供应商就分包项目承担责任。</w:t>
      </w:r>
      <w:r/>
    </w:p>
    <w:p>
      <w:pPr>
        <w:pStyle w:val="1079"/>
        <w:ind w:firstLine="480"/>
        <w:spacing w:before="0" w:beforeAutospacing="0" w:after="0" w:afterAutospacing="0" w:line="500" w:lineRule="exact"/>
        <w:rPr>
          <w:rFonts w:hint="default" w:ascii="方正仿宋_GBK" w:hAnsi="方正仿宋_GBK" w:eastAsia="方正仿宋_GBK" w:cs="方正仿宋_GBK"/>
          <w:color w:val="auto"/>
          <w:sz w:val="24"/>
          <w:szCs w:val="24"/>
        </w:rPr>
      </w:pPr>
      <w:r>
        <w:rPr>
          <w:rFonts w:ascii="方正仿宋_GBK" w:hAnsi="方正仿宋_GBK" w:eastAsia="方正仿宋_GBK" w:cs="方正仿宋_GBK"/>
          <w:color w:val="auto"/>
          <w:sz w:val="24"/>
          <w:szCs w:val="24"/>
        </w:rPr>
        <w:t xml:space="preserve">二、有关事项约定如下：</w:t>
      </w:r>
      <w:r/>
    </w:p>
    <w:p>
      <w:pPr>
        <w:pStyle w:val="1079"/>
        <w:ind w:firstLine="480"/>
        <w:spacing w:before="0" w:beforeAutospacing="0" w:after="0" w:afterAutospacing="0" w:line="500" w:lineRule="exact"/>
        <w:rPr>
          <w:rFonts w:hint="default" w:ascii="方正仿宋_GBK" w:hAnsi="方正仿宋_GBK" w:eastAsia="方正仿宋_GBK" w:cs="方正仿宋_GBK"/>
          <w:color w:val="auto"/>
          <w:sz w:val="24"/>
          <w:szCs w:val="24"/>
        </w:rPr>
      </w:pPr>
      <w:r>
        <w:rPr>
          <w:rFonts w:ascii="方正仿宋_GBK" w:hAnsi="方正仿宋_GBK" w:eastAsia="方正仿宋_GBK" w:cs="方正仿宋_GBK"/>
          <w:color w:val="auto"/>
          <w:sz w:val="24"/>
          <w:szCs w:val="24"/>
        </w:rPr>
        <w:t xml:space="preserve">1.如中标，分包供应商分别与</w:t>
      </w:r>
      <w:r>
        <w:rPr>
          <w:rFonts w:ascii="方正仿宋_GBK" w:hAnsi="方正仿宋_GBK" w:eastAsia="方正仿宋_GBK" w:cs="方正仿宋_GBK"/>
          <w:color w:val="auto"/>
          <w:sz w:val="24"/>
          <w:szCs w:val="24"/>
          <w:u w:val="single"/>
        </w:rPr>
        <w:t xml:space="preserve">   （甲公司全称）</w:t>
      </w:r>
      <w:r>
        <w:rPr>
          <w:rFonts w:ascii="方正仿宋_GBK" w:hAnsi="方正仿宋_GBK" w:eastAsia="方正仿宋_GBK" w:cs="方正仿宋_GBK"/>
          <w:color w:val="auto"/>
          <w:sz w:val="24"/>
          <w:szCs w:val="24"/>
        </w:rPr>
        <w:t xml:space="preserve">签订合同书，并就中标项目分包部分向招标人负责有连带的和各自的法律责任；</w:t>
      </w:r>
      <w:r/>
    </w:p>
    <w:p>
      <w:pPr>
        <w:pStyle w:val="1079"/>
        <w:ind w:firstLine="480"/>
        <w:spacing w:before="0" w:beforeAutospacing="0" w:after="0" w:afterAutospacing="0" w:line="500" w:lineRule="exact"/>
        <w:rPr>
          <w:rFonts w:hint="default" w:ascii="方正仿宋_GBK" w:hAnsi="方正仿宋_GBK" w:eastAsia="方正仿宋_GBK" w:cs="方正仿宋_GBK"/>
          <w:color w:val="auto"/>
          <w:sz w:val="24"/>
          <w:szCs w:val="24"/>
        </w:rPr>
      </w:pPr>
      <w:r>
        <w:rPr>
          <w:rFonts w:ascii="方正仿宋_GBK" w:hAnsi="方正仿宋_GBK" w:eastAsia="方正仿宋_GBK" w:cs="方正仿宋_GBK"/>
          <w:color w:val="auto"/>
          <w:sz w:val="24"/>
          <w:szCs w:val="24"/>
        </w:rPr>
        <w:t xml:space="preserve">2.分包意向供应商</w:t>
      </w:r>
      <w:r>
        <w:rPr>
          <w:rFonts w:ascii="方正仿宋_GBK" w:hAnsi="方正仿宋_GBK" w:eastAsia="方正仿宋_GBK" w:cs="方正仿宋_GBK"/>
          <w:color w:val="auto"/>
          <w:sz w:val="24"/>
          <w:szCs w:val="24"/>
          <w:u w:val="single"/>
        </w:rPr>
        <w:t xml:space="preserve">1（公司全称）</w:t>
      </w:r>
      <w:r>
        <w:rPr>
          <w:rFonts w:ascii="方正仿宋_GBK" w:hAnsi="方正仿宋_GBK" w:eastAsia="方正仿宋_GBK" w:cs="方正仿宋_GBK"/>
          <w:color w:val="auto"/>
          <w:sz w:val="24"/>
          <w:szCs w:val="24"/>
        </w:rPr>
        <w:t xml:space="preserve">为</w:t>
      </w:r>
      <w:r>
        <w:rPr>
          <w:rFonts w:ascii="方正仿宋_GBK" w:hAnsi="方正仿宋_GBK" w:eastAsia="方正仿宋_GBK" w:cs="方正仿宋_GBK"/>
          <w:color w:val="auto"/>
          <w:sz w:val="24"/>
          <w:szCs w:val="24"/>
          <w:u w:val="single"/>
        </w:rPr>
        <w:t xml:space="preserve">（请填写：中型、小型、微型）</w:t>
      </w:r>
      <w:r>
        <w:rPr>
          <w:rFonts w:ascii="方正仿宋_GBK" w:hAnsi="方正仿宋_GBK" w:eastAsia="方正仿宋_GBK" w:cs="方正仿宋_GBK"/>
          <w:color w:val="auto"/>
          <w:sz w:val="24"/>
          <w:szCs w:val="24"/>
        </w:rPr>
        <w:t xml:space="preserve">企业，将承担适宜分包部分</w:t>
      </w:r>
      <w:r>
        <w:rPr>
          <w:rFonts w:ascii="方正仿宋_GBK" w:hAnsi="方正仿宋_GBK" w:eastAsia="方正仿宋_GBK" w:cs="方正仿宋_GBK"/>
          <w:color w:val="auto"/>
          <w:sz w:val="24"/>
          <w:szCs w:val="24"/>
          <w:u w:val="single"/>
        </w:rPr>
        <w:t xml:space="preserve"> （具体分包内容）</w:t>
      </w:r>
      <w:r>
        <w:rPr>
          <w:rFonts w:ascii="方正仿宋_GBK" w:hAnsi="方正仿宋_GBK" w:eastAsia="方正仿宋_GBK" w:cs="方正仿宋_GBK"/>
          <w:color w:val="auto"/>
          <w:sz w:val="24"/>
          <w:szCs w:val="24"/>
        </w:rPr>
        <w:t xml:space="preserve">占合同总金额</w:t>
      </w:r>
      <w:r>
        <w:rPr>
          <w:rFonts w:ascii="方正仿宋_GBK" w:hAnsi="方正仿宋_GBK" w:eastAsia="方正仿宋_GBK" w:cs="方正仿宋_GBK"/>
          <w:color w:val="auto"/>
          <w:sz w:val="24"/>
          <w:szCs w:val="24"/>
          <w:u w:val="single"/>
        </w:rPr>
        <w:t xml:space="preserve">   %</w:t>
      </w:r>
      <w:r>
        <w:rPr>
          <w:rFonts w:ascii="方正仿宋_GBK" w:hAnsi="方正仿宋_GBK" w:eastAsia="方正仿宋_GBK" w:cs="方正仿宋_GBK"/>
          <w:color w:val="auto"/>
          <w:sz w:val="24"/>
          <w:szCs w:val="24"/>
        </w:rPr>
        <w:t xml:space="preserve">的工作内容。</w:t>
      </w:r>
      <w:r/>
    </w:p>
    <w:p>
      <w:pPr>
        <w:pStyle w:val="1079"/>
        <w:ind w:firstLine="480"/>
        <w:spacing w:before="0" w:beforeAutospacing="0" w:after="0" w:afterAutospacing="0" w:line="500" w:lineRule="exact"/>
        <w:rPr>
          <w:rFonts w:hint="default" w:ascii="方正仿宋_GBK" w:hAnsi="方正仿宋_GBK" w:eastAsia="方正仿宋_GBK" w:cs="方正仿宋_GBK"/>
          <w:color w:val="auto"/>
          <w:sz w:val="24"/>
          <w:szCs w:val="24"/>
        </w:rPr>
      </w:pPr>
      <w:r>
        <w:rPr>
          <w:rFonts w:ascii="方正仿宋_GBK" w:hAnsi="方正仿宋_GBK" w:eastAsia="方正仿宋_GBK" w:cs="方正仿宋_GBK"/>
          <w:color w:val="auto"/>
          <w:sz w:val="24"/>
          <w:szCs w:val="24"/>
        </w:rPr>
        <w:t xml:space="preserve">3.分包意向供应商</w:t>
      </w:r>
      <w:r>
        <w:rPr>
          <w:rFonts w:ascii="方正仿宋_GBK" w:hAnsi="方正仿宋_GBK" w:eastAsia="方正仿宋_GBK" w:cs="方正仿宋_GBK"/>
          <w:color w:val="auto"/>
          <w:sz w:val="24"/>
          <w:szCs w:val="24"/>
          <w:u w:val="single"/>
        </w:rPr>
        <w:t xml:space="preserve">2（公司全称）</w:t>
      </w:r>
      <w:r>
        <w:rPr>
          <w:rFonts w:ascii="方正仿宋_GBK" w:hAnsi="方正仿宋_GBK" w:eastAsia="方正仿宋_GBK" w:cs="方正仿宋_GBK"/>
          <w:color w:val="auto"/>
          <w:sz w:val="24"/>
          <w:szCs w:val="24"/>
        </w:rPr>
        <w:t xml:space="preserve">为</w:t>
      </w:r>
      <w:r>
        <w:rPr>
          <w:rFonts w:ascii="方正仿宋_GBK" w:hAnsi="方正仿宋_GBK" w:eastAsia="方正仿宋_GBK" w:cs="方正仿宋_GBK"/>
          <w:color w:val="auto"/>
          <w:sz w:val="24"/>
          <w:szCs w:val="24"/>
          <w:u w:val="single"/>
        </w:rPr>
        <w:t xml:space="preserve">（请填写：中型、小型、微型）</w:t>
      </w:r>
      <w:r>
        <w:rPr>
          <w:rFonts w:ascii="方正仿宋_GBK" w:hAnsi="方正仿宋_GBK" w:eastAsia="方正仿宋_GBK" w:cs="方正仿宋_GBK"/>
          <w:color w:val="auto"/>
          <w:sz w:val="24"/>
          <w:szCs w:val="24"/>
        </w:rPr>
        <w:t xml:space="preserve">企业，将承担适宜分包部分</w:t>
      </w:r>
      <w:r>
        <w:rPr>
          <w:rFonts w:ascii="方正仿宋_GBK" w:hAnsi="方正仿宋_GBK" w:eastAsia="方正仿宋_GBK" w:cs="方正仿宋_GBK"/>
          <w:color w:val="auto"/>
          <w:sz w:val="24"/>
          <w:szCs w:val="24"/>
          <w:u w:val="single"/>
        </w:rPr>
        <w:t xml:space="preserve">（具体分包内容）</w:t>
      </w:r>
      <w:r>
        <w:rPr>
          <w:rFonts w:ascii="方正仿宋_GBK" w:hAnsi="方正仿宋_GBK" w:eastAsia="方正仿宋_GBK" w:cs="方正仿宋_GBK"/>
          <w:color w:val="auto"/>
          <w:sz w:val="24"/>
          <w:szCs w:val="24"/>
        </w:rPr>
        <w:t xml:space="preserve">占合同总金额</w:t>
      </w:r>
      <w:r>
        <w:rPr>
          <w:rFonts w:ascii="方正仿宋_GBK" w:hAnsi="方正仿宋_GBK" w:eastAsia="方正仿宋_GBK" w:cs="方正仿宋_GBK"/>
          <w:color w:val="auto"/>
          <w:sz w:val="24"/>
          <w:szCs w:val="24"/>
          <w:u w:val="single"/>
        </w:rPr>
        <w:t xml:space="preserve">   %</w:t>
      </w:r>
      <w:r>
        <w:rPr>
          <w:rFonts w:ascii="方正仿宋_GBK" w:hAnsi="方正仿宋_GBK" w:eastAsia="方正仿宋_GBK" w:cs="方正仿宋_GBK"/>
          <w:color w:val="auto"/>
          <w:sz w:val="24"/>
          <w:szCs w:val="24"/>
        </w:rPr>
        <w:t xml:space="preserve">的工作内容。</w:t>
      </w:r>
      <w:r/>
    </w:p>
    <w:p>
      <w:pPr>
        <w:pStyle w:val="1079"/>
        <w:ind w:firstLine="480"/>
        <w:spacing w:before="0" w:beforeAutospacing="0" w:after="0" w:afterAutospacing="0" w:line="500" w:lineRule="exact"/>
        <w:rPr>
          <w:rFonts w:hint="default" w:ascii="方正仿宋_GBK" w:hAnsi="方正仿宋_GBK" w:eastAsia="方正仿宋_GBK" w:cs="方正仿宋_GBK"/>
          <w:color w:val="auto"/>
          <w:sz w:val="24"/>
          <w:szCs w:val="24"/>
        </w:rPr>
      </w:pPr>
      <w:r>
        <w:rPr>
          <w:rFonts w:ascii="方正仿宋_GBK" w:hAnsi="方正仿宋_GBK" w:eastAsia="方正仿宋_GBK" w:cs="方正仿宋_GBK"/>
          <w:color w:val="auto"/>
          <w:sz w:val="24"/>
          <w:szCs w:val="24"/>
        </w:rPr>
        <w:t xml:space="preserve">三、接受分包的企业与分包企业之间的关系：</w:t>
      </w:r>
      <w:r/>
    </w:p>
    <w:p>
      <w:pPr>
        <w:pStyle w:val="1079"/>
        <w:ind w:firstLine="480"/>
        <w:spacing w:before="0" w:beforeAutospacing="0" w:after="0" w:afterAutospacing="0" w:line="500" w:lineRule="exact"/>
        <w:rPr>
          <w:rFonts w:hint="default" w:ascii="方正仿宋_GBK" w:hAnsi="方正仿宋_GBK" w:eastAsia="方正仿宋_GBK" w:cs="方正仿宋_GBK"/>
          <w:color w:val="auto"/>
          <w:sz w:val="24"/>
          <w:szCs w:val="24"/>
        </w:rPr>
      </w:pPr>
      <w:r>
        <w:rPr>
          <w:rFonts w:ascii="方正仿宋_GBK" w:hAnsi="方正仿宋_GBK" w:eastAsia="方正仿宋_GBK" w:cs="方正仿宋_GBK"/>
          <w:color w:val="auto"/>
          <w:sz w:val="24"/>
          <w:szCs w:val="24"/>
        </w:rPr>
        <w:t xml:space="preserve">1.分包意向供应商</w:t>
      </w:r>
      <w:r>
        <w:rPr>
          <w:rFonts w:ascii="方正仿宋_GBK" w:hAnsi="方正仿宋_GBK" w:eastAsia="方正仿宋_GBK" w:cs="方正仿宋_GBK"/>
          <w:color w:val="auto"/>
          <w:sz w:val="24"/>
          <w:szCs w:val="24"/>
          <w:u w:val="single"/>
        </w:rPr>
        <w:t xml:space="preserve"> 1（公司全称）</w:t>
      </w:r>
      <w:r>
        <w:rPr>
          <w:rFonts w:ascii="方正仿宋_GBK" w:hAnsi="方正仿宋_GBK" w:eastAsia="方正仿宋_GBK" w:cs="方正仿宋_GBK"/>
          <w:color w:val="auto"/>
          <w:sz w:val="24"/>
          <w:szCs w:val="24"/>
        </w:rPr>
        <w:t xml:space="preserve">与分包企业之间</w:t>
      </w:r>
      <w:r>
        <w:rPr>
          <w:rFonts w:ascii="方正仿宋_GBK" w:hAnsi="方正仿宋_GBK" w:eastAsia="方正仿宋_GBK" w:cs="方正仿宋_GBK"/>
          <w:color w:val="auto"/>
          <w:sz w:val="24"/>
          <w:szCs w:val="24"/>
          <w:u w:val="single"/>
        </w:rPr>
        <w:t xml:space="preserve">（请填写：是否存在）</w:t>
      </w:r>
      <w:r>
        <w:rPr>
          <w:rFonts w:ascii="方正仿宋_GBK" w:hAnsi="方正仿宋_GBK" w:eastAsia="方正仿宋_GBK" w:cs="方正仿宋_GBK"/>
          <w:color w:val="auto"/>
          <w:sz w:val="24"/>
          <w:szCs w:val="24"/>
        </w:rPr>
        <w:t xml:space="preserve">直接控股、管理关系的情形。</w:t>
      </w:r>
      <w:r/>
    </w:p>
    <w:p>
      <w:pPr>
        <w:pStyle w:val="1079"/>
        <w:ind w:firstLine="480"/>
        <w:spacing w:before="0" w:beforeAutospacing="0" w:after="0" w:afterAutospacing="0" w:line="500" w:lineRule="exact"/>
        <w:rPr>
          <w:rFonts w:hint="default" w:ascii="方正仿宋_GBK" w:hAnsi="方正仿宋_GBK" w:eastAsia="方正仿宋_GBK" w:cs="方正仿宋_GBK"/>
          <w:color w:val="auto"/>
          <w:sz w:val="24"/>
          <w:szCs w:val="24"/>
        </w:rPr>
      </w:pPr>
      <w:r>
        <w:rPr>
          <w:rFonts w:ascii="方正仿宋_GBK" w:hAnsi="方正仿宋_GBK" w:eastAsia="方正仿宋_GBK" w:cs="方正仿宋_GBK"/>
          <w:color w:val="auto"/>
          <w:sz w:val="24"/>
          <w:szCs w:val="24"/>
        </w:rPr>
        <w:t xml:space="preserve">2.分包意向供应商</w:t>
      </w:r>
      <w:r>
        <w:rPr>
          <w:rFonts w:ascii="方正仿宋_GBK" w:hAnsi="方正仿宋_GBK" w:eastAsia="方正仿宋_GBK" w:cs="方正仿宋_GBK"/>
          <w:color w:val="auto"/>
          <w:sz w:val="24"/>
          <w:szCs w:val="24"/>
          <w:u w:val="single"/>
        </w:rPr>
        <w:t xml:space="preserve"> 2（公司全称）</w:t>
      </w:r>
      <w:r>
        <w:rPr>
          <w:rFonts w:ascii="方正仿宋_GBK" w:hAnsi="方正仿宋_GBK" w:eastAsia="方正仿宋_GBK" w:cs="方正仿宋_GBK"/>
          <w:color w:val="auto"/>
          <w:sz w:val="24"/>
          <w:szCs w:val="24"/>
        </w:rPr>
        <w:t xml:space="preserve">与分包企业之间</w:t>
      </w:r>
      <w:r>
        <w:rPr>
          <w:rFonts w:ascii="方正仿宋_GBK" w:hAnsi="方正仿宋_GBK" w:eastAsia="方正仿宋_GBK" w:cs="方正仿宋_GBK"/>
          <w:color w:val="auto"/>
          <w:sz w:val="24"/>
          <w:szCs w:val="24"/>
          <w:u w:val="single"/>
        </w:rPr>
        <w:t xml:space="preserve">（请填写：是否存在）</w:t>
      </w:r>
      <w:r>
        <w:rPr>
          <w:rFonts w:ascii="方正仿宋_GBK" w:hAnsi="方正仿宋_GBK" w:eastAsia="方正仿宋_GBK" w:cs="方正仿宋_GBK"/>
          <w:color w:val="auto"/>
          <w:sz w:val="24"/>
          <w:szCs w:val="24"/>
        </w:rPr>
        <w:t xml:space="preserve">直接控股、管理关系的情形。</w:t>
      </w:r>
      <w:r/>
    </w:p>
    <w:p>
      <w:pPr>
        <w:pStyle w:val="1079"/>
        <w:ind w:firstLine="480"/>
        <w:spacing w:before="0" w:beforeAutospacing="0" w:after="0" w:afterAutospacing="0" w:line="500" w:lineRule="exact"/>
        <w:rPr>
          <w:rFonts w:hint="default" w:ascii="方正仿宋_GBK" w:hAnsi="方正仿宋_GBK" w:eastAsia="方正仿宋_GBK" w:cs="方正仿宋_GBK"/>
          <w:color w:val="auto"/>
          <w:sz w:val="24"/>
          <w:szCs w:val="24"/>
        </w:rPr>
      </w:pPr>
      <w:r>
        <w:rPr>
          <w:rFonts w:ascii="方正仿宋_GBK" w:hAnsi="方正仿宋_GBK" w:eastAsia="方正仿宋_GBK" w:cs="方正仿宋_GBK"/>
          <w:color w:val="auto"/>
          <w:sz w:val="24"/>
          <w:szCs w:val="24"/>
        </w:rPr>
        <w:t xml:space="preserve">四、如因违约过失责任而导致招标人经济损失或被索赔时，</w:t>
      </w:r>
      <w:r>
        <w:rPr>
          <w:rFonts w:ascii="方正仿宋_GBK" w:hAnsi="方正仿宋_GBK" w:eastAsia="方正仿宋_GBK" w:cs="方正仿宋_GBK"/>
          <w:color w:val="auto"/>
          <w:sz w:val="24"/>
          <w:szCs w:val="24"/>
          <w:u w:val="single"/>
        </w:rPr>
        <w:t xml:space="preserve">（甲公司全称）</w:t>
      </w:r>
      <w:r>
        <w:rPr>
          <w:rFonts w:ascii="方正仿宋_GBK" w:hAnsi="方正仿宋_GBK" w:eastAsia="方正仿宋_GBK" w:cs="方正仿宋_GBK"/>
          <w:color w:val="auto"/>
          <w:sz w:val="24"/>
          <w:szCs w:val="24"/>
        </w:rPr>
        <w:t xml:space="preserve">同意无条件优先清偿招标人的一切债务和经济赔偿。</w:t>
      </w:r>
      <w:r/>
    </w:p>
    <w:p>
      <w:pPr>
        <w:pStyle w:val="1079"/>
        <w:ind w:firstLine="480"/>
        <w:spacing w:before="0" w:beforeAutospacing="0" w:after="0" w:afterAutospacing="0" w:line="500" w:lineRule="exact"/>
        <w:rPr>
          <w:rFonts w:hint="default" w:ascii="方正仿宋_GBK" w:hAnsi="方正仿宋_GBK" w:eastAsia="方正仿宋_GBK" w:cs="方正仿宋_GBK"/>
          <w:color w:val="auto"/>
          <w:sz w:val="24"/>
          <w:szCs w:val="24"/>
        </w:rPr>
      </w:pPr>
      <w:r>
        <w:rPr>
          <w:rFonts w:ascii="方正仿宋_GBK" w:hAnsi="方正仿宋_GBK" w:eastAsia="方正仿宋_GBK" w:cs="方正仿宋_GBK"/>
          <w:color w:val="auto"/>
          <w:sz w:val="24"/>
          <w:szCs w:val="24"/>
        </w:rPr>
        <w:t xml:space="preserve">五、如中标，分包意向供应商不得以任何理由提出终止本意向协议。</w:t>
      </w:r>
      <w:r/>
    </w:p>
    <w:p>
      <w:pPr>
        <w:pStyle w:val="1079"/>
        <w:ind w:firstLine="480"/>
        <w:spacing w:before="0" w:beforeAutospacing="0" w:after="0" w:afterAutospacing="0" w:line="500" w:lineRule="exact"/>
        <w:rPr>
          <w:rFonts w:hint="default" w:ascii="方正仿宋_GBK" w:hAnsi="方正仿宋_GBK" w:eastAsia="方正仿宋_GBK" w:cs="方正仿宋_GBK"/>
          <w:color w:val="auto"/>
          <w:sz w:val="24"/>
          <w:szCs w:val="24"/>
        </w:rPr>
      </w:pPr>
      <w:r>
        <w:rPr>
          <w:rFonts w:ascii="方正仿宋_GBK" w:hAnsi="方正仿宋_GBK" w:eastAsia="方正仿宋_GBK" w:cs="方正仿宋_GBK"/>
          <w:color w:val="auto"/>
          <w:sz w:val="24"/>
          <w:szCs w:val="24"/>
        </w:rPr>
        <w:t xml:space="preserve">六、本意向书自签署之日起生效，有效期内有效，如获中标资格，有效期延续至合同履行完毕之日。</w:t>
      </w:r>
      <w:r/>
    </w:p>
    <w:p>
      <w:pPr>
        <w:pStyle w:val="1079"/>
        <w:ind w:firstLine="480"/>
        <w:spacing w:before="0" w:beforeAutospacing="0" w:after="0" w:afterAutospacing="0" w:line="500" w:lineRule="exact"/>
        <w:rPr>
          <w:rFonts w:hint="default" w:ascii="方正仿宋_GBK" w:hAnsi="方正仿宋_GBK" w:eastAsia="方正仿宋_GBK" w:cs="方正仿宋_GBK"/>
          <w:color w:val="auto"/>
          <w:sz w:val="24"/>
          <w:szCs w:val="24"/>
        </w:rPr>
      </w:pPr>
      <w:r>
        <w:rPr>
          <w:rFonts w:ascii="方正仿宋_GBK" w:hAnsi="方正仿宋_GBK" w:eastAsia="方正仿宋_GBK" w:cs="方正仿宋_GBK"/>
          <w:color w:val="auto"/>
          <w:sz w:val="24"/>
          <w:szCs w:val="24"/>
        </w:rPr>
        <w:t xml:space="preserve">七、本意向书正本一式</w:t>
      </w:r>
      <w:r>
        <w:rPr>
          <w:rFonts w:ascii="方正仿宋_GBK" w:hAnsi="方正仿宋_GBK" w:eastAsia="方正仿宋_GBK" w:cs="方正仿宋_GBK"/>
          <w:color w:val="auto"/>
          <w:sz w:val="24"/>
          <w:szCs w:val="24"/>
          <w:u w:val="single"/>
        </w:rPr>
        <w:t xml:space="preserve">   </w:t>
      </w:r>
      <w:r>
        <w:rPr>
          <w:rFonts w:ascii="方正仿宋_GBK" w:hAnsi="方正仿宋_GBK" w:eastAsia="方正仿宋_GBK" w:cs="方正仿宋_GBK"/>
          <w:color w:val="auto"/>
          <w:sz w:val="24"/>
          <w:szCs w:val="24"/>
        </w:rPr>
        <w:t xml:space="preserve">份，随投标文件装订</w:t>
      </w:r>
      <w:r>
        <w:rPr>
          <w:rFonts w:ascii="方正仿宋_GBK" w:hAnsi="方正仿宋_GBK" w:eastAsia="方正仿宋_GBK" w:cs="方正仿宋_GBK"/>
          <w:color w:val="auto"/>
          <w:sz w:val="24"/>
          <w:szCs w:val="24"/>
          <w:u w:val="single"/>
        </w:rPr>
        <w:t xml:space="preserve">   </w:t>
      </w:r>
      <w:r>
        <w:rPr>
          <w:rFonts w:ascii="方正仿宋_GBK" w:hAnsi="方正仿宋_GBK" w:eastAsia="方正仿宋_GBK" w:cs="方正仿宋_GBK"/>
          <w:color w:val="auto"/>
          <w:sz w:val="24"/>
          <w:szCs w:val="24"/>
        </w:rPr>
        <w:t xml:space="preserve">份，（甲公司全称）及各分包意向供应商各一份。</w:t>
      </w:r>
      <w:r/>
    </w:p>
    <w:p>
      <w:pPr>
        <w:pStyle w:val="1079"/>
        <w:ind w:firstLine="480"/>
        <w:spacing w:before="0" w:beforeAutospacing="0" w:after="0" w:afterAutospacing="0" w:line="500" w:lineRule="exact"/>
        <w:rPr>
          <w:rFonts w:hint="default" w:ascii="方正仿宋_GBK" w:hAnsi="方正仿宋_GBK" w:eastAsia="方正仿宋_GBK" w:cs="方正仿宋_GBK"/>
          <w:color w:val="auto"/>
          <w:sz w:val="24"/>
          <w:szCs w:val="24"/>
        </w:rPr>
      </w:pPr>
      <w:r>
        <w:rPr>
          <w:rFonts w:ascii="方正仿宋_GBK" w:hAnsi="方正仿宋_GBK" w:eastAsia="方正仿宋_GBK" w:cs="方正仿宋_GBK"/>
          <w:color w:val="auto"/>
          <w:sz w:val="24"/>
          <w:szCs w:val="24"/>
        </w:rPr>
        <w:t xml:space="preserve">甲公司全称：（盖章）</w:t>
      </w:r>
      <w:r/>
    </w:p>
    <w:p>
      <w:pPr>
        <w:pStyle w:val="1079"/>
        <w:ind w:firstLine="480"/>
        <w:spacing w:before="0" w:beforeAutospacing="0" w:after="0" w:afterAutospacing="0" w:line="500" w:lineRule="exact"/>
        <w:rPr>
          <w:rFonts w:hint="default" w:ascii="方正仿宋_GBK" w:hAnsi="方正仿宋_GBK" w:eastAsia="方正仿宋_GBK" w:cs="方正仿宋_GBK"/>
          <w:color w:val="auto"/>
          <w:sz w:val="24"/>
          <w:szCs w:val="24"/>
        </w:rPr>
      </w:pPr>
      <w:r>
        <w:rPr>
          <w:rFonts w:ascii="方正仿宋_GBK" w:hAnsi="方正仿宋_GBK" w:eastAsia="方正仿宋_GBK" w:cs="方正仿宋_GBK"/>
          <w:color w:val="auto"/>
          <w:sz w:val="24"/>
          <w:szCs w:val="24"/>
        </w:rPr>
        <w:t xml:space="preserve">法定代表人（签字或盖章）</w:t>
      </w:r>
      <w:r/>
    </w:p>
    <w:p>
      <w:pPr>
        <w:pStyle w:val="1079"/>
        <w:ind w:firstLine="480"/>
        <w:spacing w:before="0" w:beforeAutospacing="0" w:after="0" w:afterAutospacing="0" w:line="500" w:lineRule="exact"/>
        <w:rPr>
          <w:rFonts w:hint="default" w:ascii="方正仿宋_GBK" w:hAnsi="方正仿宋_GBK" w:eastAsia="方正仿宋_GBK" w:cs="方正仿宋_GBK"/>
          <w:color w:val="auto"/>
          <w:sz w:val="24"/>
          <w:szCs w:val="24"/>
        </w:rPr>
      </w:pPr>
      <w:r>
        <w:rPr>
          <w:rFonts w:ascii="方正仿宋_GBK" w:hAnsi="方正仿宋_GBK" w:eastAsia="方正仿宋_GBK" w:cs="方正仿宋_GBK"/>
          <w:color w:val="auto"/>
          <w:sz w:val="24"/>
          <w:szCs w:val="24"/>
          <w:u w:val="single"/>
        </w:rPr>
        <w:t xml:space="preserve">    </w:t>
      </w:r>
      <w:r>
        <w:rPr>
          <w:rFonts w:ascii="方正仿宋_GBK" w:hAnsi="方正仿宋_GBK" w:eastAsia="方正仿宋_GBK" w:cs="方正仿宋_GBK"/>
          <w:color w:val="auto"/>
          <w:sz w:val="24"/>
          <w:szCs w:val="24"/>
        </w:rPr>
        <w:t xml:space="preserve">年</w:t>
      </w:r>
      <w:r>
        <w:rPr>
          <w:rFonts w:ascii="方正仿宋_GBK" w:hAnsi="方正仿宋_GBK" w:eastAsia="方正仿宋_GBK" w:cs="方正仿宋_GBK"/>
          <w:color w:val="auto"/>
          <w:sz w:val="24"/>
          <w:szCs w:val="24"/>
          <w:u w:val="single"/>
        </w:rPr>
        <w:t xml:space="preserve">    </w:t>
      </w:r>
      <w:r>
        <w:rPr>
          <w:rFonts w:ascii="方正仿宋_GBK" w:hAnsi="方正仿宋_GBK" w:eastAsia="方正仿宋_GBK" w:cs="方正仿宋_GBK"/>
          <w:color w:val="auto"/>
          <w:sz w:val="24"/>
          <w:szCs w:val="24"/>
        </w:rPr>
        <w:t xml:space="preserve">月</w:t>
      </w:r>
      <w:r>
        <w:rPr>
          <w:rFonts w:ascii="方正仿宋_GBK" w:hAnsi="方正仿宋_GBK" w:eastAsia="方正仿宋_GBK" w:cs="方正仿宋_GBK"/>
          <w:color w:val="auto"/>
          <w:sz w:val="24"/>
          <w:szCs w:val="24"/>
          <w:u w:val="single"/>
        </w:rPr>
        <w:t xml:space="preserve">    </w:t>
      </w:r>
      <w:r>
        <w:rPr>
          <w:rFonts w:ascii="方正仿宋_GBK" w:hAnsi="方正仿宋_GBK" w:eastAsia="方正仿宋_GBK" w:cs="方正仿宋_GBK"/>
          <w:color w:val="auto"/>
          <w:sz w:val="24"/>
          <w:szCs w:val="24"/>
        </w:rPr>
        <w:t xml:space="preserve">日</w:t>
      </w:r>
      <w:r/>
    </w:p>
    <w:p>
      <w:pPr>
        <w:pStyle w:val="1079"/>
        <w:ind w:firstLine="480"/>
        <w:spacing w:before="0" w:beforeAutospacing="0" w:after="0" w:afterAutospacing="0" w:line="500" w:lineRule="exact"/>
        <w:rPr>
          <w:rFonts w:hint="default" w:ascii="方正仿宋_GBK" w:hAnsi="方正仿宋_GBK" w:eastAsia="方正仿宋_GBK" w:cs="方正仿宋_GBK"/>
          <w:color w:val="auto"/>
          <w:sz w:val="24"/>
          <w:szCs w:val="24"/>
        </w:rPr>
      </w:pPr>
      <w:r>
        <w:rPr>
          <w:rFonts w:hint="default" w:ascii="方正仿宋_GBK" w:hAnsi="方正仿宋_GBK" w:eastAsia="方正仿宋_GBK" w:cs="方正仿宋_GBK"/>
          <w:color w:val="auto"/>
          <w:sz w:val="24"/>
          <w:szCs w:val="24"/>
        </w:rPr>
      </w:r>
      <w:r/>
    </w:p>
    <w:p>
      <w:pPr>
        <w:pStyle w:val="1079"/>
        <w:ind w:firstLine="480"/>
        <w:spacing w:before="0" w:beforeAutospacing="0" w:after="0" w:afterAutospacing="0" w:line="500" w:lineRule="exact"/>
        <w:rPr>
          <w:rFonts w:hint="default" w:ascii="方正仿宋_GBK" w:hAnsi="方正仿宋_GBK" w:eastAsia="方正仿宋_GBK" w:cs="方正仿宋_GBK"/>
          <w:color w:val="auto"/>
          <w:sz w:val="24"/>
          <w:szCs w:val="24"/>
        </w:rPr>
      </w:pPr>
      <w:r>
        <w:rPr>
          <w:rFonts w:ascii="方正仿宋_GBK" w:hAnsi="方正仿宋_GBK" w:eastAsia="方正仿宋_GBK" w:cs="方正仿宋_GBK"/>
          <w:color w:val="auto"/>
          <w:sz w:val="24"/>
          <w:szCs w:val="24"/>
        </w:rPr>
        <w:t xml:space="preserve">乙公司全称：（盖章）</w:t>
      </w:r>
      <w:r/>
    </w:p>
    <w:p>
      <w:pPr>
        <w:pStyle w:val="1079"/>
        <w:ind w:firstLine="480"/>
        <w:spacing w:before="0" w:beforeAutospacing="0" w:after="0" w:afterAutospacing="0" w:line="500" w:lineRule="exact"/>
        <w:rPr>
          <w:rFonts w:hint="default" w:ascii="方正仿宋_GBK" w:hAnsi="方正仿宋_GBK" w:eastAsia="方正仿宋_GBK" w:cs="方正仿宋_GBK"/>
          <w:color w:val="auto"/>
          <w:sz w:val="24"/>
          <w:szCs w:val="24"/>
        </w:rPr>
      </w:pPr>
      <w:r>
        <w:rPr>
          <w:rFonts w:ascii="方正仿宋_GBK" w:hAnsi="方正仿宋_GBK" w:eastAsia="方正仿宋_GBK" w:cs="方正仿宋_GBK"/>
          <w:color w:val="auto"/>
          <w:sz w:val="24"/>
          <w:szCs w:val="24"/>
        </w:rPr>
        <w:t xml:space="preserve">法定代表人（签字或盖章） </w:t>
      </w:r>
      <w:r/>
    </w:p>
    <w:p>
      <w:pPr>
        <w:pStyle w:val="1079"/>
        <w:ind w:firstLine="480"/>
        <w:spacing w:before="0" w:beforeAutospacing="0" w:after="0" w:afterAutospacing="0" w:line="500" w:lineRule="exact"/>
        <w:rPr>
          <w:rFonts w:hint="default" w:ascii="方正仿宋_GBK" w:hAnsi="方正仿宋_GBK" w:eastAsia="方正仿宋_GBK" w:cs="方正仿宋_GBK"/>
          <w:color w:val="auto"/>
          <w:sz w:val="24"/>
          <w:szCs w:val="24"/>
        </w:rPr>
      </w:pPr>
      <w:r>
        <w:rPr>
          <w:rFonts w:ascii="方正仿宋_GBK" w:hAnsi="方正仿宋_GBK" w:eastAsia="方正仿宋_GBK" w:cs="方正仿宋_GBK"/>
          <w:color w:val="auto"/>
          <w:sz w:val="24"/>
          <w:szCs w:val="24"/>
          <w:u w:val="single"/>
        </w:rPr>
        <w:t xml:space="preserve">    </w:t>
      </w:r>
      <w:r>
        <w:rPr>
          <w:rFonts w:ascii="方正仿宋_GBK" w:hAnsi="方正仿宋_GBK" w:eastAsia="方正仿宋_GBK" w:cs="方正仿宋_GBK"/>
          <w:color w:val="auto"/>
          <w:sz w:val="24"/>
          <w:szCs w:val="24"/>
        </w:rPr>
        <w:t xml:space="preserve">年</w:t>
      </w:r>
      <w:r>
        <w:rPr>
          <w:rFonts w:ascii="方正仿宋_GBK" w:hAnsi="方正仿宋_GBK" w:eastAsia="方正仿宋_GBK" w:cs="方正仿宋_GBK"/>
          <w:color w:val="auto"/>
          <w:sz w:val="24"/>
          <w:szCs w:val="24"/>
          <w:u w:val="single"/>
        </w:rPr>
        <w:t xml:space="preserve">    </w:t>
      </w:r>
      <w:r>
        <w:rPr>
          <w:rFonts w:ascii="方正仿宋_GBK" w:hAnsi="方正仿宋_GBK" w:eastAsia="方正仿宋_GBK" w:cs="方正仿宋_GBK"/>
          <w:color w:val="auto"/>
          <w:sz w:val="24"/>
          <w:szCs w:val="24"/>
        </w:rPr>
        <w:t xml:space="preserve">月</w:t>
      </w:r>
      <w:r>
        <w:rPr>
          <w:rFonts w:ascii="方正仿宋_GBK" w:hAnsi="方正仿宋_GBK" w:eastAsia="方正仿宋_GBK" w:cs="方正仿宋_GBK"/>
          <w:color w:val="auto"/>
          <w:sz w:val="24"/>
          <w:szCs w:val="24"/>
          <w:u w:val="single"/>
        </w:rPr>
        <w:t xml:space="preserve">    </w:t>
      </w:r>
      <w:r>
        <w:rPr>
          <w:rFonts w:ascii="方正仿宋_GBK" w:hAnsi="方正仿宋_GBK" w:eastAsia="方正仿宋_GBK" w:cs="方正仿宋_GBK"/>
          <w:color w:val="auto"/>
          <w:sz w:val="24"/>
          <w:szCs w:val="24"/>
        </w:rPr>
        <w:t xml:space="preserve">日</w:t>
      </w:r>
      <w:r/>
    </w:p>
    <w:p>
      <w:pPr>
        <w:pStyle w:val="1079"/>
        <w:ind w:firstLine="480"/>
        <w:spacing w:before="0" w:beforeAutospacing="0" w:after="0" w:afterAutospacing="0" w:line="500" w:lineRule="exact"/>
        <w:rPr>
          <w:rFonts w:hint="default" w:ascii="方正仿宋_GBK" w:hAnsi="方正仿宋_GBK" w:eastAsia="方正仿宋_GBK" w:cs="方正仿宋_GBK"/>
          <w:color w:val="auto"/>
          <w:sz w:val="24"/>
          <w:szCs w:val="24"/>
        </w:rPr>
      </w:pPr>
      <w:r>
        <w:rPr>
          <w:rFonts w:hint="default" w:ascii="方正仿宋_GBK" w:hAnsi="方正仿宋_GBK" w:eastAsia="方正仿宋_GBK" w:cs="方正仿宋_GBK"/>
          <w:color w:val="auto"/>
          <w:sz w:val="24"/>
          <w:szCs w:val="24"/>
        </w:rPr>
      </w:r>
      <w:r/>
    </w:p>
    <w:p>
      <w:pPr>
        <w:pStyle w:val="1079"/>
        <w:ind w:firstLine="480"/>
        <w:spacing w:before="0" w:beforeAutospacing="0" w:after="0" w:afterAutospacing="0" w:line="500" w:lineRule="exact"/>
        <w:rPr>
          <w:rFonts w:hint="default" w:ascii="方正仿宋_GBK" w:hAnsi="方正仿宋_GBK" w:eastAsia="方正仿宋_GBK" w:cs="方正仿宋_GBK"/>
          <w:color w:val="auto"/>
          <w:sz w:val="24"/>
          <w:szCs w:val="24"/>
        </w:rPr>
      </w:pPr>
      <w:r>
        <w:rPr>
          <w:rFonts w:ascii="方正仿宋_GBK" w:hAnsi="方正仿宋_GBK" w:eastAsia="方正仿宋_GBK" w:cs="方正仿宋_GBK"/>
          <w:color w:val="auto"/>
          <w:sz w:val="24"/>
          <w:szCs w:val="24"/>
        </w:rPr>
        <w:t xml:space="preserve">……公司全称（盖章）</w:t>
      </w:r>
      <w:r/>
    </w:p>
    <w:p>
      <w:pPr>
        <w:pStyle w:val="1079"/>
        <w:ind w:firstLine="480"/>
        <w:spacing w:before="0" w:beforeAutospacing="0" w:after="0" w:afterAutospacing="0" w:line="500" w:lineRule="exact"/>
        <w:rPr>
          <w:rFonts w:hint="default" w:ascii="方正仿宋_GBK" w:hAnsi="方正仿宋_GBK" w:eastAsia="方正仿宋_GBK" w:cs="方正仿宋_GBK"/>
          <w:color w:val="auto"/>
          <w:sz w:val="24"/>
          <w:szCs w:val="24"/>
        </w:rPr>
      </w:pPr>
      <w:r>
        <w:rPr>
          <w:rFonts w:ascii="方正仿宋_GBK" w:hAnsi="方正仿宋_GBK" w:eastAsia="方正仿宋_GBK" w:cs="方正仿宋_GBK"/>
          <w:color w:val="auto"/>
          <w:sz w:val="24"/>
          <w:szCs w:val="24"/>
        </w:rPr>
        <w:t xml:space="preserve">法定代表人：（签字或盖章）</w:t>
      </w:r>
      <w:r/>
    </w:p>
    <w:p>
      <w:pPr>
        <w:pStyle w:val="1079"/>
        <w:ind w:firstLine="480"/>
        <w:spacing w:before="0" w:beforeAutospacing="0" w:after="0" w:afterAutospacing="0" w:line="500" w:lineRule="exact"/>
        <w:rPr>
          <w:rFonts w:hint="default" w:ascii="方正仿宋_GBK" w:hAnsi="方正仿宋_GBK" w:eastAsia="方正仿宋_GBK" w:cs="方正仿宋_GBK"/>
          <w:color w:val="auto"/>
          <w:sz w:val="24"/>
          <w:szCs w:val="24"/>
        </w:rPr>
      </w:pPr>
      <w:r>
        <w:rPr>
          <w:rFonts w:ascii="方正仿宋_GBK" w:hAnsi="方正仿宋_GBK" w:eastAsia="方正仿宋_GBK" w:cs="方正仿宋_GBK"/>
          <w:color w:val="auto"/>
          <w:sz w:val="24"/>
          <w:szCs w:val="24"/>
          <w:u w:val="single"/>
        </w:rPr>
        <w:t xml:space="preserve">    </w:t>
      </w:r>
      <w:r>
        <w:rPr>
          <w:rFonts w:ascii="方正仿宋_GBK" w:hAnsi="方正仿宋_GBK" w:eastAsia="方正仿宋_GBK" w:cs="方正仿宋_GBK"/>
          <w:color w:val="auto"/>
          <w:sz w:val="24"/>
          <w:szCs w:val="24"/>
        </w:rPr>
        <w:t xml:space="preserve">年</w:t>
      </w:r>
      <w:r>
        <w:rPr>
          <w:rFonts w:ascii="方正仿宋_GBK" w:hAnsi="方正仿宋_GBK" w:eastAsia="方正仿宋_GBK" w:cs="方正仿宋_GBK"/>
          <w:color w:val="auto"/>
          <w:sz w:val="24"/>
          <w:szCs w:val="24"/>
          <w:u w:val="single"/>
        </w:rPr>
        <w:t xml:space="preserve">    </w:t>
      </w:r>
      <w:r>
        <w:rPr>
          <w:rFonts w:ascii="方正仿宋_GBK" w:hAnsi="方正仿宋_GBK" w:eastAsia="方正仿宋_GBK" w:cs="方正仿宋_GBK"/>
          <w:color w:val="auto"/>
          <w:sz w:val="24"/>
          <w:szCs w:val="24"/>
        </w:rPr>
        <w:t xml:space="preserve">月</w:t>
      </w:r>
      <w:r>
        <w:rPr>
          <w:rFonts w:ascii="方正仿宋_GBK" w:hAnsi="方正仿宋_GBK" w:eastAsia="方正仿宋_GBK" w:cs="方正仿宋_GBK"/>
          <w:color w:val="auto"/>
          <w:sz w:val="24"/>
          <w:szCs w:val="24"/>
          <w:u w:val="single"/>
        </w:rPr>
        <w:t xml:space="preserve">    </w:t>
      </w:r>
      <w:r>
        <w:rPr>
          <w:rFonts w:ascii="方正仿宋_GBK" w:hAnsi="方正仿宋_GBK" w:eastAsia="方正仿宋_GBK" w:cs="方正仿宋_GBK"/>
          <w:color w:val="auto"/>
          <w:sz w:val="24"/>
          <w:szCs w:val="24"/>
        </w:rPr>
        <w:t xml:space="preserve">日</w:t>
      </w:r>
      <w:r/>
    </w:p>
    <w:p>
      <w:pPr>
        <w:pStyle w:val="1079"/>
        <w:ind w:firstLine="482"/>
        <w:spacing w:before="0" w:beforeAutospacing="0" w:after="0" w:afterAutospacing="0" w:line="500" w:lineRule="exact"/>
        <w:rPr>
          <w:rFonts w:hint="default" w:ascii="方正仿宋_GBK" w:hAnsi="方正仿宋_GBK" w:eastAsia="方正仿宋_GBK" w:cs="方正仿宋_GBK"/>
          <w:b/>
          <w:bCs/>
          <w:color w:val="auto"/>
          <w:sz w:val="24"/>
          <w:szCs w:val="24"/>
        </w:rPr>
      </w:pPr>
      <w:r>
        <w:rPr>
          <w:rFonts w:ascii="方正仿宋_GBK" w:hAnsi="方正仿宋_GBK" w:eastAsia="方正仿宋_GBK" w:cs="方正仿宋_GBK"/>
          <w:b/>
          <w:bCs/>
          <w:color w:val="auto"/>
          <w:sz w:val="24"/>
          <w:szCs w:val="24"/>
        </w:rPr>
        <w:t xml:space="preserve">注：</w:t>
      </w:r>
      <w:r/>
    </w:p>
    <w:p>
      <w:pPr>
        <w:pStyle w:val="1079"/>
        <w:ind w:firstLine="482"/>
        <w:spacing w:before="0" w:beforeAutospacing="0" w:after="0" w:afterAutospacing="0" w:line="500" w:lineRule="exact"/>
        <w:rPr>
          <w:rFonts w:hint="default" w:ascii="方正仿宋_GBK" w:hAnsi="方正仿宋_GBK" w:eastAsia="方正仿宋_GBK" w:cs="方正仿宋_GBK"/>
          <w:b/>
          <w:bCs/>
          <w:color w:val="auto"/>
          <w:sz w:val="24"/>
          <w:szCs w:val="24"/>
        </w:rPr>
      </w:pPr>
      <w:r>
        <w:rPr>
          <w:rFonts w:ascii="方正仿宋_GBK" w:hAnsi="方正仿宋_GBK" w:eastAsia="方正仿宋_GBK" w:cs="方正仿宋_GBK"/>
          <w:b/>
          <w:bCs/>
          <w:color w:val="auto"/>
          <w:sz w:val="24"/>
          <w:szCs w:val="24"/>
        </w:rPr>
        <w:t xml:space="preserve">1.各方成员应在本意向书上共同盖章确认。</w:t>
      </w:r>
      <w:r/>
    </w:p>
    <w:p>
      <w:pPr>
        <w:pStyle w:val="1079"/>
        <w:ind w:firstLine="482"/>
        <w:spacing w:before="0" w:beforeAutospacing="0" w:after="0" w:afterAutospacing="0" w:line="500" w:lineRule="exact"/>
        <w:rPr>
          <w:rFonts w:hint="default" w:ascii="方正仿宋_GBK" w:hAnsi="方正仿宋_GBK" w:eastAsia="方正仿宋_GBK" w:cs="方正仿宋_GBK"/>
          <w:color w:val="auto"/>
          <w:sz w:val="24"/>
          <w:szCs w:val="24"/>
        </w:rPr>
      </w:pPr>
      <w:r>
        <w:rPr>
          <w:rFonts w:ascii="方正仿宋_GBK" w:hAnsi="方正仿宋_GBK" w:eastAsia="方正仿宋_GBK" w:cs="方正仿宋_GBK"/>
          <w:b/>
          <w:bCs/>
          <w:color w:val="auto"/>
          <w:sz w:val="24"/>
          <w:szCs w:val="24"/>
        </w:rPr>
        <w:t xml:space="preserve">2.本意向书内容将作为签订合同的附件之一。</w:t>
      </w:r>
      <w:r/>
    </w:p>
    <w:p>
      <w:pPr>
        <w:rPr>
          <w:rFonts w:hint="eastAsia" w:ascii="宋体" w:eastAsia="宋体" w:cs="宋体"/>
          <w:color w:val="auto"/>
          <w:sz w:val="24"/>
          <w:highlight w:val="none"/>
          <w:lang w:bidi="ar-SA"/>
        </w:rPr>
      </w:pPr>
      <w:r>
        <w:rPr>
          <w:rFonts w:hint="eastAsia" w:ascii="宋体" w:eastAsia="宋体" w:cs="宋体"/>
          <w:color w:val="auto"/>
          <w:sz w:val="24"/>
          <w:highlight w:val="none"/>
          <w:lang w:bidi="ar-SA"/>
        </w:rPr>
        <w:br w:type="page" w:clear="all"/>
      </w:r>
      <w:r/>
    </w:p>
    <w:p>
      <w:pPr>
        <w:pStyle w:val="1055"/>
        <w:spacing w:line="440" w:lineRule="exact"/>
        <w:rPr>
          <w:rFonts w:hint="eastAsia" w:ascii="宋体" w:eastAsia="宋体" w:cs="宋体"/>
          <w:color w:val="auto"/>
          <w:sz w:val="24"/>
          <w:highlight w:val="none"/>
          <w:lang w:bidi="ar-SA"/>
        </w:rPr>
        <w:outlineLvl w:val="1"/>
      </w:pPr>
      <w:r>
        <w:rPr>
          <w:rFonts w:hint="eastAsia" w:ascii="宋体" w:eastAsia="宋体" w:cs="宋体"/>
          <w:color w:val="auto"/>
          <w:sz w:val="24"/>
          <w:highlight w:val="none"/>
          <w:lang w:bidi="ar-SA"/>
        </w:rPr>
        <w:t xml:space="preserve">十</w:t>
      </w:r>
      <w:r>
        <w:rPr>
          <w:rFonts w:hint="eastAsia" w:ascii="宋体" w:eastAsia="宋体" w:cs="宋体"/>
          <w:color w:val="auto"/>
          <w:sz w:val="24"/>
          <w:highlight w:val="none"/>
          <w:lang w:val="en-US" w:eastAsia="zh-CN" w:bidi="ar-SA"/>
        </w:rPr>
        <w:t xml:space="preserve">五</w:t>
      </w:r>
      <w:r>
        <w:rPr>
          <w:rFonts w:hint="eastAsia" w:ascii="宋体" w:eastAsia="宋体" w:cs="宋体"/>
          <w:color w:val="auto"/>
          <w:sz w:val="24"/>
          <w:highlight w:val="none"/>
          <w:lang w:bidi="ar-SA"/>
        </w:rPr>
        <w:t xml:space="preserve">、投标所需其他材料</w:t>
      </w:r>
      <w:bookmarkEnd w:id="140"/>
      <w:r/>
      <w:r/>
    </w:p>
    <w:p>
      <w:pPr>
        <w:pStyle w:val="1056"/>
        <w:ind w:firstLine="560"/>
        <w:spacing w:line="440" w:lineRule="exact"/>
        <w:rPr>
          <w:rFonts w:hint="eastAsia" w:ascii="宋体" w:cs="宋体"/>
          <w:color w:val="auto"/>
          <w:sz w:val="24"/>
          <w:szCs w:val="24"/>
          <w:highlight w:val="none"/>
          <w:lang w:bidi="ar-SA"/>
        </w:rPr>
      </w:pPr>
      <w:r>
        <w:rPr>
          <w:rFonts w:hint="eastAsia" w:ascii="宋体" w:cs="宋体"/>
          <w:color w:val="auto"/>
          <w:sz w:val="24"/>
          <w:szCs w:val="24"/>
          <w:highlight w:val="none"/>
          <w:lang w:bidi="ar-SA"/>
        </w:rPr>
        <w:t xml:space="preserve">请在此文档中增加投标所需其他相关内容（包括资格要求、评分办法、采购需求中涉及的证件证明及其它投标人认为有必要提供的资料），如没有请将此空文档上传。</w:t>
      </w:r>
      <w:r/>
    </w:p>
    <w:p>
      <w:pPr>
        <w:spacing w:line="440" w:lineRule="exact"/>
        <w:rPr>
          <w:rFonts w:hint="eastAsia" w:ascii="宋体" w:cs="宋体"/>
          <w:color w:val="auto"/>
          <w:sz w:val="24"/>
          <w:highlight w:val="none"/>
          <w:lang w:bidi="ar-SA"/>
        </w:rPr>
      </w:pPr>
      <w:r>
        <w:rPr>
          <w:rFonts w:hint="eastAsia" w:ascii="宋体" w:cs="宋体"/>
          <w:color w:val="auto"/>
          <w:sz w:val="24"/>
          <w:highlight w:val="none"/>
          <w:lang w:bidi="ar-SA"/>
        </w:rPr>
      </w:r>
      <w:bookmarkEnd w:id="130"/>
      <w:r/>
      <w:r/>
    </w:p>
    <w:p>
      <w:pPr>
        <w:spacing w:line="440" w:lineRule="exact"/>
        <w:rPr>
          <w:rFonts w:hint="eastAsia" w:ascii="宋体" w:cs="宋体"/>
          <w:color w:val="auto"/>
          <w:sz w:val="24"/>
          <w:highlight w:val="none"/>
          <w:lang w:bidi="ar-SA"/>
        </w:rPr>
      </w:pPr>
      <w:r>
        <w:rPr>
          <w:rFonts w:hint="eastAsia" w:ascii="宋体" w:cs="宋体"/>
          <w:color w:val="auto"/>
          <w:sz w:val="24"/>
          <w:highlight w:val="none"/>
          <w:lang w:bidi="ar-SA"/>
        </w:rPr>
      </w:r>
      <w:r/>
    </w:p>
    <w:p>
      <w:pPr>
        <w:spacing w:line="440" w:lineRule="exact"/>
        <w:rPr>
          <w:rFonts w:hint="eastAsia" w:ascii="宋体" w:cs="宋体"/>
          <w:color w:val="auto"/>
          <w:sz w:val="24"/>
          <w:highlight w:val="none"/>
          <w:lang w:bidi="ar-SA"/>
        </w:rPr>
      </w:pPr>
      <w:r>
        <w:rPr>
          <w:rFonts w:hint="eastAsia" w:ascii="宋体" w:cs="宋体"/>
          <w:color w:val="auto"/>
          <w:sz w:val="24"/>
          <w:highlight w:val="none"/>
          <w:lang w:bidi="ar-SA"/>
        </w:rPr>
      </w:r>
      <w:r/>
    </w:p>
    <w:p>
      <w:pPr>
        <w:spacing w:line="440" w:lineRule="exact"/>
        <w:rPr>
          <w:rFonts w:hint="eastAsia" w:ascii="宋体" w:cs="宋体"/>
          <w:color w:val="auto"/>
          <w:sz w:val="24"/>
          <w:highlight w:val="none"/>
          <w:lang w:bidi="ar-SA"/>
        </w:rPr>
      </w:pPr>
      <w:r>
        <w:rPr>
          <w:rFonts w:hint="eastAsia" w:ascii="宋体" w:cs="宋体"/>
          <w:color w:val="auto"/>
          <w:sz w:val="24"/>
          <w:highlight w:val="none"/>
          <w:lang w:bidi="ar-SA"/>
        </w:rPr>
      </w:r>
      <w:r/>
    </w:p>
    <w:p>
      <w:pPr>
        <w:spacing w:line="440" w:lineRule="exact"/>
        <w:rPr>
          <w:rFonts w:hint="eastAsia" w:ascii="宋体" w:cs="宋体"/>
          <w:color w:val="auto"/>
          <w:sz w:val="24"/>
          <w:highlight w:val="none"/>
          <w:lang w:bidi="ar-SA"/>
        </w:rPr>
      </w:pPr>
      <w:r>
        <w:rPr>
          <w:rFonts w:hint="eastAsia" w:ascii="宋体" w:cs="宋体"/>
          <w:color w:val="auto"/>
          <w:sz w:val="24"/>
          <w:highlight w:val="none"/>
          <w:lang w:bidi="ar-SA"/>
        </w:rPr>
      </w:r>
      <w:r/>
    </w:p>
    <w:p>
      <w:pPr>
        <w:spacing w:line="440" w:lineRule="exact"/>
        <w:rPr>
          <w:rFonts w:hint="eastAsia" w:ascii="宋体" w:cs="宋体"/>
          <w:color w:val="auto"/>
          <w:sz w:val="24"/>
          <w:highlight w:val="none"/>
          <w:lang w:bidi="ar-SA"/>
        </w:rPr>
      </w:pPr>
      <w:r>
        <w:rPr>
          <w:rFonts w:hint="eastAsia" w:ascii="宋体" w:cs="宋体"/>
          <w:color w:val="auto"/>
          <w:sz w:val="24"/>
          <w:highlight w:val="none"/>
          <w:lang w:bidi="ar-SA"/>
        </w:rPr>
      </w:r>
      <w:r/>
    </w:p>
    <w:p>
      <w:pPr>
        <w:spacing w:line="440" w:lineRule="exact"/>
        <w:rPr>
          <w:rFonts w:hint="eastAsia" w:ascii="宋体" w:cs="宋体"/>
          <w:color w:val="auto"/>
          <w:sz w:val="24"/>
          <w:highlight w:val="none"/>
          <w:lang w:bidi="ar-SA"/>
        </w:rPr>
      </w:pPr>
      <w:r>
        <w:rPr>
          <w:rFonts w:hint="eastAsia" w:ascii="宋体" w:cs="宋体"/>
          <w:color w:val="auto"/>
          <w:sz w:val="24"/>
          <w:highlight w:val="none"/>
          <w:lang w:bidi="ar-SA"/>
        </w:rPr>
      </w:r>
      <w:r/>
    </w:p>
    <w:p>
      <w:pPr>
        <w:spacing w:line="440" w:lineRule="exact"/>
        <w:rPr>
          <w:rFonts w:hint="eastAsia" w:ascii="宋体" w:cs="宋体"/>
          <w:color w:val="auto"/>
          <w:sz w:val="24"/>
          <w:highlight w:val="none"/>
          <w:lang w:bidi="ar-SA"/>
        </w:rPr>
      </w:pPr>
      <w:r>
        <w:rPr>
          <w:rFonts w:hint="eastAsia" w:ascii="宋体" w:cs="宋体"/>
          <w:color w:val="auto"/>
          <w:sz w:val="24"/>
          <w:highlight w:val="none"/>
          <w:lang w:bidi="ar-SA"/>
        </w:rPr>
      </w:r>
      <w:r/>
    </w:p>
    <w:p>
      <w:pPr>
        <w:pStyle w:val="1032"/>
        <w:ind w:firstLine="0"/>
        <w:spacing w:line="440" w:lineRule="exact"/>
        <w:rPr>
          <w:rFonts w:hint="eastAsia" w:ascii="宋体" w:cs="宋体"/>
          <w:color w:val="auto"/>
          <w:sz w:val="24"/>
          <w:highlight w:val="none"/>
          <w:lang w:bidi="ar-SA"/>
        </w:rPr>
      </w:pPr>
      <w:r/>
      <w:bookmarkStart w:id="141" w:name="_Hlt26609389"/>
      <w:r/>
      <w:bookmarkEnd w:id="141"/>
      <w:r/>
      <w:bookmarkStart w:id="142" w:name="_Hlt26671374"/>
      <w:r/>
      <w:bookmarkEnd w:id="142"/>
      <w:r/>
      <w:bookmarkStart w:id="143" w:name="_Hlt26955066"/>
      <w:r/>
      <w:bookmarkEnd w:id="143"/>
      <w:r/>
      <w:bookmarkStart w:id="144" w:name="_Toc462564146"/>
      <w:r/>
      <w:r/>
    </w:p>
    <w:p>
      <w:pPr>
        <w:spacing w:line="440" w:lineRule="exact"/>
        <w:rPr>
          <w:rFonts w:hint="eastAsia" w:ascii="宋体" w:cs="宋体"/>
          <w:color w:val="auto"/>
          <w:sz w:val="24"/>
          <w:highlight w:val="none"/>
          <w:lang w:bidi="ar-SA"/>
        </w:rPr>
      </w:pPr>
      <w:r>
        <w:rPr>
          <w:rFonts w:hint="eastAsia" w:ascii="宋体" w:cs="宋体"/>
          <w:color w:val="auto"/>
          <w:sz w:val="24"/>
          <w:highlight w:val="none"/>
          <w:lang w:bidi="ar-SA"/>
        </w:rPr>
      </w:r>
      <w:r/>
    </w:p>
    <w:p>
      <w:pPr>
        <w:pStyle w:val="1042"/>
        <w:spacing w:line="440" w:lineRule="exact"/>
        <w:rPr>
          <w:rFonts w:hint="eastAsia" w:ascii="宋体" w:eastAsia="宋体" w:cs="宋体"/>
          <w:color w:val="auto"/>
          <w:sz w:val="24"/>
          <w:szCs w:val="24"/>
          <w:highlight w:val="none"/>
          <w:lang w:bidi="ar-SA"/>
        </w:rPr>
      </w:pPr>
      <w:r>
        <w:rPr>
          <w:rFonts w:hint="eastAsia" w:ascii="宋体" w:eastAsia="宋体" w:cs="宋体"/>
          <w:color w:val="auto"/>
          <w:sz w:val="24"/>
          <w:szCs w:val="24"/>
          <w:highlight w:val="none"/>
          <w:lang w:bidi="ar-SA"/>
        </w:rPr>
      </w:r>
      <w:bookmarkEnd w:id="144"/>
      <w:r/>
      <w:r/>
    </w:p>
    <w:p>
      <w:pPr>
        <w:pStyle w:val="1042"/>
        <w:spacing w:line="440" w:lineRule="exact"/>
        <w:rPr>
          <w:rFonts w:hint="eastAsia" w:ascii="宋体" w:eastAsia="宋体" w:cs="宋体"/>
          <w:color w:val="auto"/>
          <w:sz w:val="24"/>
          <w:szCs w:val="24"/>
          <w:highlight w:val="none"/>
          <w:lang w:bidi="ar-SA"/>
        </w:rPr>
      </w:pPr>
      <w:r>
        <w:rPr>
          <w:rFonts w:hint="eastAsia" w:ascii="宋体" w:eastAsia="宋体" w:cs="宋体"/>
          <w:color w:val="auto"/>
          <w:sz w:val="24"/>
          <w:szCs w:val="24"/>
          <w:highlight w:val="none"/>
          <w:lang w:bidi="ar-SA"/>
        </w:rPr>
      </w:r>
      <w:r/>
    </w:p>
    <w:p>
      <w:pPr>
        <w:pStyle w:val="1042"/>
        <w:spacing w:line="440" w:lineRule="exact"/>
        <w:rPr>
          <w:rFonts w:hint="eastAsia" w:ascii="宋体" w:eastAsia="宋体" w:cs="宋体"/>
          <w:color w:val="auto"/>
          <w:sz w:val="24"/>
          <w:szCs w:val="24"/>
          <w:highlight w:val="none"/>
          <w:lang w:bidi="ar-SA"/>
        </w:rPr>
      </w:pPr>
      <w:r>
        <w:rPr>
          <w:rFonts w:hint="eastAsia" w:ascii="宋体" w:eastAsia="宋体" w:cs="宋体"/>
          <w:color w:val="auto"/>
          <w:sz w:val="24"/>
          <w:szCs w:val="24"/>
          <w:highlight w:val="none"/>
          <w:lang w:bidi="ar-SA"/>
        </w:rPr>
      </w:r>
      <w:r/>
    </w:p>
    <w:p>
      <w:pPr>
        <w:pStyle w:val="1042"/>
        <w:spacing w:line="440" w:lineRule="exact"/>
        <w:rPr>
          <w:rFonts w:hint="eastAsia" w:ascii="宋体" w:eastAsia="宋体" w:cs="宋体"/>
          <w:color w:val="auto"/>
          <w:sz w:val="24"/>
          <w:szCs w:val="24"/>
          <w:highlight w:val="none"/>
          <w:lang w:bidi="ar-SA"/>
        </w:rPr>
      </w:pPr>
      <w:r>
        <w:rPr>
          <w:rFonts w:hint="eastAsia" w:ascii="宋体" w:eastAsia="宋体" w:cs="宋体"/>
          <w:color w:val="auto"/>
          <w:sz w:val="24"/>
          <w:szCs w:val="24"/>
          <w:highlight w:val="none"/>
          <w:lang w:bidi="ar-SA"/>
        </w:rPr>
      </w:r>
      <w:r/>
    </w:p>
    <w:p>
      <w:pPr>
        <w:pStyle w:val="1042"/>
        <w:spacing w:line="440" w:lineRule="exact"/>
        <w:rPr>
          <w:rFonts w:hint="eastAsia" w:ascii="宋体" w:eastAsia="宋体" w:cs="宋体"/>
          <w:color w:val="auto"/>
          <w:sz w:val="24"/>
          <w:szCs w:val="24"/>
          <w:highlight w:val="none"/>
          <w:lang w:bidi="ar-SA"/>
        </w:rPr>
      </w:pPr>
      <w:r>
        <w:rPr>
          <w:rFonts w:hint="eastAsia" w:ascii="宋体" w:eastAsia="宋体" w:cs="宋体"/>
          <w:color w:val="auto"/>
          <w:sz w:val="24"/>
          <w:szCs w:val="24"/>
          <w:highlight w:val="none"/>
          <w:lang w:bidi="ar-SA"/>
        </w:rPr>
      </w:r>
      <w:r/>
    </w:p>
    <w:p>
      <w:pPr>
        <w:pStyle w:val="1042"/>
        <w:spacing w:line="440" w:lineRule="exact"/>
        <w:rPr>
          <w:rFonts w:hint="eastAsia" w:ascii="宋体" w:eastAsia="宋体" w:cs="宋体"/>
          <w:color w:val="auto"/>
          <w:sz w:val="24"/>
          <w:szCs w:val="24"/>
          <w:highlight w:val="none"/>
          <w:lang w:bidi="ar-SA"/>
        </w:rPr>
      </w:pPr>
      <w:r>
        <w:rPr>
          <w:rFonts w:hint="eastAsia" w:ascii="宋体" w:eastAsia="宋体" w:cs="宋体"/>
          <w:color w:val="auto"/>
          <w:sz w:val="24"/>
          <w:szCs w:val="24"/>
          <w:highlight w:val="none"/>
          <w:lang w:bidi="ar-SA"/>
        </w:rPr>
      </w:r>
      <w:r/>
    </w:p>
    <w:p>
      <w:pPr>
        <w:jc w:val="center"/>
        <w:spacing w:line="440" w:lineRule="exact"/>
        <w:rPr>
          <w:rFonts w:hint="eastAsia" w:ascii="宋体" w:cs="宋体"/>
          <w:b/>
          <w:bCs/>
          <w:color w:val="auto"/>
          <w:sz w:val="24"/>
          <w:highlight w:val="none"/>
          <w:lang w:bidi="ar-SA"/>
        </w:rPr>
        <w:outlineLvl w:val="1"/>
      </w:pPr>
      <w:r/>
      <w:bookmarkStart w:id="145" w:name="_格式2__法定代表人授权书"/>
      <w:r/>
      <w:bookmarkEnd w:id="145"/>
      <w:r>
        <w:rPr>
          <w:rFonts w:hint="eastAsia" w:ascii="宋体" w:cs="宋体"/>
          <w:b/>
          <w:color w:val="auto"/>
          <w:sz w:val="24"/>
          <w:highlight w:val="none"/>
          <w:lang w:bidi="ar-SA"/>
        </w:rPr>
        <w:br w:type="page" w:clear="all"/>
      </w:r>
      <w:r>
        <w:rPr>
          <w:rFonts w:hint="eastAsia" w:ascii="宋体" w:cs="宋体"/>
          <w:b/>
          <w:bCs/>
          <w:color w:val="auto"/>
          <w:sz w:val="24"/>
          <w:highlight w:val="none"/>
          <w:lang w:bidi="ar-SA"/>
        </w:rPr>
        <w:t xml:space="preserve">质疑函范本</w:t>
      </w:r>
      <w:r/>
    </w:p>
    <w:p>
      <w:pPr>
        <w:spacing w:line="440" w:lineRule="exact"/>
        <w:rPr>
          <w:rFonts w:hint="eastAsia" w:ascii="宋体" w:cs="宋体"/>
          <w:bCs/>
          <w:color w:val="auto"/>
          <w:sz w:val="24"/>
          <w:highlight w:val="none"/>
          <w:lang w:bidi="ar-SA"/>
        </w:rPr>
      </w:pPr>
      <w:r>
        <w:rPr>
          <w:rFonts w:hint="eastAsia" w:ascii="宋体" w:cs="宋体"/>
          <w:bCs/>
          <w:color w:val="auto"/>
          <w:sz w:val="24"/>
          <w:highlight w:val="none"/>
          <w:lang w:bidi="ar-SA"/>
        </w:rPr>
        <w:t xml:space="preserve">一、质疑投标人基本信息</w:t>
      </w:r>
      <w:r/>
    </w:p>
    <w:p>
      <w:pPr>
        <w:spacing w:line="440" w:lineRule="exact"/>
        <w:rPr>
          <w:rFonts w:hint="eastAsia" w:ascii="宋体" w:cs="宋体"/>
          <w:color w:val="auto"/>
          <w:sz w:val="24"/>
          <w:highlight w:val="none"/>
          <w:u w:val="single"/>
          <w:lang w:bidi="ar-SA"/>
        </w:rPr>
      </w:pPr>
      <w:r>
        <w:rPr>
          <w:rFonts w:hint="eastAsia" w:ascii="宋体" w:cs="宋体"/>
          <w:color w:val="auto"/>
          <w:sz w:val="24"/>
          <w:highlight w:val="none"/>
          <w:lang w:bidi="ar-SA"/>
        </w:rPr>
        <w:t xml:space="preserve">质疑投标人：</w:t>
      </w:r>
      <w:r/>
    </w:p>
    <w:p>
      <w:pPr>
        <w:spacing w:line="440" w:lineRule="exact"/>
        <w:rPr>
          <w:rFonts w:hint="eastAsia" w:ascii="宋体" w:cs="宋体"/>
          <w:color w:val="auto"/>
          <w:sz w:val="24"/>
          <w:highlight w:val="none"/>
          <w:lang w:bidi="ar-SA"/>
        </w:rPr>
      </w:pPr>
      <w:r>
        <w:rPr>
          <w:rFonts w:hint="eastAsia" w:ascii="宋体" w:cs="宋体"/>
          <w:color w:val="auto"/>
          <w:sz w:val="24"/>
          <w:highlight w:val="none"/>
          <w:lang w:bidi="ar-SA"/>
        </w:rPr>
        <w:t xml:space="preserve">地址：邮编：</w:t>
      </w:r>
      <w:r/>
    </w:p>
    <w:p>
      <w:pPr>
        <w:spacing w:line="440" w:lineRule="exact"/>
        <w:rPr>
          <w:rFonts w:hint="eastAsia" w:ascii="宋体" w:cs="宋体"/>
          <w:color w:val="auto"/>
          <w:sz w:val="24"/>
          <w:highlight w:val="none"/>
          <w:lang w:bidi="ar-SA"/>
        </w:rPr>
      </w:pPr>
      <w:r>
        <w:rPr>
          <w:rFonts w:hint="eastAsia" w:ascii="宋体" w:cs="宋体"/>
          <w:color w:val="auto"/>
          <w:sz w:val="24"/>
          <w:highlight w:val="none"/>
          <w:lang w:bidi="ar-SA"/>
        </w:rPr>
        <w:t xml:space="preserve">联系人：联系电话：</w:t>
      </w:r>
      <w:r/>
    </w:p>
    <w:p>
      <w:pPr>
        <w:spacing w:line="440" w:lineRule="exact"/>
        <w:rPr>
          <w:rFonts w:hint="eastAsia" w:ascii="宋体" w:cs="宋体"/>
          <w:color w:val="auto"/>
          <w:sz w:val="24"/>
          <w:highlight w:val="none"/>
          <w:u w:val="single"/>
          <w:lang w:bidi="ar-SA"/>
        </w:rPr>
      </w:pPr>
      <w:r>
        <w:rPr>
          <w:rFonts w:hint="eastAsia" w:ascii="宋体" w:cs="宋体"/>
          <w:color w:val="auto"/>
          <w:sz w:val="24"/>
          <w:highlight w:val="none"/>
          <w:lang w:bidi="ar-SA"/>
        </w:rPr>
        <w:t xml:space="preserve">授权代表：</w:t>
      </w:r>
      <w:r/>
    </w:p>
    <w:p>
      <w:pPr>
        <w:spacing w:line="440" w:lineRule="exact"/>
        <w:rPr>
          <w:rFonts w:hint="eastAsia" w:ascii="宋体" w:cs="宋体"/>
          <w:color w:val="auto"/>
          <w:sz w:val="24"/>
          <w:highlight w:val="none"/>
          <w:lang w:bidi="ar-SA"/>
        </w:rPr>
      </w:pPr>
      <w:r>
        <w:rPr>
          <w:rFonts w:hint="eastAsia" w:ascii="宋体" w:cs="宋体"/>
          <w:color w:val="auto"/>
          <w:sz w:val="24"/>
          <w:highlight w:val="none"/>
          <w:lang w:bidi="ar-SA"/>
        </w:rPr>
        <w:t xml:space="preserve">联系电话：</w:t>
      </w:r>
      <w:r/>
    </w:p>
    <w:p>
      <w:pPr>
        <w:spacing w:line="440" w:lineRule="exact"/>
        <w:rPr>
          <w:rFonts w:hint="eastAsia" w:ascii="宋体" w:cs="宋体"/>
          <w:color w:val="auto"/>
          <w:sz w:val="24"/>
          <w:highlight w:val="none"/>
          <w:lang w:bidi="ar-SA"/>
        </w:rPr>
      </w:pPr>
      <w:r>
        <w:rPr>
          <w:rFonts w:hint="eastAsia" w:ascii="宋体" w:cs="宋体"/>
          <w:color w:val="auto"/>
          <w:sz w:val="24"/>
          <w:highlight w:val="none"/>
          <w:lang w:bidi="ar-SA"/>
        </w:rPr>
        <w:t xml:space="preserve">地址： 邮编：</w:t>
      </w:r>
      <w:r/>
    </w:p>
    <w:p>
      <w:pPr>
        <w:spacing w:line="440" w:lineRule="exact"/>
        <w:rPr>
          <w:rFonts w:hint="eastAsia" w:ascii="宋体" w:cs="宋体"/>
          <w:bCs/>
          <w:color w:val="auto"/>
          <w:sz w:val="24"/>
          <w:highlight w:val="none"/>
          <w:lang w:bidi="ar-SA"/>
        </w:rPr>
      </w:pPr>
      <w:r>
        <w:rPr>
          <w:rFonts w:hint="eastAsia" w:ascii="宋体" w:cs="宋体"/>
          <w:bCs/>
          <w:color w:val="auto"/>
          <w:sz w:val="24"/>
          <w:highlight w:val="none"/>
          <w:lang w:bidi="ar-SA"/>
        </w:rPr>
        <w:t xml:space="preserve">二、质疑项目基本情况</w:t>
      </w:r>
      <w:r/>
    </w:p>
    <w:p>
      <w:pPr>
        <w:spacing w:line="440" w:lineRule="exact"/>
        <w:rPr>
          <w:rFonts w:hint="eastAsia" w:ascii="宋体" w:cs="宋体"/>
          <w:color w:val="auto"/>
          <w:sz w:val="24"/>
          <w:highlight w:val="none"/>
          <w:lang w:bidi="ar-SA"/>
        </w:rPr>
      </w:pPr>
      <w:r>
        <w:rPr>
          <w:rFonts w:hint="eastAsia" w:ascii="宋体" w:cs="宋体"/>
          <w:color w:val="auto"/>
          <w:sz w:val="24"/>
          <w:highlight w:val="none"/>
          <w:lang w:bidi="ar-SA"/>
        </w:rPr>
        <w:t xml:space="preserve">质疑项目的名称：</w:t>
      </w:r>
      <w:r/>
    </w:p>
    <w:p>
      <w:pPr>
        <w:spacing w:line="440" w:lineRule="exact"/>
        <w:rPr>
          <w:rFonts w:hint="eastAsia" w:ascii="宋体" w:cs="宋体"/>
          <w:color w:val="auto"/>
          <w:sz w:val="24"/>
          <w:highlight w:val="none"/>
          <w:lang w:bidi="ar-SA"/>
        </w:rPr>
      </w:pPr>
      <w:r>
        <w:rPr>
          <w:rFonts w:hint="eastAsia" w:ascii="宋体" w:cs="宋体"/>
          <w:color w:val="auto"/>
          <w:sz w:val="24"/>
          <w:highlight w:val="none"/>
          <w:lang w:bidi="ar-SA"/>
        </w:rPr>
        <w:t xml:space="preserve">质疑项目的编号：包号：</w:t>
      </w:r>
      <w:r/>
    </w:p>
    <w:p>
      <w:pPr>
        <w:spacing w:line="440" w:lineRule="exact"/>
        <w:rPr>
          <w:rFonts w:hint="eastAsia" w:ascii="宋体" w:cs="宋体"/>
          <w:color w:val="auto"/>
          <w:sz w:val="24"/>
          <w:highlight w:val="none"/>
          <w:u w:val="single"/>
          <w:lang w:bidi="ar-SA"/>
        </w:rPr>
      </w:pPr>
      <w:r>
        <w:rPr>
          <w:rFonts w:hint="eastAsia" w:ascii="宋体" w:cs="宋体"/>
          <w:color w:val="auto"/>
          <w:sz w:val="24"/>
          <w:highlight w:val="none"/>
          <w:lang w:bidi="ar-SA"/>
        </w:rPr>
        <w:t xml:space="preserve">采购人名称：</w:t>
      </w:r>
      <w:r/>
    </w:p>
    <w:p>
      <w:pPr>
        <w:spacing w:line="440" w:lineRule="exact"/>
        <w:rPr>
          <w:rFonts w:hint="eastAsia" w:ascii="宋体" w:cs="宋体"/>
          <w:color w:val="auto"/>
          <w:sz w:val="24"/>
          <w:highlight w:val="none"/>
          <w:lang w:bidi="ar-SA"/>
        </w:rPr>
      </w:pPr>
      <w:r>
        <w:rPr>
          <w:rFonts w:hint="eastAsia" w:ascii="宋体" w:cs="宋体"/>
          <w:color w:val="auto"/>
          <w:sz w:val="24"/>
          <w:highlight w:val="none"/>
          <w:lang w:bidi="ar-SA"/>
        </w:rPr>
        <w:t xml:space="preserve">采购文件获取日期：</w:t>
      </w:r>
      <w:r/>
    </w:p>
    <w:p>
      <w:pPr>
        <w:spacing w:line="440" w:lineRule="exact"/>
        <w:rPr>
          <w:rFonts w:hint="eastAsia" w:ascii="宋体" w:cs="宋体"/>
          <w:bCs/>
          <w:color w:val="auto"/>
          <w:sz w:val="24"/>
          <w:highlight w:val="none"/>
          <w:lang w:bidi="ar-SA"/>
        </w:rPr>
      </w:pPr>
      <w:r>
        <w:rPr>
          <w:rFonts w:hint="eastAsia" w:ascii="宋体" w:cs="宋体"/>
          <w:bCs/>
          <w:color w:val="auto"/>
          <w:sz w:val="24"/>
          <w:highlight w:val="none"/>
          <w:lang w:bidi="ar-SA"/>
        </w:rPr>
        <w:t xml:space="preserve">三、质疑事项具体内容</w:t>
      </w:r>
      <w:r/>
    </w:p>
    <w:p>
      <w:pPr>
        <w:spacing w:line="440" w:lineRule="exact"/>
        <w:rPr>
          <w:rFonts w:hint="eastAsia" w:ascii="宋体" w:cs="宋体"/>
          <w:color w:val="auto"/>
          <w:sz w:val="24"/>
          <w:highlight w:val="none"/>
          <w:u w:val="single"/>
          <w:lang w:bidi="ar-SA"/>
        </w:rPr>
      </w:pPr>
      <w:r>
        <w:rPr>
          <w:rFonts w:hint="eastAsia" w:ascii="宋体" w:cs="宋体"/>
          <w:color w:val="auto"/>
          <w:sz w:val="24"/>
          <w:highlight w:val="none"/>
          <w:lang w:bidi="ar-SA"/>
        </w:rPr>
        <w:t xml:space="preserve">质疑事项1：</w:t>
      </w:r>
      <w:r/>
    </w:p>
    <w:p>
      <w:pPr>
        <w:spacing w:line="440" w:lineRule="exact"/>
        <w:rPr>
          <w:rFonts w:hint="eastAsia" w:ascii="宋体" w:cs="宋体"/>
          <w:color w:val="auto"/>
          <w:sz w:val="24"/>
          <w:highlight w:val="none"/>
          <w:u w:val="single"/>
          <w:lang w:bidi="ar-SA"/>
        </w:rPr>
      </w:pPr>
      <w:r>
        <w:rPr>
          <w:rFonts w:hint="eastAsia" w:ascii="宋体" w:cs="宋体"/>
          <w:color w:val="auto"/>
          <w:sz w:val="24"/>
          <w:highlight w:val="none"/>
          <w:lang w:bidi="ar-SA"/>
        </w:rPr>
        <w:t xml:space="preserve">事实依据：</w:t>
      </w:r>
      <w:r/>
    </w:p>
    <w:p>
      <w:pPr>
        <w:spacing w:line="440" w:lineRule="exact"/>
        <w:rPr>
          <w:rFonts w:hint="eastAsia" w:ascii="宋体" w:cs="宋体"/>
          <w:color w:val="auto"/>
          <w:sz w:val="24"/>
          <w:highlight w:val="none"/>
          <w:lang w:bidi="ar-SA"/>
        </w:rPr>
        <w:outlineLvl w:val="0"/>
      </w:pPr>
      <w:r>
        <w:rPr>
          <w:rFonts w:hint="eastAsia" w:ascii="宋体" w:cs="宋体"/>
          <w:color w:val="auto"/>
          <w:sz w:val="24"/>
          <w:highlight w:val="none"/>
          <w:lang w:bidi="ar-SA"/>
        </w:rPr>
      </w:r>
      <w:r/>
    </w:p>
    <w:p>
      <w:pPr>
        <w:spacing w:line="440" w:lineRule="exact"/>
        <w:rPr>
          <w:rFonts w:hint="eastAsia" w:ascii="宋体" w:cs="宋体"/>
          <w:color w:val="auto"/>
          <w:sz w:val="24"/>
          <w:highlight w:val="none"/>
          <w:u w:val="single"/>
          <w:lang w:bidi="ar-SA"/>
        </w:rPr>
      </w:pPr>
      <w:r>
        <w:rPr>
          <w:rFonts w:hint="eastAsia" w:ascii="宋体" w:cs="宋体"/>
          <w:color w:val="auto"/>
          <w:sz w:val="24"/>
          <w:highlight w:val="none"/>
          <w:lang w:bidi="ar-SA"/>
        </w:rPr>
        <w:t xml:space="preserve">法律依据：</w:t>
      </w:r>
      <w:r/>
    </w:p>
    <w:p>
      <w:pPr>
        <w:spacing w:line="440" w:lineRule="exact"/>
        <w:rPr>
          <w:rFonts w:hint="eastAsia" w:ascii="宋体" w:cs="宋体"/>
          <w:color w:val="auto"/>
          <w:sz w:val="24"/>
          <w:highlight w:val="none"/>
          <w:u w:val="single"/>
          <w:lang w:bidi="ar-SA"/>
        </w:rPr>
      </w:pPr>
      <w:r>
        <w:rPr>
          <w:rFonts w:hint="eastAsia" w:ascii="宋体" w:cs="宋体"/>
          <w:color w:val="auto"/>
          <w:sz w:val="24"/>
          <w:highlight w:val="none"/>
          <w:u w:val="single"/>
          <w:lang w:bidi="ar-SA"/>
        </w:rPr>
      </w:r>
      <w:r/>
    </w:p>
    <w:p>
      <w:pPr>
        <w:spacing w:line="440" w:lineRule="exact"/>
        <w:rPr>
          <w:rFonts w:hint="eastAsia" w:ascii="宋体" w:cs="宋体"/>
          <w:color w:val="auto"/>
          <w:sz w:val="24"/>
          <w:highlight w:val="none"/>
          <w:u w:val="single"/>
          <w:lang w:bidi="ar-SA"/>
        </w:rPr>
      </w:pPr>
      <w:r>
        <w:rPr>
          <w:rFonts w:hint="eastAsia" w:ascii="宋体" w:cs="宋体"/>
          <w:color w:val="auto"/>
          <w:sz w:val="24"/>
          <w:highlight w:val="none"/>
          <w:lang w:bidi="ar-SA"/>
        </w:rPr>
        <w:t xml:space="preserve">质疑事项2</w:t>
      </w:r>
      <w:r/>
    </w:p>
    <w:p>
      <w:pPr>
        <w:spacing w:line="440" w:lineRule="exact"/>
        <w:rPr>
          <w:rFonts w:hint="eastAsia" w:ascii="宋体" w:cs="宋体"/>
          <w:color w:val="auto"/>
          <w:sz w:val="24"/>
          <w:highlight w:val="none"/>
          <w:lang w:bidi="ar-SA"/>
        </w:rPr>
      </w:pPr>
      <w:r>
        <w:rPr>
          <w:rFonts w:hint="eastAsia" w:ascii="宋体" w:cs="宋体"/>
          <w:color w:val="auto"/>
          <w:sz w:val="24"/>
          <w:highlight w:val="none"/>
          <w:lang w:bidi="ar-SA"/>
        </w:rPr>
        <w:t xml:space="preserve">……</w:t>
      </w:r>
      <w:r/>
    </w:p>
    <w:p>
      <w:pPr>
        <w:spacing w:line="440" w:lineRule="exact"/>
        <w:rPr>
          <w:rFonts w:hint="eastAsia" w:ascii="宋体" w:cs="宋体"/>
          <w:bCs/>
          <w:color w:val="auto"/>
          <w:sz w:val="24"/>
          <w:highlight w:val="none"/>
          <w:lang w:bidi="ar-SA"/>
        </w:rPr>
      </w:pPr>
      <w:r>
        <w:rPr>
          <w:rFonts w:hint="eastAsia" w:ascii="宋体" w:cs="宋体"/>
          <w:bCs/>
          <w:color w:val="auto"/>
          <w:sz w:val="24"/>
          <w:highlight w:val="none"/>
          <w:lang w:bidi="ar-SA"/>
        </w:rPr>
        <w:t xml:space="preserve">四、与质疑事项相关的质疑请求</w:t>
      </w:r>
      <w:r/>
    </w:p>
    <w:p>
      <w:pPr>
        <w:spacing w:line="440" w:lineRule="exact"/>
        <w:rPr>
          <w:rFonts w:hint="eastAsia" w:ascii="宋体" w:cs="宋体"/>
          <w:color w:val="auto"/>
          <w:sz w:val="24"/>
          <w:highlight w:val="none"/>
          <w:u w:val="single"/>
          <w:lang w:bidi="ar-SA"/>
        </w:rPr>
      </w:pPr>
      <w:r>
        <w:rPr>
          <w:rFonts w:hint="eastAsia" w:ascii="宋体" w:cs="宋体"/>
          <w:color w:val="auto"/>
          <w:sz w:val="24"/>
          <w:highlight w:val="none"/>
          <w:lang w:bidi="ar-SA"/>
        </w:rPr>
        <w:t xml:space="preserve">请求：</w:t>
      </w:r>
      <w:r/>
    </w:p>
    <w:p>
      <w:pPr>
        <w:spacing w:line="440" w:lineRule="exact"/>
        <w:rPr>
          <w:rFonts w:hint="eastAsia" w:ascii="宋体" w:cs="宋体"/>
          <w:color w:val="auto"/>
          <w:sz w:val="24"/>
          <w:highlight w:val="none"/>
          <w:lang w:bidi="ar-SA"/>
        </w:rPr>
      </w:pPr>
      <w:r>
        <w:rPr>
          <w:rFonts w:hint="eastAsia" w:ascii="宋体" w:cs="宋体"/>
          <w:color w:val="auto"/>
          <w:sz w:val="24"/>
          <w:highlight w:val="none"/>
          <w:lang w:bidi="ar-SA"/>
        </w:rPr>
        <w:t xml:space="preserve">签字(签章)：                   公章：                      </w:t>
      </w:r>
      <w:r/>
    </w:p>
    <w:p>
      <w:pPr>
        <w:spacing w:line="440" w:lineRule="exact"/>
        <w:rPr>
          <w:rFonts w:hint="eastAsia" w:ascii="宋体" w:cs="宋体"/>
          <w:color w:val="auto"/>
          <w:sz w:val="24"/>
          <w:highlight w:val="none"/>
          <w:lang w:bidi="ar-SA"/>
        </w:rPr>
      </w:pPr>
      <w:r>
        <w:rPr>
          <w:rFonts w:hint="eastAsia" w:ascii="宋体" w:cs="宋体"/>
          <w:color w:val="auto"/>
          <w:sz w:val="24"/>
          <w:highlight w:val="none"/>
          <w:lang w:bidi="ar-SA"/>
        </w:rPr>
        <w:t xml:space="preserve">日期：    </w:t>
      </w:r>
      <w:r/>
    </w:p>
    <w:p>
      <w:pPr>
        <w:spacing w:line="440" w:lineRule="exact"/>
        <w:rPr>
          <w:rFonts w:hint="eastAsia" w:ascii="宋体" w:cs="宋体"/>
          <w:b/>
          <w:color w:val="auto"/>
          <w:sz w:val="24"/>
          <w:highlight w:val="none"/>
          <w:lang w:bidi="ar-SA"/>
        </w:rPr>
      </w:pPr>
      <w:r>
        <w:rPr>
          <w:rFonts w:hint="eastAsia" w:ascii="宋体" w:cs="宋体"/>
          <w:b/>
          <w:color w:val="auto"/>
          <w:sz w:val="24"/>
          <w:highlight w:val="none"/>
          <w:lang w:bidi="ar-SA"/>
        </w:rPr>
        <w:t xml:space="preserve">质疑函制作说明：</w:t>
      </w:r>
      <w:r/>
    </w:p>
    <w:p>
      <w:pPr>
        <w:ind w:firstLine="480"/>
        <w:jc w:val="left"/>
        <w:spacing w:line="440" w:lineRule="exact"/>
        <w:widowControl/>
        <w:rPr>
          <w:rFonts w:hint="eastAsia" w:ascii="宋体" w:cs="宋体"/>
          <w:color w:val="auto"/>
          <w:sz w:val="24"/>
          <w:highlight w:val="none"/>
          <w:lang w:bidi="ar-SA"/>
        </w:rPr>
      </w:pPr>
      <w:r>
        <w:rPr>
          <w:rFonts w:hint="eastAsia" w:ascii="宋体" w:cs="宋体"/>
          <w:color w:val="auto"/>
          <w:sz w:val="24"/>
          <w:highlight w:val="none"/>
          <w:lang w:bidi="ar-SA"/>
        </w:rPr>
        <w:t xml:space="preserve">1.投标人提出质疑时，应提交质疑函和必要的证明材料。</w:t>
      </w:r>
      <w:r/>
    </w:p>
    <w:p>
      <w:pPr>
        <w:ind w:firstLine="480"/>
        <w:jc w:val="left"/>
        <w:spacing w:line="440" w:lineRule="exact"/>
        <w:widowControl/>
        <w:rPr>
          <w:rFonts w:hint="eastAsia" w:ascii="宋体" w:cs="宋体"/>
          <w:color w:val="auto"/>
          <w:sz w:val="24"/>
          <w:highlight w:val="none"/>
          <w:lang w:bidi="ar-SA"/>
        </w:rPr>
      </w:pPr>
      <w:r>
        <w:rPr>
          <w:rFonts w:hint="eastAsia" w:ascii="宋体" w:cs="宋体"/>
          <w:color w:val="auto"/>
          <w:sz w:val="24"/>
          <w:highlight w:val="none"/>
          <w:lang w:bidi="ar-SA"/>
        </w:rPr>
        <w:t xml:space="preserve">2.质疑投标人若委托代理人进行质疑的，质疑函应按要求列明“授权代表”的有关内容，并在附件中提交由质疑投标人签署的授权委托书。授权委托书应载明代理人的姓名或者名称、代理事项、具体权限、期限和相关事项。</w:t>
      </w:r>
      <w:r/>
    </w:p>
    <w:p>
      <w:pPr>
        <w:ind w:firstLine="480"/>
        <w:jc w:val="left"/>
        <w:spacing w:line="440" w:lineRule="exact"/>
        <w:widowControl/>
        <w:rPr>
          <w:rFonts w:hint="eastAsia" w:ascii="宋体" w:cs="宋体"/>
          <w:color w:val="auto"/>
          <w:sz w:val="24"/>
          <w:highlight w:val="none"/>
          <w:lang w:bidi="ar-SA"/>
        </w:rPr>
      </w:pPr>
      <w:r>
        <w:rPr>
          <w:rFonts w:hint="eastAsia" w:ascii="宋体" w:cs="宋体"/>
          <w:color w:val="auto"/>
          <w:sz w:val="24"/>
          <w:highlight w:val="none"/>
          <w:lang w:bidi="ar-SA"/>
        </w:rPr>
        <w:t xml:space="preserve">3.质疑投标人若对项目的某一分包进行质疑，质疑函中应列明具体分包号。</w:t>
      </w:r>
      <w:r/>
    </w:p>
    <w:p>
      <w:pPr>
        <w:ind w:firstLine="480"/>
        <w:jc w:val="left"/>
        <w:spacing w:line="440" w:lineRule="exact"/>
        <w:widowControl/>
        <w:rPr>
          <w:rFonts w:hint="eastAsia" w:ascii="宋体" w:cs="宋体"/>
          <w:color w:val="auto"/>
          <w:sz w:val="24"/>
          <w:highlight w:val="none"/>
          <w:lang w:bidi="ar-SA"/>
        </w:rPr>
      </w:pPr>
      <w:r>
        <w:rPr>
          <w:rFonts w:hint="eastAsia" w:ascii="宋体" w:cs="宋体"/>
          <w:color w:val="auto"/>
          <w:sz w:val="24"/>
          <w:highlight w:val="none"/>
          <w:lang w:bidi="ar-SA"/>
        </w:rPr>
        <w:t xml:space="preserve">4.质疑函的质疑事项应具体、明确，并有必要的事实依据和法律依据。</w:t>
      </w:r>
      <w:r/>
    </w:p>
    <w:p>
      <w:pPr>
        <w:ind w:firstLine="480"/>
        <w:jc w:val="left"/>
        <w:spacing w:line="440" w:lineRule="exact"/>
        <w:widowControl/>
        <w:rPr>
          <w:rFonts w:hint="eastAsia" w:ascii="宋体" w:cs="宋体"/>
          <w:color w:val="auto"/>
          <w:sz w:val="24"/>
          <w:highlight w:val="none"/>
          <w:lang w:bidi="ar-SA"/>
        </w:rPr>
      </w:pPr>
      <w:r>
        <w:rPr>
          <w:rFonts w:hint="eastAsia" w:ascii="宋体" w:cs="宋体"/>
          <w:color w:val="auto"/>
          <w:sz w:val="24"/>
          <w:highlight w:val="none"/>
          <w:lang w:bidi="ar-SA"/>
        </w:rPr>
        <w:t xml:space="preserve">5.质疑函的质疑请求应与质疑事项相关。</w:t>
      </w:r>
      <w:r/>
    </w:p>
    <w:p>
      <w:pPr>
        <w:ind w:firstLine="480"/>
        <w:jc w:val="left"/>
        <w:spacing w:line="440" w:lineRule="exact"/>
        <w:widowControl/>
        <w:rPr>
          <w:rFonts w:hint="eastAsia" w:ascii="宋体" w:cs="宋体"/>
          <w:color w:val="auto"/>
          <w:sz w:val="24"/>
          <w:highlight w:val="none"/>
          <w:lang w:bidi="ar-SA"/>
        </w:rPr>
      </w:pPr>
      <w:r>
        <w:rPr>
          <w:rFonts w:hint="eastAsia" w:ascii="宋体" w:cs="宋体"/>
          <w:color w:val="auto"/>
          <w:sz w:val="24"/>
          <w:highlight w:val="none"/>
          <w:lang w:bidi="ar-SA"/>
        </w:rPr>
        <w:t xml:space="preserve">6.质疑投标人为自然人的，质疑函应由本人签字；质疑投标人为法人或者其他组织的，质疑函应由法定代表人、主要负责人，或者其授权代表签字或者盖章，并加盖公章。</w:t>
      </w:r>
      <w:r/>
    </w:p>
    <w:p>
      <w:pPr>
        <w:pStyle w:val="1032"/>
        <w:spacing w:line="440" w:lineRule="exact"/>
        <w:rPr>
          <w:rFonts w:hint="eastAsia" w:ascii="宋体" w:cs="宋体"/>
          <w:color w:val="auto"/>
          <w:sz w:val="24"/>
          <w:highlight w:val="none"/>
          <w:lang w:bidi="ar-SA"/>
        </w:rPr>
      </w:pPr>
      <w:r>
        <w:rPr>
          <w:rFonts w:hint="eastAsia" w:ascii="宋体" w:cs="宋体"/>
          <w:color w:val="auto"/>
          <w:sz w:val="24"/>
          <w:highlight w:val="none"/>
          <w:lang w:bidi="ar-SA"/>
        </w:rPr>
      </w:r>
      <w:r/>
    </w:p>
    <w:p>
      <w:pPr>
        <w:pStyle w:val="1032"/>
        <w:spacing w:line="440" w:lineRule="exact"/>
        <w:rPr>
          <w:rFonts w:hint="eastAsia" w:ascii="宋体" w:cs="宋体"/>
          <w:color w:val="auto"/>
          <w:sz w:val="24"/>
          <w:highlight w:val="none"/>
          <w:lang w:bidi="ar-SA"/>
        </w:rPr>
      </w:pPr>
      <w:r>
        <w:rPr>
          <w:rFonts w:hint="eastAsia" w:ascii="宋体" w:cs="宋体"/>
          <w:color w:val="auto"/>
          <w:sz w:val="24"/>
          <w:highlight w:val="none"/>
          <w:lang w:bidi="ar-SA"/>
        </w:rPr>
      </w:r>
      <w:r/>
    </w:p>
    <w:sectPr>
      <w:footnotePr/>
      <w:endnotePr/>
      <w:type w:val="nextPage"/>
      <w:pgSz w:w="11906" w:h="16838" w:orient="portrait"/>
      <w:pgMar w:top="1440" w:right="1800" w:bottom="1440" w:left="1800" w:header="851" w:footer="992" w:gutter="0"/>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汉仪书宋二S">
    <w:panose1 w:val="020B0503020202020204"/>
  </w:font>
  <w:font w:name="仿宋">
    <w:panose1 w:val="02010609060101010101"/>
  </w:font>
  <w:font w:name="方正仿宋_GBK">
    <w:panose1 w:val="020B0503020202020204"/>
  </w:font>
  <w:font w:name="FangSong">
    <w:panose1 w:val="02010609060101010101"/>
  </w:font>
  <w:font w:name="方正魏碑_GBK">
    <w:panose1 w:val="020B0503020202020204"/>
  </w:font>
  <w:font w:name="Cambria Math">
    <w:panose1 w:val="02040503050406030204"/>
  </w:font>
  <w:font w:name="华文楷体">
    <w:panose1 w:val="02010600040101010101"/>
  </w:font>
  <w:font w:name="Wingdings">
    <w:panose1 w:val="05000000000000000000"/>
  </w:font>
  <w:font w:name="黑体">
    <w:panose1 w:val="02010609060101010101"/>
  </w:font>
  <w:font w:name="幼圆">
    <w:panose1 w:val="02010509060101010101"/>
  </w:font>
  <w:font w:name="华文中宋">
    <w:panose1 w:val="02010600040101010101"/>
  </w:font>
  <w:font w:name="仿宋_GB2312">
    <w:panose1 w:val="02010609060101010101"/>
  </w:font>
  <w:font w:name="Symbol">
    <w:panose1 w:val="05050102010706020507"/>
  </w:font>
  <w:font w:name="Courier New">
    <w:panose1 w:val="02070309020205020404"/>
  </w:font>
  <w:font w:name="楷体_GB2312">
    <w:panose1 w:val="02010609060101010101"/>
  </w:font>
  <w:font w:name="Arial">
    <w:panose1 w:val="020B0604020202020204"/>
  </w:font>
  <w:font w:name="Calibri">
    <w:panose1 w:val="020F0502020204030204"/>
  </w:font>
  <w:font w:name="宋体">
    <w:panose1 w:val="02010600030101010101"/>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87"/>
    </w:pPr>
    <w:r>
      <w:rPr>
        <w:sz w:val="21"/>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54"/>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787"/>
                          </w:pPr>
                          <w:r>
                            <w:fldChar w:fldCharType="begin"/>
                          </w:r>
                          <w:r>
                            <w:instrText xml:space="preserve"> PAGE  \* MERGEFORMAT </w:instrText>
                          </w:r>
                          <w:r>
                            <w:fldChar w:fldCharType="separate"/>
                          </w:r>
                          <w:r>
                            <w:t xml:space="preserve">1</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0" o:spid="_x0000_s0"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787"/>
                    </w:pPr>
                    <w:r>
                      <w:fldChar w:fldCharType="begin"/>
                    </w:r>
                    <w:r>
                      <w:instrText xml:space="preserve"> PAGE  \* MERGEFORMAT </w:instrText>
                    </w:r>
                    <w:r>
                      <w:fldChar w:fldCharType="separate"/>
                    </w:r>
                    <w:r>
                      <w:t xml:space="preserve">1</w:t>
                    </w:r>
                    <w:r>
                      <w:fldChar w:fldCharType="end"/>
                    </w:r>
                    <w:r/>
                  </w:p>
                </w:txbxContent>
              </v:textbox>
            </v:shape>
          </w:pict>
        </mc:Fallback>
      </mc:AlternateConten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60"/>
    </w:pPr>
    <w:r>
      <w:rPr>
        <w:sz w:val="21"/>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55"/>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787"/>
                          </w:pPr>
                          <w:r>
                            <w:fldChar w:fldCharType="begin"/>
                          </w:r>
                          <w:r>
                            <w:instrText xml:space="preserve"> PAGE  \* MERGEFORMAT </w:instrText>
                          </w:r>
                          <w:r>
                            <w:fldChar w:fldCharType="separate"/>
                          </w:r>
                          <w:r>
                            <w:t xml:space="preserve">1</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1" o:spid="_x0000_s1"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787"/>
                    </w:pPr>
                    <w:r>
                      <w:fldChar w:fldCharType="begin"/>
                    </w:r>
                    <w:r>
                      <w:instrText xml:space="preserve"> PAGE  \* MERGEFORMAT </w:instrText>
                    </w:r>
                    <w:r>
                      <w:fldChar w:fldCharType="separate"/>
                    </w:r>
                    <w:r>
                      <w:t xml:space="preserve">1</w:t>
                    </w:r>
                    <w:r>
                      <w:fldChar w:fldCharType="end"/>
                    </w:r>
                    <w:r/>
                  </w:p>
                </w:txbxContent>
              </v:textbox>
            </v:shape>
          </w:pict>
        </mc:Fallback>
      </mc:AlternateContent>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87"/>
      <w:jc w:val="center"/>
    </w:pPr>
    <w:fldSimple w:instr="PAGE \* MERGEFORMAT">
      <w:r>
        <w:t xml:space="preserve">1</w:t>
      </w:r>
    </w:fldSimple>
    <w:r/>
    <w:r/>
  </w:p>
  <w:p>
    <w:pPr>
      <w:pStyle w:val="787"/>
    </w:pPr>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87"/>
      <w:jc w:val="center"/>
    </w:pPr>
    <w:fldSimple w:instr="PAGE \* MERGEFORMAT">
      <w:r>
        <w:t xml:space="preserve">1</w:t>
      </w:r>
    </w:fldSimple>
    <w:r/>
    <w:r/>
  </w:p>
  <w:p>
    <w:pPr>
      <w:pStyle w:val="787"/>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88"/>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tab"/>
      <w:lvlText w:val="%1."/>
      <w:legacy w:legacy="1" w:legacyIndent="0" w:legacySpace="0"/>
      <w:lvlJc w:val="left"/>
      <w:pPr>
        <w:ind w:left="0" w:firstLine="0"/>
      </w:pPr>
    </w:lvl>
    <w:lvl w:ilvl="1">
      <w:start w:val="1"/>
      <w:numFmt w:val="bullet"/>
      <w:isLgl w:val="false"/>
      <w:suff w:val="tab"/>
      <w:lvlText w:val="o"/>
      <w:legacy w:legacy="1" w:legacyIndent="0" w:legacySpace="0"/>
      <w:lvlJc w:val="left"/>
      <w:pPr>
        <w:ind w:left="1440" w:hanging="360"/>
      </w:pPr>
      <w:rPr>
        <w:rFonts w:ascii="Courier New" w:hAnsi="Courier New" w:eastAsia="Courier New" w:cs="Courier New"/>
      </w:rPr>
    </w:lvl>
    <w:lvl w:ilvl="2">
      <w:start w:val="1"/>
      <w:numFmt w:val="bullet"/>
      <w:isLgl w:val="false"/>
      <w:suff w:val="tab"/>
      <w:lvlText w:val="§"/>
      <w:legacy w:legacy="1" w:legacyIndent="0" w:legacySpace="0"/>
      <w:lvlJc w:val="left"/>
      <w:pPr>
        <w:ind w:left="2160" w:hanging="360"/>
      </w:pPr>
      <w:rPr>
        <w:rFonts w:ascii="Wingdings" w:hAnsi="Wingdings" w:eastAsia="Wingdings" w:cs="Wingdings"/>
      </w:rPr>
    </w:lvl>
    <w:lvl w:ilvl="3">
      <w:start w:val="1"/>
      <w:numFmt w:val="bullet"/>
      <w:isLgl w:val="false"/>
      <w:suff w:val="tab"/>
      <w:lvlText w:val="·"/>
      <w:legacy w:legacy="1" w:legacyIndent="0" w:legacySpace="0"/>
      <w:lvlJc w:val="left"/>
      <w:pPr>
        <w:ind w:left="2880" w:hanging="360"/>
      </w:pPr>
      <w:rPr>
        <w:rFonts w:ascii="Symbol" w:hAnsi="Symbol" w:eastAsia="Symbol" w:cs="Symbol"/>
      </w:rPr>
    </w:lvl>
    <w:lvl w:ilvl="4">
      <w:start w:val="1"/>
      <w:numFmt w:val="bullet"/>
      <w:isLgl w:val="false"/>
      <w:suff w:val="tab"/>
      <w:lvlText w:val="o"/>
      <w:legacy w:legacy="1" w:legacyIndent="0" w:legacySpace="0"/>
      <w:lvlJc w:val="left"/>
      <w:pPr>
        <w:ind w:left="3600" w:hanging="360"/>
      </w:pPr>
      <w:rPr>
        <w:rFonts w:ascii="Courier New" w:hAnsi="Courier New" w:eastAsia="Courier New" w:cs="Courier New"/>
      </w:rPr>
    </w:lvl>
    <w:lvl w:ilvl="5">
      <w:start w:val="1"/>
      <w:numFmt w:val="bullet"/>
      <w:isLgl w:val="false"/>
      <w:suff w:val="tab"/>
      <w:lvlText w:val="§"/>
      <w:legacy w:legacy="1" w:legacyIndent="0" w:legacySpace="0"/>
      <w:lvlJc w:val="left"/>
      <w:pPr>
        <w:ind w:left="4320" w:hanging="360"/>
      </w:pPr>
      <w:rPr>
        <w:rFonts w:ascii="Wingdings" w:hAnsi="Wingdings" w:eastAsia="Wingdings" w:cs="Wingdings"/>
      </w:rPr>
    </w:lvl>
    <w:lvl w:ilvl="6">
      <w:start w:val="1"/>
      <w:numFmt w:val="bullet"/>
      <w:isLgl w:val="false"/>
      <w:suff w:val="tab"/>
      <w:lvlText w:val="·"/>
      <w:legacy w:legacy="1" w:legacyIndent="0" w:legacySpace="0"/>
      <w:lvlJc w:val="left"/>
      <w:pPr>
        <w:ind w:left="5040" w:hanging="360"/>
      </w:pPr>
      <w:rPr>
        <w:rFonts w:ascii="Symbol" w:hAnsi="Symbol" w:eastAsia="Symbol" w:cs="Symbol"/>
      </w:rPr>
    </w:lvl>
    <w:lvl w:ilvl="7">
      <w:start w:val="1"/>
      <w:numFmt w:val="bullet"/>
      <w:isLgl w:val="false"/>
      <w:suff w:val="tab"/>
      <w:lvlText w:val="o"/>
      <w:legacy w:legacy="1" w:legacyIndent="0" w:legacySpace="0"/>
      <w:lvlJc w:val="left"/>
      <w:pPr>
        <w:ind w:left="5760" w:hanging="360"/>
      </w:pPr>
      <w:rPr>
        <w:rFonts w:ascii="Courier New" w:hAnsi="Courier New" w:eastAsia="Courier New" w:cs="Courier New"/>
      </w:rPr>
    </w:lvl>
    <w:lvl w:ilvl="8">
      <w:start w:val="1"/>
      <w:numFmt w:val="bullet"/>
      <w:isLgl w:val="false"/>
      <w:suff w:val="tab"/>
      <w:lvlText w:val="§"/>
      <w:legacy w:legacy="1" w:legacyIndent="0" w:legacySpace="0"/>
      <w:lvlJc w:val="left"/>
      <w:pPr>
        <w:ind w:left="6480" w:hanging="360"/>
      </w:pPr>
      <w:rPr>
        <w:rFonts w:ascii="Wingdings" w:hAnsi="Wingdings" w:eastAsia="Wingdings" w:cs="Wingdings"/>
      </w:rPr>
    </w:lvl>
  </w:abstractNum>
  <w:abstractNum w:abstractNumId="1">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23"/>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2"/>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6"/>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6">
    <w:multiLevelType w:val="hybridMultilevel"/>
    <w:lvl w:ilvl="0">
      <w:start w:val="1"/>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7">
    <w:multiLevelType w:val="hybridMultilevel"/>
    <w:lvl w:ilvl="0">
      <w:start w:val="9"/>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8">
    <w:multiLevelType w:val="hybridMultilevel"/>
    <w:lvl w:ilvl="0">
      <w:start w:val="16"/>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7"/>
  </w:num>
  <w:num w:numId="2">
    <w:abstractNumId w:val="6"/>
  </w:num>
  <w:num w:numId="3">
    <w:abstractNumId w:val="2"/>
  </w:num>
  <w:num w:numId="4">
    <w:abstractNumId w:val="1"/>
  </w:num>
  <w:num w:numId="5">
    <w:abstractNumId w:val="4"/>
  </w:num>
  <w:num w:numId="6">
    <w:abstractNumId w:val="5"/>
  </w:num>
  <w:num w:numId="7">
    <w:abstractNumId w:val="8"/>
  </w:num>
  <w:num w:numId="8">
    <w:abstractNumId w:val="3"/>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764" w:default="1">
    <w:name w:val="Normal"/>
    <w:link w:val="1072"/>
    <w:uiPriority w:val="0"/>
    <w:qFormat/>
    <w:pPr>
      <w:jc w:val="both"/>
      <w:widowControl w:val="off"/>
    </w:pPr>
    <w:rPr>
      <w:rFonts w:hint="default" w:ascii="Calibri" w:hAnsi="Calibri" w:eastAsia="宋体" w:cs="Times New Roman"/>
      <w:sz w:val="21"/>
      <w:szCs w:val="24"/>
      <w:lang w:val="en-US" w:eastAsia="zh-CN" w:bidi="ar-SA"/>
    </w:rPr>
  </w:style>
  <w:style w:type="paragraph" w:styleId="765">
    <w:name w:val="Heading 1"/>
    <w:basedOn w:val="764"/>
    <w:next w:val="764"/>
    <w:uiPriority w:val="9"/>
    <w:qFormat/>
    <w:pPr>
      <w:keepLines/>
      <w:keepNext/>
      <w:spacing w:before="480" w:after="200"/>
      <w:outlineLvl w:val="0"/>
    </w:pPr>
    <w:rPr>
      <w:rFonts w:ascii="Arial" w:hAnsi="Arial" w:eastAsia="Arial" w:cs="Arial"/>
      <w:sz w:val="40"/>
      <w:szCs w:val="40"/>
    </w:rPr>
  </w:style>
  <w:style w:type="paragraph" w:styleId="766">
    <w:name w:val="Heading 2"/>
    <w:basedOn w:val="764"/>
    <w:next w:val="776"/>
    <w:uiPriority w:val="9"/>
    <w:unhideWhenUsed/>
    <w:qFormat/>
    <w:pPr>
      <w:keepLines/>
      <w:keepNext/>
      <w:spacing w:before="360" w:after="200"/>
      <w:outlineLvl w:val="1"/>
    </w:pPr>
    <w:rPr>
      <w:rFonts w:ascii="Arial" w:hAnsi="Arial" w:eastAsia="Arial" w:cs="Arial"/>
      <w:sz w:val="34"/>
    </w:rPr>
  </w:style>
  <w:style w:type="paragraph" w:styleId="767">
    <w:name w:val="Heading 3"/>
    <w:basedOn w:val="764"/>
    <w:next w:val="764"/>
    <w:uiPriority w:val="9"/>
    <w:unhideWhenUsed/>
    <w:qFormat/>
    <w:pPr>
      <w:keepLines/>
      <w:keepNext/>
      <w:spacing w:before="320" w:after="200"/>
      <w:outlineLvl w:val="2"/>
    </w:pPr>
    <w:rPr>
      <w:rFonts w:ascii="Arial" w:hAnsi="Arial" w:eastAsia="Arial" w:cs="Arial"/>
      <w:sz w:val="30"/>
      <w:szCs w:val="30"/>
    </w:rPr>
  </w:style>
  <w:style w:type="paragraph" w:styleId="768">
    <w:name w:val="Heading 4"/>
    <w:basedOn w:val="764"/>
    <w:next w:val="764"/>
    <w:uiPriority w:val="9"/>
    <w:unhideWhenUsed/>
    <w:qFormat/>
    <w:pPr>
      <w:keepLines/>
      <w:keepNext/>
      <w:spacing w:before="320" w:after="200"/>
      <w:outlineLvl w:val="3"/>
    </w:pPr>
    <w:rPr>
      <w:rFonts w:ascii="Arial" w:hAnsi="Arial" w:eastAsia="Arial" w:cs="Arial"/>
      <w:b/>
      <w:bCs/>
      <w:sz w:val="26"/>
      <w:szCs w:val="26"/>
    </w:rPr>
  </w:style>
  <w:style w:type="paragraph" w:styleId="769">
    <w:name w:val="Heading 5"/>
    <w:basedOn w:val="764"/>
    <w:next w:val="764"/>
    <w:uiPriority w:val="9"/>
    <w:unhideWhenUsed/>
    <w:qFormat/>
    <w:pPr>
      <w:keepLines/>
      <w:keepNext/>
      <w:spacing w:before="320" w:after="200"/>
      <w:outlineLvl w:val="4"/>
    </w:pPr>
    <w:rPr>
      <w:rFonts w:ascii="Arial" w:hAnsi="Arial" w:eastAsia="Arial" w:cs="Arial"/>
      <w:b/>
      <w:bCs/>
      <w:sz w:val="24"/>
      <w:szCs w:val="24"/>
    </w:rPr>
  </w:style>
  <w:style w:type="paragraph" w:styleId="770">
    <w:name w:val="Heading 6"/>
    <w:basedOn w:val="764"/>
    <w:next w:val="764"/>
    <w:uiPriority w:val="9"/>
    <w:unhideWhenUsed/>
    <w:qFormat/>
    <w:pPr>
      <w:keepLines/>
      <w:keepNext/>
      <w:spacing w:before="320" w:after="200"/>
      <w:outlineLvl w:val="5"/>
    </w:pPr>
    <w:rPr>
      <w:rFonts w:ascii="Arial" w:hAnsi="Arial" w:eastAsia="Arial" w:cs="Arial"/>
      <w:b/>
      <w:bCs/>
      <w:sz w:val="22"/>
      <w:szCs w:val="22"/>
    </w:rPr>
  </w:style>
  <w:style w:type="paragraph" w:styleId="771">
    <w:name w:val="Heading 7"/>
    <w:basedOn w:val="764"/>
    <w:next w:val="764"/>
    <w:uiPriority w:val="9"/>
    <w:unhideWhenUsed/>
    <w:qFormat/>
    <w:pPr>
      <w:keepLines/>
      <w:keepNext/>
      <w:spacing w:before="320" w:after="200"/>
      <w:outlineLvl w:val="6"/>
    </w:pPr>
    <w:rPr>
      <w:rFonts w:ascii="Arial" w:hAnsi="Arial" w:eastAsia="Arial" w:cs="Arial"/>
      <w:b/>
      <w:bCs/>
      <w:i/>
      <w:iCs/>
      <w:sz w:val="22"/>
      <w:szCs w:val="22"/>
    </w:rPr>
  </w:style>
  <w:style w:type="paragraph" w:styleId="772">
    <w:name w:val="Heading 8"/>
    <w:basedOn w:val="764"/>
    <w:next w:val="764"/>
    <w:uiPriority w:val="9"/>
    <w:unhideWhenUsed/>
    <w:qFormat/>
    <w:pPr>
      <w:keepLines/>
      <w:keepNext/>
      <w:spacing w:before="320" w:after="200"/>
      <w:outlineLvl w:val="7"/>
    </w:pPr>
    <w:rPr>
      <w:rFonts w:ascii="Arial" w:hAnsi="Arial" w:eastAsia="Arial" w:cs="Arial"/>
      <w:i/>
      <w:iCs/>
      <w:sz w:val="22"/>
      <w:szCs w:val="22"/>
    </w:rPr>
  </w:style>
  <w:style w:type="paragraph" w:styleId="773">
    <w:name w:val="Heading 9"/>
    <w:basedOn w:val="764"/>
    <w:next w:val="764"/>
    <w:uiPriority w:val="9"/>
    <w:unhideWhenUsed/>
    <w:qFormat/>
    <w:pPr>
      <w:keepLines/>
      <w:keepNext/>
      <w:spacing w:before="320" w:after="200"/>
      <w:outlineLvl w:val="8"/>
    </w:pPr>
    <w:rPr>
      <w:rFonts w:ascii="Arial" w:hAnsi="Arial" w:eastAsia="Arial" w:cs="Arial"/>
      <w:i/>
      <w:iCs/>
      <w:sz w:val="21"/>
      <w:szCs w:val="21"/>
    </w:rPr>
  </w:style>
  <w:style w:type="character" w:styleId="774" w:default="1">
    <w:name w:val="Default Paragraph Font"/>
    <w:uiPriority w:val="1"/>
    <w:semiHidden/>
    <w:unhideWhenUsed/>
    <w:qFormat/>
  </w:style>
  <w:style w:type="table" w:styleId="775" w:default="1">
    <w:name w:val="Normal Table"/>
    <w:uiPriority w:val="99"/>
    <w:semiHidden/>
    <w:unhideWhenUsed/>
    <w:qFormat/>
    <w:tblPr>
      <w:tblCellMar>
        <w:left w:w="108" w:type="dxa"/>
        <w:top w:w="0" w:type="dxa"/>
        <w:right w:w="108" w:type="dxa"/>
        <w:bottom w:w="0" w:type="dxa"/>
      </w:tblCellMar>
    </w:tblPr>
  </w:style>
  <w:style w:type="paragraph" w:styleId="776">
    <w:name w:val="Normal Indent"/>
    <w:basedOn w:val="764"/>
    <w:next w:val="764"/>
    <w:uiPriority w:val="0"/>
    <w:qFormat/>
    <w:pPr>
      <w:ind w:firstLine="420"/>
    </w:pPr>
    <w:rPr>
      <w:szCs w:val="21"/>
    </w:rPr>
  </w:style>
  <w:style w:type="paragraph" w:styleId="777">
    <w:name w:val="toc 7"/>
    <w:basedOn w:val="764"/>
    <w:next w:val="764"/>
    <w:uiPriority w:val="39"/>
    <w:unhideWhenUsed/>
    <w:qFormat/>
    <w:pPr>
      <w:ind w:left="1701" w:right="0" w:firstLine="0"/>
      <w:spacing w:after="57"/>
    </w:pPr>
  </w:style>
  <w:style w:type="paragraph" w:styleId="778">
    <w:name w:val="Caption"/>
    <w:basedOn w:val="764"/>
    <w:next w:val="764"/>
    <w:uiPriority w:val="35"/>
    <w:semiHidden/>
    <w:unhideWhenUsed/>
    <w:qFormat/>
    <w:pPr>
      <w:spacing w:line="276" w:lineRule="auto"/>
    </w:pPr>
    <w:rPr>
      <w:b/>
      <w:bCs/>
      <w:color w:val="4f81bd" w:themeColor="accent1"/>
      <w:sz w:val="18"/>
      <w:szCs w:val="18"/>
      <w14:textFill>
        <w14:solidFill>
          <w14:schemeClr w14:val="accent1"/>
        </w14:solidFill>
      </w14:textFill>
    </w:rPr>
  </w:style>
  <w:style w:type="paragraph" w:styleId="779">
    <w:name w:val="Body Text"/>
    <w:basedOn w:val="764"/>
    <w:next w:val="776"/>
    <w:uiPriority w:val="0"/>
    <w:qFormat/>
    <w:rPr>
      <w:rFonts w:ascii="楷体_GB2312" w:hAnsi="Arial" w:eastAsia="楷体_GB2312" w:cs="Times New Roman"/>
      <w:sz w:val="28"/>
      <w:szCs w:val="28"/>
    </w:rPr>
  </w:style>
  <w:style w:type="paragraph" w:styleId="780">
    <w:name w:val="Body Text Indent"/>
    <w:basedOn w:val="764"/>
    <w:next w:val="781"/>
    <w:uiPriority w:val="0"/>
    <w:unhideWhenUsed/>
    <w:qFormat/>
    <w:pPr>
      <w:ind w:left="420"/>
      <w:spacing w:after="120"/>
    </w:pPr>
  </w:style>
  <w:style w:type="paragraph" w:styleId="781">
    <w:name w:val="envelope return"/>
    <w:basedOn w:val="764"/>
    <w:uiPriority w:val="0"/>
    <w:qFormat/>
    <w:rPr>
      <w:rFonts w:ascii="Arial" w:hAnsi="Arial"/>
    </w:rPr>
  </w:style>
  <w:style w:type="paragraph" w:styleId="782">
    <w:name w:val="toc 5"/>
    <w:basedOn w:val="764"/>
    <w:next w:val="764"/>
    <w:uiPriority w:val="39"/>
    <w:unhideWhenUsed/>
    <w:qFormat/>
    <w:pPr>
      <w:ind w:left="1134" w:right="0" w:firstLine="0"/>
      <w:spacing w:after="57"/>
    </w:pPr>
  </w:style>
  <w:style w:type="paragraph" w:styleId="783">
    <w:name w:val="toc 3"/>
    <w:basedOn w:val="764"/>
    <w:next w:val="764"/>
    <w:uiPriority w:val="39"/>
    <w:unhideWhenUsed/>
    <w:qFormat/>
    <w:pPr>
      <w:ind w:left="567" w:right="0" w:firstLine="0"/>
      <w:spacing w:after="57"/>
    </w:pPr>
  </w:style>
  <w:style w:type="paragraph" w:styleId="784">
    <w:name w:val="Plain Text"/>
    <w:basedOn w:val="764"/>
    <w:uiPriority w:val="0"/>
    <w:qFormat/>
    <w:rPr>
      <w:rFonts w:ascii="宋体" w:hAnsi="Courier New" w:eastAsia="宋体" w:cs="Courier New"/>
      <w:szCs w:val="21"/>
    </w:rPr>
  </w:style>
  <w:style w:type="paragraph" w:styleId="785">
    <w:name w:val="toc 8"/>
    <w:basedOn w:val="764"/>
    <w:next w:val="764"/>
    <w:uiPriority w:val="39"/>
    <w:unhideWhenUsed/>
    <w:qFormat/>
    <w:pPr>
      <w:ind w:left="1984" w:right="0" w:firstLine="0"/>
      <w:spacing w:after="57"/>
    </w:pPr>
  </w:style>
  <w:style w:type="paragraph" w:styleId="786">
    <w:name w:val="endnote text"/>
    <w:basedOn w:val="764"/>
    <w:uiPriority w:val="99"/>
    <w:semiHidden/>
    <w:unhideWhenUsed/>
    <w:qFormat/>
    <w:pPr>
      <w:spacing w:after="0" w:line="240" w:lineRule="auto"/>
    </w:pPr>
    <w:rPr>
      <w:sz w:val="20"/>
    </w:rPr>
  </w:style>
  <w:style w:type="paragraph" w:styleId="787">
    <w:name w:val="Footer"/>
    <w:basedOn w:val="764"/>
    <w:link w:val="812"/>
    <w:uiPriority w:val="99"/>
    <w:unhideWhenUsed/>
    <w:qFormat/>
    <w:pPr>
      <w:spacing w:after="0" w:line="240" w:lineRule="auto"/>
      <w:tabs>
        <w:tab w:val="center" w:pos="7143" w:leader="none"/>
        <w:tab w:val="right" w:pos="14287" w:leader="none"/>
      </w:tabs>
    </w:pPr>
  </w:style>
  <w:style w:type="paragraph" w:styleId="788">
    <w:name w:val="Header"/>
    <w:basedOn w:val="764"/>
    <w:uiPriority w:val="99"/>
    <w:unhideWhenUsed/>
    <w:qFormat/>
    <w:pPr>
      <w:spacing w:after="0" w:line="240" w:lineRule="auto"/>
      <w:tabs>
        <w:tab w:val="center" w:pos="7143" w:leader="none"/>
        <w:tab w:val="right" w:pos="14287" w:leader="none"/>
      </w:tabs>
    </w:pPr>
  </w:style>
  <w:style w:type="paragraph" w:styleId="789">
    <w:name w:val="toc 1"/>
    <w:basedOn w:val="764"/>
    <w:next w:val="764"/>
    <w:uiPriority w:val="39"/>
    <w:unhideWhenUsed/>
    <w:qFormat/>
    <w:pPr>
      <w:ind w:left="0" w:right="0" w:firstLine="0"/>
      <w:spacing w:after="57"/>
    </w:pPr>
  </w:style>
  <w:style w:type="paragraph" w:styleId="790">
    <w:name w:val="toc 4"/>
    <w:basedOn w:val="764"/>
    <w:next w:val="764"/>
    <w:uiPriority w:val="39"/>
    <w:unhideWhenUsed/>
    <w:qFormat/>
    <w:pPr>
      <w:ind w:left="850" w:right="0" w:firstLine="0"/>
      <w:spacing w:after="57"/>
    </w:pPr>
  </w:style>
  <w:style w:type="paragraph" w:styleId="791">
    <w:name w:val="Subtitle"/>
    <w:basedOn w:val="764"/>
    <w:next w:val="764"/>
    <w:uiPriority w:val="11"/>
    <w:qFormat/>
    <w:pPr>
      <w:spacing w:before="200" w:after="200"/>
    </w:pPr>
    <w:rPr>
      <w:sz w:val="24"/>
      <w:szCs w:val="24"/>
    </w:rPr>
  </w:style>
  <w:style w:type="paragraph" w:styleId="792">
    <w:name w:val="footnote text"/>
    <w:basedOn w:val="764"/>
    <w:uiPriority w:val="99"/>
    <w:semiHidden/>
    <w:unhideWhenUsed/>
    <w:qFormat/>
    <w:pPr>
      <w:spacing w:after="40" w:line="240" w:lineRule="auto"/>
    </w:pPr>
    <w:rPr>
      <w:sz w:val="18"/>
    </w:rPr>
  </w:style>
  <w:style w:type="paragraph" w:styleId="793">
    <w:name w:val="toc 6"/>
    <w:basedOn w:val="764"/>
    <w:next w:val="764"/>
    <w:uiPriority w:val="39"/>
    <w:unhideWhenUsed/>
    <w:qFormat/>
    <w:pPr>
      <w:ind w:left="1417" w:right="0" w:firstLine="0"/>
      <w:spacing w:after="57"/>
    </w:pPr>
  </w:style>
  <w:style w:type="paragraph" w:styleId="794">
    <w:name w:val="table of figures"/>
    <w:basedOn w:val="764"/>
    <w:next w:val="764"/>
    <w:uiPriority w:val="99"/>
    <w:unhideWhenUsed/>
    <w:qFormat/>
    <w:pPr>
      <w:spacing w:after="0" w:afterAutospacing="0"/>
    </w:pPr>
  </w:style>
  <w:style w:type="paragraph" w:styleId="795">
    <w:name w:val="toc 2"/>
    <w:basedOn w:val="764"/>
    <w:next w:val="764"/>
    <w:uiPriority w:val="39"/>
    <w:unhideWhenUsed/>
    <w:qFormat/>
    <w:pPr>
      <w:ind w:left="283" w:right="0" w:firstLine="0"/>
      <w:spacing w:after="57"/>
    </w:pPr>
  </w:style>
  <w:style w:type="paragraph" w:styleId="796">
    <w:name w:val="toc 9"/>
    <w:basedOn w:val="764"/>
    <w:next w:val="764"/>
    <w:uiPriority w:val="39"/>
    <w:unhideWhenUsed/>
    <w:qFormat/>
    <w:pPr>
      <w:ind w:left="2268" w:right="0" w:firstLine="0"/>
      <w:spacing w:after="57"/>
    </w:pPr>
  </w:style>
  <w:style w:type="paragraph" w:styleId="797">
    <w:name w:val="Normal (Web)"/>
    <w:basedOn w:val="764"/>
    <w:uiPriority w:val="99"/>
    <w:qFormat/>
    <w:pPr>
      <w:jc w:val="left"/>
      <w:spacing w:before="100" w:beforeAutospacing="1" w:after="100" w:afterAutospacing="1"/>
      <w:widowControl/>
    </w:pPr>
    <w:rPr>
      <w:rFonts w:ascii="宋体" w:hAnsi="宋体" w:eastAsia="宋体" w:cs="宋体"/>
      <w:sz w:val="24"/>
      <w:szCs w:val="24"/>
    </w:rPr>
  </w:style>
  <w:style w:type="paragraph" w:styleId="798">
    <w:name w:val="Title"/>
    <w:basedOn w:val="764"/>
    <w:next w:val="764"/>
    <w:uiPriority w:val="10"/>
    <w:qFormat/>
    <w:pPr>
      <w:contextualSpacing/>
      <w:spacing w:before="300" w:after="200"/>
    </w:pPr>
    <w:rPr>
      <w:sz w:val="48"/>
      <w:szCs w:val="48"/>
    </w:rPr>
  </w:style>
  <w:style w:type="paragraph" w:styleId="799">
    <w:name w:val="Body Text First Indent 2"/>
    <w:basedOn w:val="780"/>
    <w:next w:val="764"/>
    <w:uiPriority w:val="99"/>
    <w:qFormat/>
    <w:pPr>
      <w:ind w:firstLine="420"/>
    </w:pPr>
  </w:style>
  <w:style w:type="table" w:styleId="800">
    <w:name w:val="Table Grid"/>
    <w:uiPriority w:val="59"/>
    <w:qFormat/>
    <w:pPr>
      <w:spacing w:after="0" w:line="240" w:lineRule="auto"/>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801">
    <w:name w:val="endnote reference"/>
    <w:uiPriority w:val="99"/>
    <w:semiHidden/>
    <w:unhideWhenUsed/>
    <w:qFormat/>
    <w:rPr>
      <w:vertAlign w:val="superscript"/>
    </w:rPr>
  </w:style>
  <w:style w:type="character" w:styleId="802">
    <w:name w:val="Hyperlink"/>
    <w:uiPriority w:val="99"/>
    <w:unhideWhenUsed/>
    <w:qFormat/>
    <w:rPr>
      <w:color w:val="0000ff" w:themeColor="hyperlink"/>
      <w:u w:val="single"/>
      <w14:textFill>
        <w14:solidFill>
          <w14:schemeClr w14:val="hlink"/>
        </w14:solidFill>
      </w14:textFill>
    </w:rPr>
  </w:style>
  <w:style w:type="character" w:styleId="803">
    <w:name w:val="footnote reference"/>
    <w:uiPriority w:val="99"/>
    <w:unhideWhenUsed/>
    <w:qFormat/>
    <w:rPr>
      <w:vertAlign w:val="superscript"/>
    </w:rPr>
  </w:style>
  <w:style w:type="paragraph" w:styleId="804" w:customStyle="1">
    <w:name w:val="Default"/>
    <w:next w:val="805"/>
    <w:uiPriority w:val="0"/>
    <w:qFormat/>
    <w:pPr>
      <w:widowControl w:val="off"/>
    </w:pPr>
    <w:rPr>
      <w:rFonts w:ascii="宋体" w:hAnsi="Times New Roman" w:eastAsia="宋体" w:cs="宋体"/>
      <w:color w:val="000000"/>
      <w:sz w:val="24"/>
      <w:szCs w:val="24"/>
      <w:lang w:val="en-US" w:eastAsia="zh-CN" w:bidi="ar-SA"/>
    </w:rPr>
  </w:style>
  <w:style w:type="paragraph" w:styleId="805" w:customStyle="1">
    <w:name w:val="大标题"/>
    <w:basedOn w:val="764"/>
    <w:next w:val="799"/>
    <w:uiPriority w:val="0"/>
    <w:qFormat/>
    <w:pPr>
      <w:jc w:val="center"/>
    </w:pPr>
    <w:rPr>
      <w:rFonts w:ascii="Arial" w:hAnsi="Arial"/>
      <w:b/>
      <w:sz w:val="28"/>
    </w:rPr>
  </w:style>
  <w:style w:type="paragraph" w:styleId="806" w:customStyle="1">
    <w:name w:val="正文文本11"/>
    <w:basedOn w:val="764"/>
    <w:next w:val="807"/>
    <w:uiPriority w:val="0"/>
    <w:qFormat/>
    <w:rPr>
      <w:rFonts w:ascii="楷体_GB2312" w:eastAsia="楷体_GB2312"/>
      <w:sz w:val="28"/>
      <w:szCs w:val="28"/>
    </w:rPr>
  </w:style>
  <w:style w:type="paragraph" w:styleId="807" w:customStyle="1">
    <w:name w:val="正文缩进11"/>
    <w:basedOn w:val="764"/>
    <w:next w:val="764"/>
    <w:uiPriority w:val="0"/>
    <w:qFormat/>
    <w:pPr>
      <w:ind w:firstLine="420"/>
    </w:pPr>
    <w:rPr>
      <w:rFonts w:ascii="宋体"/>
      <w:color w:val="000000"/>
      <w:sz w:val="24"/>
      <w:szCs w:val="20"/>
    </w:rPr>
  </w:style>
  <w:style w:type="paragraph" w:styleId="808">
    <w:name w:val="List Paragraph"/>
    <w:basedOn w:val="764"/>
    <w:uiPriority w:val="34"/>
    <w:qFormat/>
    <w:pPr>
      <w:contextualSpacing/>
      <w:ind w:left="720"/>
    </w:pPr>
  </w:style>
  <w:style w:type="paragraph" w:styleId="809">
    <w:name w:val="No Spacing"/>
    <w:uiPriority w:val="1"/>
    <w:qFormat/>
    <w:pPr>
      <w:spacing w:before="0" w:after="0" w:line="240" w:lineRule="auto"/>
    </w:pPr>
    <w:rPr>
      <w:rFonts w:hint="default" w:ascii="Times New Roman" w:hAnsi="Times New Roman" w:eastAsia="Symbol" w:cs="Times New Roman"/>
    </w:rPr>
  </w:style>
  <w:style w:type="paragraph" w:styleId="810">
    <w:name w:val="Quote"/>
    <w:basedOn w:val="764"/>
    <w:next w:val="764"/>
    <w:uiPriority w:val="29"/>
    <w:qFormat/>
    <w:pPr>
      <w:ind w:left="720" w:right="720"/>
    </w:pPr>
    <w:rPr>
      <w:i/>
    </w:rPr>
  </w:style>
  <w:style w:type="paragraph" w:styleId="811">
    <w:name w:val="Intense Quote"/>
    <w:basedOn w:val="764"/>
    <w:next w:val="764"/>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812" w:customStyle="1">
    <w:name w:val="Footer Char"/>
    <w:link w:val="787"/>
    <w:uiPriority w:val="99"/>
    <w:qFormat/>
  </w:style>
  <w:style w:type="table" w:styleId="813" w:customStyle="1">
    <w:name w:val="Table Grid Light"/>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814" w:customStyle="1">
    <w:name w:val="Plain Table 1"/>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15" w:customStyle="1">
    <w:name w:val="Plain Table 2"/>
    <w:uiPriority w:val="59"/>
    <w:qFormat/>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16" w:customStyle="1">
    <w:name w:val="Plain Table 3"/>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17" w:customStyle="1">
    <w:name w:val="Plain Table 4"/>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18" w:customStyle="1">
    <w:name w:val="Plain Table 5"/>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819" w:customStyle="1">
    <w:name w:val="Grid Table 1 Light"/>
    <w:uiPriority w:val="99"/>
    <w:qFormat/>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820" w:customStyle="1">
    <w:name w:val="Grid Table 1 Light - Accent 1"/>
    <w:uiPriority w:val="99"/>
    <w:qFormat/>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b/>
        <w:color w:val="404040"/>
      </w:rPr>
    </w:tblStylePr>
    <w:tblStylePr w:type="firstRow">
      <w:rPr>
        <w:b/>
        <w:color w:val="404040"/>
      </w:rPr>
      <w:tcPr>
        <w:tcBorders>
          <w:bottom w:val="single" w:color="98B5D8" w:themeColor="accent1" w:themeTint="95" w:sz="12" w:space="0"/>
        </w:tcBorders>
      </w:tcPr>
    </w:tblStylePr>
    <w:tblStylePr w:type="lastCol">
      <w:rPr>
        <w:b/>
        <w:color w:val="404040"/>
      </w:rPr>
    </w:tblStylePr>
    <w:tblStylePr w:type="lastRow">
      <w:rPr>
        <w:b/>
        <w:color w:val="404040"/>
      </w:rPr>
    </w:tblStylePr>
  </w:style>
  <w:style w:type="table" w:styleId="821" w:customStyle="1">
    <w:name w:val="Grid Table 1 Light - Accent 2"/>
    <w:uiPriority w:val="99"/>
    <w:qFormat/>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822" w:customStyle="1">
    <w:name w:val="Grid Table 1 Light - Accent 3"/>
    <w:uiPriority w:val="99"/>
    <w:qFormat/>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E" w:themeColor="accent3" w:themeTint="95" w:sz="12" w:space="0"/>
        </w:tcBorders>
      </w:tcPr>
    </w:tblStylePr>
    <w:tblStylePr w:type="lastCol">
      <w:rPr>
        <w:b/>
        <w:color w:val="404040"/>
      </w:rPr>
    </w:tblStylePr>
    <w:tblStylePr w:type="lastRow">
      <w:rPr>
        <w:b/>
        <w:color w:val="404040"/>
      </w:rPr>
    </w:tblStylePr>
  </w:style>
  <w:style w:type="table" w:styleId="823" w:customStyle="1">
    <w:name w:val="Grid Table 1 Light - Accent 4"/>
    <w:uiPriority w:val="99"/>
    <w:qFormat/>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824" w:customStyle="1">
    <w:name w:val="Grid Table 1 Light - Accent 5"/>
    <w:uiPriority w:val="99"/>
    <w:qFormat/>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825" w:customStyle="1">
    <w:name w:val="Grid Table 1 Light - Accent 6"/>
    <w:uiPriority w:val="99"/>
    <w:qFormat/>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826" w:customStyle="1">
    <w:name w:val="Grid Table 2"/>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827" w:customStyle="1">
    <w:name w:val="Grid Table 2 - Accent 1"/>
    <w:uiPriority w:val="99"/>
    <w:qFormat/>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B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BC2" w:themeColor="accent1" w:themeTint="EA" w:sz="4" w:space="0"/>
          <w:left w:val="none" w:color="000000" w:sz="4" w:space="0"/>
          <w:bottom w:val="none" w:color="000000" w:sz="4" w:space="0"/>
          <w:right w:val="none" w:color="000000" w:sz="4" w:space="0"/>
        </w:tcBorders>
      </w:tcPr>
    </w:tblStylePr>
  </w:style>
  <w:style w:type="table" w:styleId="828" w:customStyle="1">
    <w:name w:val="Grid Table 2 - Accent 2"/>
    <w:uiPriority w:val="99"/>
    <w:qFormat/>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7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795" w:themeColor="accent2" w:themeTint="97" w:sz="4" w:space="0"/>
          <w:left w:val="none" w:color="000000" w:sz="4" w:space="0"/>
          <w:bottom w:val="none" w:color="000000" w:sz="4" w:space="0"/>
          <w:right w:val="none" w:color="000000" w:sz="4" w:space="0"/>
        </w:tcBorders>
      </w:tcPr>
    </w:tblStylePr>
  </w:style>
  <w:style w:type="table" w:styleId="829" w:customStyle="1">
    <w:name w:val="Grid Table 2 - Accent 3"/>
    <w:uiPriority w:val="99"/>
    <w:qFormat/>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B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BBB59" w:themeColor="accent3" w:themeTint="FE" w:sz="4" w:space="0"/>
          <w:left w:val="none" w:color="000000" w:sz="4" w:space="0"/>
          <w:bottom w:val="none" w:color="000000" w:sz="4" w:space="0"/>
          <w:right w:val="none" w:color="000000" w:sz="4" w:space="0"/>
        </w:tcBorders>
      </w:tcPr>
    </w:tblStylePr>
  </w:style>
  <w:style w:type="table" w:styleId="830" w:customStyle="1">
    <w:name w:val="Grid Table 2 - Accent 4"/>
    <w:uiPriority w:val="99"/>
    <w:qFormat/>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831" w:customStyle="1">
    <w:name w:val="Grid Table 2 - Accent 5"/>
    <w:uiPriority w:val="99"/>
    <w:qFormat/>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832" w:customStyle="1">
    <w:name w:val="Grid Table 2 - Accent 6"/>
    <w:uiPriority w:val="99"/>
    <w:qFormat/>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833" w:customStyle="1">
    <w:name w:val="Grid Table 3"/>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34" w:customStyle="1">
    <w:name w:val="Grid Table 3 - Accent 1"/>
    <w:uiPriority w:val="99"/>
    <w:qFormat/>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35" w:customStyle="1">
    <w:name w:val="Grid Table 3 - Accent 2"/>
    <w:uiPriority w:val="99"/>
    <w:qFormat/>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36" w:customStyle="1">
    <w:name w:val="Grid Table 3 - Accent 3"/>
    <w:uiPriority w:val="99"/>
    <w:qFormat/>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37" w:customStyle="1">
    <w:name w:val="Grid Table 3 - Accent 4"/>
    <w:uiPriority w:val="99"/>
    <w:qFormat/>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38" w:customStyle="1">
    <w:name w:val="Grid Table 3 - Accent 5"/>
    <w:uiPriority w:val="99"/>
    <w:qFormat/>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39" w:customStyle="1">
    <w:name w:val="Grid Table 3 - Accent 6"/>
    <w:uiPriority w:val="99"/>
    <w:qFormat/>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40" w:customStyle="1">
    <w:name w:val="Grid Table 4"/>
    <w:uiPriority w:val="59"/>
    <w:qFormat/>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41" w:customStyle="1">
    <w:name w:val="Grid Table 4 - Accent 1"/>
    <w:uiPriority w:val="59"/>
    <w:qFormat/>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bc2" w:themeColor="accent1" w:themeTint="EA" w:fill="5d8bc2" w:themeFill="accent1" w:themeFillTint="EA"/>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tcPr>
    </w:tblStylePr>
    <w:tblStylePr w:type="lastCol">
      <w:rPr>
        <w:b/>
        <w:color w:val="404040"/>
      </w:rPr>
    </w:tblStylePr>
    <w:tblStylePr w:type="lastRow">
      <w:rPr>
        <w:b/>
        <w:color w:val="404040"/>
      </w:rPr>
      <w:tcPr>
        <w:tcBorders>
          <w:top w:val="single" w:color="5D8BC2" w:themeColor="accent1" w:themeTint="EA" w:sz="4" w:space="0"/>
        </w:tcBorders>
      </w:tcPr>
    </w:tblStylePr>
  </w:style>
  <w:style w:type="table" w:styleId="842" w:customStyle="1">
    <w:name w:val="Grid Table 4 - Accent 2"/>
    <w:uiPriority w:val="59"/>
    <w:qFormat/>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tcPr>
    </w:tblStylePr>
    <w:tblStylePr w:type="lastCol">
      <w:rPr>
        <w:b/>
        <w:color w:val="404040"/>
      </w:rPr>
    </w:tblStylePr>
    <w:tblStylePr w:type="lastRow">
      <w:rPr>
        <w:b/>
        <w:color w:val="404040"/>
      </w:rPr>
      <w:tcPr>
        <w:tcBorders>
          <w:top w:val="single" w:color="D99795" w:themeColor="accent2" w:themeTint="97" w:sz="4" w:space="0"/>
        </w:tcBorders>
      </w:tcPr>
    </w:tblStylePr>
  </w:style>
  <w:style w:type="table" w:styleId="843" w:customStyle="1">
    <w:name w:val="Grid Table 4 - Accent 3"/>
    <w:uiPriority w:val="59"/>
    <w:qFormat/>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rFonts w:ascii="Arial" w:hAnsi="Arial"/>
        <w:b/>
        <w:color w:val="ffffff"/>
        <w:sz w:val="22"/>
      </w:rPr>
      <w:tcPr>
        <w:shd w:val="clear" w:color="9bbb59" w:themeColor="accent3" w:themeTint="FE" w:fill="9bbb59" w:themeFill="accent3" w:themeFillTint="FE"/>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tcPr>
    </w:tblStylePr>
    <w:tblStylePr w:type="lastCol">
      <w:rPr>
        <w:b/>
        <w:color w:val="404040"/>
      </w:rPr>
    </w:tblStylePr>
    <w:tblStylePr w:type="lastRow">
      <w:rPr>
        <w:b/>
        <w:color w:val="404040"/>
      </w:rPr>
      <w:tcPr>
        <w:tcBorders>
          <w:top w:val="single" w:color="9BBB59" w:themeColor="accent3" w:themeTint="FE" w:sz="4" w:space="0"/>
        </w:tcBorders>
      </w:tcPr>
    </w:tblStylePr>
  </w:style>
  <w:style w:type="table" w:styleId="844" w:customStyle="1">
    <w:name w:val="Grid Table 4 - Accent 4"/>
    <w:uiPriority w:val="59"/>
    <w:qFormat/>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845" w:customStyle="1">
    <w:name w:val="Grid Table 4 - Accent 5"/>
    <w:uiPriority w:val="59"/>
    <w:qFormat/>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846" w:customStyle="1">
    <w:name w:val="Grid Table 4 - Accent 6"/>
    <w:uiPriority w:val="59"/>
    <w:qFormat/>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847" w:customStyle="1">
    <w:name w:val="Grid Table 5 Dark"/>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848" w:customStyle="1">
    <w:name w:val="Grid Table 5 Dark- Accent 1"/>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ec5e0" w:themeColor="accent1" w:themeTint="75" w:fill="aec5e0" w:themeFill="accent1" w:themeFillTint="75"/>
      </w:tcPr>
    </w:tblStylePr>
    <w:tblStylePr w:type="band1Vert">
      <w:tcPr>
        <w:shd w:val="clear" w:color="aec5e0" w:themeColor="accent1" w:themeTint="75" w:fill="aec5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849" w:customStyle="1">
    <w:name w:val="Grid Table 5 Dark - Accent 2"/>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850" w:customStyle="1">
    <w:name w:val="Grid Table 5 Dark - Accent 3"/>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d1dfb2" w:themeColor="accent3" w:themeTint="75" w:fill="d1dfb2" w:themeFill="accent3" w:themeFillTint="75"/>
      </w:tcPr>
    </w:tblStylePr>
    <w:tblStylePr w:type="band1Vert">
      <w:tcPr>
        <w:shd w:val="clear" w:color="d1dfb2" w:themeColor="accent3" w:themeTint="75" w:fill="d1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851" w:customStyle="1">
    <w:name w:val="Grid Table 5 Dark- Accent 4"/>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852" w:customStyle="1">
    <w:name w:val="Grid Table 5 Dark - Accent 5"/>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853" w:customStyle="1">
    <w:name w:val="Grid Table 5 Dark - Accent 6"/>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854" w:customStyle="1">
    <w:name w:val="Grid Table 6 Colorful"/>
    <w:uiPriority w:val="99"/>
    <w:qFormat/>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855" w:customStyle="1">
    <w:name w:val="Grid Table 6 Colorful - Accent 1"/>
    <w:uiPriority w:val="99"/>
    <w:qFormat/>
    <w:pPr>
      <w:spacing w:after="0" w:line="240" w:lineRule="auto"/>
    </w:pPr>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b/>
        <w:color w:val="a7c0de" w:themeColor="accent1" w:themeTint="80"/>
        <w14:textFill>
          <w14:solidFill>
            <w14:schemeClr w14:val="accent1">
              <w14:lumMod w14:val="50000"/>
              <w14:lumOff w14:val="50000"/>
            </w14:schemeClr>
          </w14:solidFill>
        </w14:textFill>
      </w:rPr>
    </w:tblStylePr>
    <w:tblStylePr w:type="firstRow">
      <w:rPr>
        <w:b/>
        <w:color w:val="a7c0de" w:themeColor="accent1" w:themeTint="80"/>
        <w14:textFill>
          <w14:solidFill>
            <w14:schemeClr w14:val="accent1">
              <w14:lumMod w14:val="50000"/>
              <w14:lumOff w14:val="50000"/>
            </w14:schemeClr>
          </w14:solidFill>
        </w14:textFill>
      </w:rPr>
      <w:tcPr>
        <w:tcBorders>
          <w:bottom w:val="single" w:color="A6BFDD" w:themeColor="accent1" w:themeTint="80" w:sz="12" w:space="0"/>
        </w:tcBorders>
      </w:tcPr>
    </w:tblStylePr>
    <w:tblStylePr w:type="lastCol">
      <w:rPr>
        <w:b/>
        <w:color w:val="a7c0de" w:themeColor="accent1" w:themeTint="80"/>
        <w14:textFill>
          <w14:solidFill>
            <w14:schemeClr w14:val="accent1">
              <w14:lumMod w14:val="50000"/>
              <w14:lumOff w14:val="50000"/>
            </w14:schemeClr>
          </w14:solidFill>
        </w14:textFill>
      </w:rPr>
    </w:tblStylePr>
    <w:tblStylePr w:type="lastRow">
      <w:rPr>
        <w:b/>
        <w:color w:val="a7c0de" w:themeColor="accent1" w:themeTint="80"/>
        <w14:textFill>
          <w14:solidFill>
            <w14:schemeClr w14:val="accent1">
              <w14:lumMod w14:val="50000"/>
              <w14:lumOff w14:val="50000"/>
            </w14:schemeClr>
          </w14:solidFill>
        </w14:textFill>
      </w:rPr>
    </w:tblStylePr>
  </w:style>
  <w:style w:type="table" w:styleId="856" w:customStyle="1">
    <w:name w:val="Grid Table 6 Colorful - Accent 2"/>
    <w:uiPriority w:val="99"/>
    <w:qFormat/>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12"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blStylePr>
  </w:style>
  <w:style w:type="table" w:styleId="857" w:customStyle="1">
    <w:name w:val="Grid Table 6 Colorful - Accent 3"/>
    <w:uiPriority w:val="99"/>
    <w:qFormat/>
    <w:pPr>
      <w:spacing w:after="0" w:line="240" w:lineRule="auto"/>
    </w:pPr>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tblStylePr w:type="firstCol">
      <w:rPr>
        <w:b/>
        <w:color w:val="9bbb59" w:themeColor="accent3" w:themeTint="FF"/>
        <w14:textFill>
          <w14:solidFill>
            <w14:schemeClr w14:val="accent3">
              <w14:lumMod w14:val="100000"/>
              <w14:lumOff w14:val="0"/>
            </w14:schemeClr>
          </w14:solidFill>
        </w14:textFill>
      </w:rPr>
    </w:tblStylePr>
    <w:tblStylePr w:type="firstRow">
      <w:rPr>
        <w:b/>
        <w:color w:val="9bbb59" w:themeColor="accent3" w:themeTint="FF"/>
        <w14:textFill>
          <w14:solidFill>
            <w14:schemeClr w14:val="accent3">
              <w14:lumMod w14:val="100000"/>
              <w14:lumOff w14:val="0"/>
            </w14:schemeClr>
          </w14:solidFill>
        </w14:textFill>
      </w:rPr>
      <w:tcPr>
        <w:tcBorders>
          <w:bottom w:val="single" w:color="9BBB59" w:themeColor="accent3" w:themeTint="FE" w:sz="12" w:space="0"/>
        </w:tcBorders>
      </w:tcPr>
    </w:tblStylePr>
    <w:tblStylePr w:type="lastCol">
      <w:rPr>
        <w:b/>
        <w:color w:val="9bbb59" w:themeColor="accent3" w:themeTint="FF"/>
        <w14:textFill>
          <w14:solidFill>
            <w14:schemeClr w14:val="accent3">
              <w14:lumMod w14:val="100000"/>
              <w14:lumOff w14:val="0"/>
            </w14:schemeClr>
          </w14:solidFill>
        </w14:textFill>
      </w:rPr>
    </w:tblStylePr>
    <w:tblStylePr w:type="lastRow">
      <w:rPr>
        <w:b/>
        <w:color w:val="9bbb59" w:themeColor="accent3" w:themeTint="FF"/>
        <w14:textFill>
          <w14:solidFill>
            <w14:schemeClr w14:val="accent3">
              <w14:lumMod w14:val="100000"/>
              <w14:lumOff w14:val="0"/>
            </w14:schemeClr>
          </w14:solidFill>
        </w14:textFill>
      </w:rPr>
    </w:tblStylePr>
  </w:style>
  <w:style w:type="table" w:styleId="858" w:customStyle="1">
    <w:name w:val="Grid Table 6 Colorful - Accent 4"/>
    <w:uiPriority w:val="99"/>
    <w:qFormat/>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12"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blStylePr>
  </w:style>
  <w:style w:type="table" w:styleId="859" w:customStyle="1">
    <w:name w:val="Grid Table 6 Colorful - Accent 5"/>
    <w:uiPriority w:val="99"/>
    <w:qFormat/>
    <w:pPr>
      <w:spacing w:after="0" w:line="240" w:lineRule="auto"/>
    </w:pPr>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4BACC6" w:themeColor="accent5" w:sz="12" w:space="0"/>
        </w:tcBorders>
      </w:tcPr>
    </w:tblStylePr>
    <w:tblStylePr w:type="lastCol">
      <w:rPr>
        <w:b/>
        <w:color w:val="266778" w:themeColor="accent5" w:themeShade="94"/>
      </w:rPr>
    </w:tblStylePr>
    <w:tblStylePr w:type="lastRow">
      <w:rPr>
        <w:b/>
        <w:color w:val="266778" w:themeColor="accent5" w:themeShade="94"/>
      </w:rPr>
    </w:tblStylePr>
  </w:style>
  <w:style w:type="table" w:styleId="860" w:customStyle="1">
    <w:name w:val="Grid Table 6 Colorful - Accent 6"/>
    <w:uiPriority w:val="99"/>
    <w:qFormat/>
    <w:pPr>
      <w:spacing w:after="0" w:line="240" w:lineRule="auto"/>
    </w:pPr>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266778" w:themeColor="accent5"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F79646" w:themeColor="accent6" w:sz="12" w:space="0"/>
        </w:tcBorders>
      </w:tcPr>
    </w:tblStylePr>
    <w:tblStylePr w:type="lastCol">
      <w:rPr>
        <w:b/>
        <w:color w:val="266778" w:themeColor="accent5" w:themeShade="94"/>
      </w:rPr>
    </w:tblStylePr>
    <w:tblStylePr w:type="lastRow">
      <w:rPr>
        <w:b/>
        <w:color w:val="266778" w:themeColor="accent5" w:themeShade="94"/>
      </w:rPr>
    </w:tblStylePr>
  </w:style>
  <w:style w:type="table" w:styleId="861" w:customStyle="1">
    <w:name w:val="Grid Table 7 Colorful"/>
    <w:uiPriority w:val="99"/>
    <w:qFormat/>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62" w:customStyle="1">
    <w:name w:val="Grid Table 7 Colorful - Accent 1"/>
    <w:uiPriority w:val="99"/>
    <w:qFormat/>
    <w:pPr>
      <w:spacing w:after="0" w:line="240" w:lineRule="auto"/>
    </w:pPr>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rFonts w:ascii="Arial" w:hAnsi="Arial"/>
        <w:i/>
        <w:color w:val="a7c0de"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7c0de"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863" w:customStyle="1">
    <w:name w:val="Grid Table 7 Colorful - Accent 2"/>
    <w:uiPriority w:val="99"/>
    <w:qFormat/>
    <w:pPr>
      <w:spacing w:after="0" w:line="240" w:lineRule="auto"/>
    </w:pPr>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864" w:customStyle="1">
    <w:name w:val="Grid Table 7 Colorful - Accent 3"/>
    <w:uiPriority w:val="99"/>
    <w:qFormat/>
    <w:pPr>
      <w:spacing w:after="0" w:line="240" w:lineRule="auto"/>
    </w:pPr>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tblStylePr w:type="firstCol">
      <w:rPr>
        <w:rFonts w:ascii="Arial" w:hAnsi="Arial"/>
        <w:i/>
        <w:color w:val="9bbb59" w:themeColor="accent3" w:themeTint="FF"/>
        <w:sz w:val="22"/>
        <w14:textFill>
          <w14:solidFill>
            <w14:schemeClr w14:val="accent3">
              <w14:lumMod w14:val="100000"/>
              <w14:lumOff w14:val="0"/>
            </w14:schemeClr>
          </w14:solidFill>
        </w14:textFill>
      </w:rPr>
      <w:pPr>
        <w:jc w:val="right"/>
      </w:pPr>
      <w:tcPr>
        <w:shd w:val="clear" w:color="ffffff" w:fill="auto"/>
        <w:tcBorders>
          <w:top w:val="none" w:color="000000" w:sz="4" w:space="0"/>
          <w:left w:val="none" w:color="000000" w:sz="4" w:space="0"/>
          <w:bottom w:val="none" w:color="000000" w:sz="4" w:space="0"/>
          <w:right w:val="single" w:color="9BBB59" w:themeColor="accent3" w:themeTint="FE" w:sz="4" w:space="0"/>
        </w:tcBorders>
      </w:tcPr>
    </w:tblStylePr>
    <w:tblStylePr w:type="firstRow">
      <w:rPr>
        <w:rFonts w:ascii="Arial" w:hAnsi="Arial"/>
        <w:b/>
        <w:color w:val="9bbb59"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none" w:color="000000" w:sz="4" w:space="0"/>
          <w:left w:val="none" w:color="000000" w:sz="4" w:space="0"/>
          <w:bottom w:val="single" w:color="9BBB59" w:themeColor="accent3" w:themeTint="FE" w:sz="4" w:space="0"/>
          <w:right w:val="none" w:color="000000" w:sz="4" w:space="0"/>
        </w:tcBorders>
      </w:tcPr>
    </w:tblStylePr>
    <w:tblStylePr w:type="lastCol">
      <w:rPr>
        <w:rFonts w:ascii="Arial" w:hAnsi="Arial"/>
        <w:i/>
        <w:color w:val="9bbb59" w:themeColor="accent3" w:themeTint="FF"/>
        <w:sz w:val="22"/>
        <w14:textFill>
          <w14:solidFill>
            <w14:schemeClr w14:val="accent3">
              <w14:lumMod w14:val="100000"/>
              <w14:lumOff w14:val="0"/>
            </w14:schemeClr>
          </w14:solidFill>
        </w14:textFill>
      </w:rPr>
      <w:tcPr>
        <w:shd w:val="clear" w:color="ffffff" w:fill="auto"/>
        <w:tcBorders>
          <w:top w:val="none" w:color="000000" w:sz="4" w:space="0"/>
          <w:left w:val="single" w:color="9BBB59" w:themeColor="accent3" w:themeTint="FE" w:sz="4" w:space="0"/>
          <w:bottom w:val="none" w:color="000000" w:sz="4" w:space="0"/>
          <w:right w:val="none" w:color="000000" w:sz="4" w:space="0"/>
        </w:tcBorders>
      </w:tcPr>
    </w:tblStylePr>
    <w:tblStylePr w:type="lastRow">
      <w:rPr>
        <w:rFonts w:ascii="Arial" w:hAnsi="Arial"/>
        <w:b/>
        <w:color w:val="9bbb59"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single" w:color="9BBB59" w:themeColor="accent3" w:themeTint="FE" w:sz="4" w:space="0"/>
          <w:left w:val="none" w:color="000000" w:sz="4" w:space="0"/>
          <w:bottom w:val="none" w:color="000000" w:sz="4" w:space="0"/>
          <w:right w:val="none" w:color="000000" w:sz="4" w:space="0"/>
        </w:tcBorders>
      </w:tcPr>
    </w:tblStylePr>
  </w:style>
  <w:style w:type="table" w:styleId="865" w:customStyle="1">
    <w:name w:val="Grid Table 7 Colorful - Accent 4"/>
    <w:uiPriority w:val="99"/>
    <w:qFormat/>
    <w:pPr>
      <w:spacing w:after="0" w:line="240" w:lineRule="auto"/>
    </w:pPr>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866" w:customStyle="1">
    <w:name w:val="Grid Table 7 Colorful - Accent 5"/>
    <w:uiPriority w:val="99"/>
    <w:qFormat/>
    <w:pPr>
      <w:spacing w:after="0" w:line="240" w:lineRule="auto"/>
    </w:pPr>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rFonts w:ascii="Arial" w:hAnsi="Arial"/>
        <w:i/>
        <w:color w:val="266778" w:themeColor="accent5" w:themeShade="94"/>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778" w:themeColor="accent5" w:themeShade="94"/>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778" w:themeColor="accent5" w:themeShade="94"/>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778" w:themeColor="accent5" w:themeShade="94"/>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867" w:customStyle="1">
    <w:name w:val="Grid Table 7 Colorful - Accent 6"/>
    <w:uiPriority w:val="99"/>
    <w:qFormat/>
    <w:pPr>
      <w:spacing w:after="0" w:line="240" w:lineRule="auto"/>
    </w:pPr>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b05408" w:themeColor="accent6"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b05408" w:themeColor="accent6" w:themeShade="94"/>
        <w:sz w:val="22"/>
      </w:rPr>
    </w:tblStylePr>
    <w:tblStylePr w:type="firstCol">
      <w:rPr>
        <w:rFonts w:ascii="Arial" w:hAnsi="Arial"/>
        <w:i/>
        <w:color w:val="b05408" w:themeColor="accent6" w:themeShade="94"/>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05408" w:themeColor="accent6" w:themeShade="94"/>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05408" w:themeColor="accent6" w:themeShade="94"/>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05408" w:themeColor="accent6" w:themeShade="94"/>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868" w:customStyle="1">
    <w:name w:val="List Table 1 Light"/>
    <w:uiPriority w:val="99"/>
    <w:qFormat/>
    <w:pPr>
      <w:spacing w:after="0" w:line="240" w:lineRule="auto"/>
    </w:pP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69" w:customStyle="1">
    <w:name w:val="List Table 1 Light - Accent 1"/>
    <w:uiPriority w:val="99"/>
    <w:qFormat/>
    <w:pPr>
      <w:spacing w:after="0" w:line="240" w:lineRule="auto"/>
    </w:pPr>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870" w:customStyle="1">
    <w:name w:val="List Table 1 Light - Accent 2"/>
    <w:uiPriority w:val="99"/>
    <w:qFormat/>
    <w:pPr>
      <w:spacing w:after="0" w:line="240" w:lineRule="auto"/>
    </w:pPr>
    <w:tblPr/>
    <w:tblStylePr w:type="band1Horz">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871" w:customStyle="1">
    <w:name w:val="List Table 1 Light - Accent 3"/>
    <w:uiPriority w:val="99"/>
    <w:qFormat/>
    <w:pPr>
      <w:spacing w:after="0" w:line="240" w:lineRule="auto"/>
    </w:pPr>
    <w:tblPr/>
    <w:tblStylePr w:type="band1Horz">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872" w:customStyle="1">
    <w:name w:val="List Table 1 Light - Accent 4"/>
    <w:uiPriority w:val="99"/>
    <w:qFormat/>
    <w:pPr>
      <w:spacing w:after="0" w:line="240" w:lineRule="auto"/>
    </w:pPr>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873" w:customStyle="1">
    <w:name w:val="List Table 1 Light - Accent 5"/>
    <w:uiPriority w:val="99"/>
    <w:qFormat/>
    <w:pPr>
      <w:spacing w:after="0" w:line="240" w:lineRule="auto"/>
    </w:pPr>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874" w:customStyle="1">
    <w:name w:val="List Table 1 Light - Accent 6"/>
    <w:uiPriority w:val="99"/>
    <w:qFormat/>
    <w:pPr>
      <w:spacing w:after="0" w:line="240" w:lineRule="auto"/>
    </w:pPr>
    <w:tblPr/>
    <w:tblStylePr w:type="band1Horz">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875" w:customStyle="1">
    <w:name w:val="List Table 2"/>
    <w:uiPriority w:val="99"/>
    <w:qFormat/>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876" w:customStyle="1">
    <w:name w:val="List Table 2 - Accent 1"/>
    <w:uiPriority w:val="99"/>
    <w:qFormat/>
    <w:pPr>
      <w:spacing w:after="0" w:line="240" w:lineRule="auto"/>
    </w:pPr>
    <w:tblPr>
      <w:tblBorders>
        <w:top w:val="single" w:color="9BB7D9" w:themeColor="accent1" w:themeTint="90" w:sz="4" w:space="0"/>
        <w:bottom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877" w:customStyle="1">
    <w:name w:val="List Table 2 - Accent 2"/>
    <w:uiPriority w:val="99"/>
    <w:qFormat/>
    <w:pPr>
      <w:spacing w:after="0" w:line="240" w:lineRule="auto"/>
    </w:pPr>
    <w:tblPr>
      <w:tblBorders>
        <w:top w:val="single" w:color="DB9C9A" w:themeColor="accent2" w:themeTint="90" w:sz="4" w:space="0"/>
        <w:bottom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style>
  <w:style w:type="table" w:styleId="878" w:customStyle="1">
    <w:name w:val="List Table 2 - Accent 3"/>
    <w:uiPriority w:val="99"/>
    <w:qFormat/>
    <w:pPr>
      <w:spacing w:after="0" w:line="240" w:lineRule="auto"/>
    </w:pPr>
    <w:tblPr>
      <w:tblBorders>
        <w:top w:val="single" w:color="C6D8A1" w:themeColor="accent3" w:themeTint="90" w:sz="4" w:space="0"/>
        <w:bottom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879" w:customStyle="1">
    <w:name w:val="List Table 2 - Accent 4"/>
    <w:uiPriority w:val="99"/>
    <w:qFormat/>
    <w:pPr>
      <w:spacing w:after="0" w:line="240" w:lineRule="auto"/>
    </w:pPr>
    <w:tblPr>
      <w:tblBorders>
        <w:top w:val="single" w:color="B7A7CA" w:themeColor="accent4" w:themeTint="90" w:sz="4" w:space="0"/>
        <w:bottom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880" w:customStyle="1">
    <w:name w:val="List Table 2 - Accent 5"/>
    <w:uiPriority w:val="99"/>
    <w:qFormat/>
    <w:pPr>
      <w:spacing w:after="0" w:line="240" w:lineRule="auto"/>
    </w:pPr>
    <w:tblPr>
      <w:tblBorders>
        <w:top w:val="single" w:color="99D0DE" w:themeColor="accent5" w:themeTint="90" w:sz="4" w:space="0"/>
        <w:bottom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881" w:customStyle="1">
    <w:name w:val="List Table 2 - Accent 6"/>
    <w:uiPriority w:val="99"/>
    <w:qFormat/>
    <w:pPr>
      <w:spacing w:after="0" w:line="240" w:lineRule="auto"/>
    </w:pPr>
    <w:tblPr>
      <w:tblBorders>
        <w:top w:val="single" w:color="FAC396" w:themeColor="accent6" w:themeTint="90" w:sz="4" w:space="0"/>
        <w:bottom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882" w:customStyle="1">
    <w:name w:val="List Table 3"/>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83" w:customStyle="1">
    <w:name w:val="List Table 3 - Accent 1"/>
    <w:uiPriority w:val="99"/>
    <w:qFormat/>
    <w:pPr>
      <w:spacing w:after="0" w:line="240" w:lineRule="auto"/>
    </w:pPr>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884" w:customStyle="1">
    <w:name w:val="List Table 3 - Accent 2"/>
    <w:uiPriority w:val="99"/>
    <w:qFormat/>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Pr>
    </w:tblStylePr>
    <w:tblStylePr w:type="lastCol">
      <w:rPr>
        <w:b/>
        <w:color w:val="404040"/>
      </w:rPr>
    </w:tblStylePr>
    <w:tblStylePr w:type="lastRow">
      <w:rPr>
        <w:b/>
        <w:color w:val="404040"/>
      </w:rPr>
    </w:tblStylePr>
  </w:style>
  <w:style w:type="table" w:styleId="885" w:customStyle="1">
    <w:name w:val="List Table 3 - Accent 3"/>
    <w:uiPriority w:val="99"/>
    <w:qFormat/>
    <w:pPr>
      <w:spacing w:after="0" w:line="240" w:lineRule="auto"/>
    </w:pPr>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firstCol">
      <w:rPr>
        <w:b/>
        <w:color w:val="404040"/>
      </w:rPr>
    </w:tblStylePr>
    <w:tblStylePr w:type="firstRow">
      <w:rPr>
        <w:rFonts w:ascii="Arial" w:hAnsi="Arial"/>
        <w:b/>
        <w:color w:val="ffffff"/>
        <w:sz w:val="22"/>
      </w:rPr>
      <w:tcPr>
        <w:shd w:val="clear" w:color="c3d69c" w:themeColor="accent3" w:themeTint="98" w:fill="c3d69c" w:themeFill="accent3" w:themeFillTint="98"/>
      </w:tcPr>
    </w:tblStylePr>
    <w:tblStylePr w:type="lastCol">
      <w:rPr>
        <w:b/>
        <w:color w:val="404040"/>
      </w:rPr>
    </w:tblStylePr>
    <w:tblStylePr w:type="lastRow">
      <w:rPr>
        <w:b/>
        <w:color w:val="404040"/>
      </w:rPr>
    </w:tblStylePr>
  </w:style>
  <w:style w:type="table" w:styleId="886" w:customStyle="1">
    <w:name w:val="List Table 3 - Accent 4"/>
    <w:uiPriority w:val="99"/>
    <w:qFormat/>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887" w:customStyle="1">
    <w:name w:val="List Table 3 - Accent 5"/>
    <w:uiPriority w:val="99"/>
    <w:qFormat/>
    <w:pPr>
      <w:spacing w:after="0" w:line="240" w:lineRule="auto"/>
    </w:pPr>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888" w:customStyle="1">
    <w:name w:val="List Table 3 - Accent 6"/>
    <w:uiPriority w:val="99"/>
    <w:qFormat/>
    <w:pPr>
      <w:spacing w:after="0" w:line="240" w:lineRule="auto"/>
    </w:pPr>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889" w:customStyle="1">
    <w:name w:val="List Table 4"/>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90" w:customStyle="1">
    <w:name w:val="List Table 4 - Accent 1"/>
    <w:uiPriority w:val="99"/>
    <w:qFormat/>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891" w:customStyle="1">
    <w:name w:val="List Table 4 - Accent 2"/>
    <w:uiPriority w:val="99"/>
    <w:qFormat/>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892" w:customStyle="1">
    <w:name w:val="List Table 4 - Accent 3"/>
    <w:uiPriority w:val="99"/>
    <w:qFormat/>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893" w:customStyle="1">
    <w:name w:val="List Table 4 - Accent 4"/>
    <w:uiPriority w:val="99"/>
    <w:qFormat/>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894" w:customStyle="1">
    <w:name w:val="List Table 4 - Accent 5"/>
    <w:uiPriority w:val="99"/>
    <w:qFormat/>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895" w:customStyle="1">
    <w:name w:val="List Table 4 - Accent 6"/>
    <w:uiPriority w:val="99"/>
    <w:qFormat/>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896" w:customStyle="1">
    <w:name w:val="List Table 5 Dark"/>
    <w:uiPriority w:val="99"/>
    <w:qFormat/>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97" w:customStyle="1">
    <w:name w:val="List Table 5 Dark - Accent 1"/>
    <w:uiPriority w:val="99"/>
    <w:qFormat/>
    <w:pPr>
      <w:spacing w:after="0" w:line="240" w:lineRule="auto"/>
    </w:pPr>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98" w:customStyle="1">
    <w:name w:val="List Table 5 Dark - Accent 2"/>
    <w:uiPriority w:val="99"/>
    <w:qFormat/>
    <w:pPr>
      <w:spacing w:after="0" w:line="240" w:lineRule="auto"/>
    </w:pPr>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Pr>
    <w:tblStylePr w:type="band1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1Vert">
      <w:tcPr>
        <w:shd w:val="clear" w:color="d99795" w:themeColor="accent2" w:themeTint="97" w:fill="d99795" w:themeFill="accent2" w:themeFillTint="97"/>
        <w:tcBorders>
          <w:left w:val="single" w:color="FFFFFF" w:themeColor="light1" w:sz="4" w:space="0"/>
          <w:right w:val="single" w:color="FFFFFF" w:themeColor="light1" w:sz="4" w:space="0"/>
        </w:tcBorders>
      </w:tcPr>
    </w:tblStylePr>
    <w:tblStylePr w:type="band2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D9979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d99795" w:themeColor="accent2" w:themeTint="97" w:fill="d99795" w:themeFill="accent2" w:themeFillTint="97"/>
        <w:tcBorders>
          <w:top w:val="single" w:color="D99795" w:themeColor="accent2" w:themeTint="97" w:sz="32" w:space="0"/>
          <w:bottom w:val="single" w:color="FFFFFF" w:themeColor="light1" w:sz="12" w:space="0"/>
        </w:tcBorders>
      </w:tcPr>
    </w:tblStylePr>
    <w:tblStylePr w:type="lastCol">
      <w:tcPr>
        <w:tcBorders>
          <w:left w:val="single" w:color="FFFFFF" w:themeColor="light1" w:sz="4" w:space="0"/>
          <w:right w:val="single" w:color="D9979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99" w:customStyle="1">
    <w:name w:val="List Table 5 Dark - Accent 3"/>
    <w:uiPriority w:val="99"/>
    <w:qFormat/>
    <w:pPr>
      <w:spacing w:after="0" w:line="240" w:lineRule="auto"/>
    </w:pPr>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Pr>
    <w:tblStylePr w:type="band1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1Vert">
      <w:tcPr>
        <w:shd w:val="clear" w:color="c3d69c" w:themeColor="accent3" w:themeTint="98" w:fill="c3d69c" w:themeFill="accent3" w:themeFillTint="98"/>
        <w:tcBorders>
          <w:left w:val="single" w:color="FFFFFF" w:themeColor="light1" w:sz="4" w:space="0"/>
          <w:right w:val="single" w:color="FFFFFF" w:themeColor="light1" w:sz="4" w:space="0"/>
        </w:tcBorders>
      </w:tcPr>
    </w:tblStylePr>
    <w:tblStylePr w:type="band2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3D69C"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3d69c" w:themeColor="accent3" w:themeTint="98" w:fill="c3d69c" w:themeFill="accent3" w:themeFillTint="98"/>
        <w:tcBorders>
          <w:top w:val="single" w:color="C3D69C" w:themeColor="accent3" w:themeTint="98" w:sz="32" w:space="0"/>
          <w:bottom w:val="single" w:color="FFFFFF" w:themeColor="light1" w:sz="12" w:space="0"/>
        </w:tcBorders>
      </w:tcPr>
    </w:tblStylePr>
    <w:tblStylePr w:type="lastCol">
      <w:tcPr>
        <w:tcBorders>
          <w:left w:val="single" w:color="FFFFFF" w:themeColor="light1" w:sz="4" w:space="0"/>
          <w:right w:val="single" w:color="C3D69C"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00" w:customStyle="1">
    <w:name w:val="List Table 5 Dark - Accent 4"/>
    <w:uiPriority w:val="99"/>
    <w:qFormat/>
    <w:pPr>
      <w:spacing w:after="0" w:line="240" w:lineRule="auto"/>
    </w:pPr>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01" w:customStyle="1">
    <w:name w:val="List Table 5 Dark - Accent 5"/>
    <w:uiPriority w:val="99"/>
    <w:qFormat/>
    <w:pPr>
      <w:spacing w:after="0" w:line="240" w:lineRule="auto"/>
    </w:pPr>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02" w:customStyle="1">
    <w:name w:val="List Table 5 Dark - Accent 6"/>
    <w:uiPriority w:val="99"/>
    <w:qFormat/>
    <w:pPr>
      <w:spacing w:after="0" w:line="240" w:lineRule="auto"/>
    </w:pPr>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03" w:customStyle="1">
    <w:name w:val="List Table 6 Colorful"/>
    <w:uiPriority w:val="99"/>
    <w:qFormat/>
    <w:pPr>
      <w:spacing w:after="0" w:line="240" w:lineRule="auto"/>
    </w:pPr>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904" w:customStyle="1">
    <w:name w:val="List Table 6 Colorful - Accent 1"/>
    <w:uiPriority w:val="99"/>
    <w:qFormat/>
    <w:pPr>
      <w:spacing w:after="0" w:line="240" w:lineRule="auto"/>
    </w:pPr>
    <w:tblPr>
      <w:tblBorders>
        <w:top w:val="single" w:color="4F81BD" w:themeColor="accent1" w:sz="4" w:space="0"/>
        <w:bottom w:val="single" w:color="4F81BD" w:themeColor="accent1" w:sz="4" w:space="0"/>
      </w:tblBorders>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b/>
        <w:color w:val="2a4b71" w:themeColor="accent1" w:themeShade="94"/>
      </w:rPr>
    </w:tblStylePr>
    <w:tblStylePr w:type="firstRow">
      <w:rPr>
        <w:b/>
        <w:color w:val="2a4b71" w:themeColor="accent1" w:themeShade="94"/>
      </w:rPr>
      <w:tcPr>
        <w:tcBorders>
          <w:bottom w:val="single" w:color="4F81BD" w:themeColor="accent1" w:sz="4" w:space="0"/>
        </w:tcBorders>
      </w:tcPr>
    </w:tblStylePr>
    <w:tblStylePr w:type="lastCol">
      <w:rPr>
        <w:b/>
        <w:color w:val="2a4b71" w:themeColor="accent1" w:themeShade="94"/>
      </w:rPr>
    </w:tblStylePr>
    <w:tblStylePr w:type="lastRow">
      <w:rPr>
        <w:b/>
        <w:color w:val="2a4b71" w:themeColor="accent1" w:themeShade="94"/>
      </w:rPr>
      <w:tcPr>
        <w:tcBorders>
          <w:top w:val="single" w:color="4F81BD" w:themeColor="accent1" w:sz="4" w:space="0"/>
        </w:tcBorders>
      </w:tcPr>
    </w:tblStylePr>
  </w:style>
  <w:style w:type="table" w:styleId="905" w:customStyle="1">
    <w:name w:val="List Table 6 Colorful - Accent 2"/>
    <w:uiPriority w:val="99"/>
    <w:qFormat/>
    <w:pPr>
      <w:spacing w:after="0" w:line="240" w:lineRule="auto"/>
    </w:pPr>
    <w:tblPr>
      <w:tblBorders>
        <w:top w:val="single" w:color="D99795" w:themeColor="accent2" w:themeTint="97" w:sz="4" w:space="0"/>
        <w:bottom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4"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cPr>
        <w:tcBorders>
          <w:top w:val="single" w:color="D99795" w:themeColor="accent2" w:themeTint="97" w:sz="4" w:space="0"/>
        </w:tcBorders>
      </w:tcPr>
    </w:tblStylePr>
  </w:style>
  <w:style w:type="table" w:styleId="906" w:customStyle="1">
    <w:name w:val="List Table 6 Colorful - Accent 3"/>
    <w:uiPriority w:val="99"/>
    <w:qFormat/>
    <w:pPr>
      <w:spacing w:after="0" w:line="240" w:lineRule="auto"/>
    </w:pPr>
    <w:tblPr>
      <w:tblBorders>
        <w:top w:val="single" w:color="C3D69C" w:themeColor="accent3" w:themeTint="98" w:sz="4" w:space="0"/>
        <w:bottom w:val="single" w:color="C3D69C" w:themeColor="accent3" w:themeTint="98" w:sz="4" w:space="0"/>
      </w:tblBorders>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b/>
        <w:color w:val="c3d69b" w:themeColor="accent3" w:themeTint="99"/>
        <w14:textFill>
          <w14:solidFill>
            <w14:schemeClr w14:val="accent3">
              <w14:lumMod w14:val="60000"/>
              <w14:lumOff w14:val="40000"/>
            </w14:schemeClr>
          </w14:solidFill>
        </w14:textFill>
      </w:rPr>
    </w:tblStylePr>
    <w:tblStylePr w:type="firstRow">
      <w:rPr>
        <w:b/>
        <w:color w:val="c3d69b" w:themeColor="accent3" w:themeTint="99"/>
        <w14:textFill>
          <w14:solidFill>
            <w14:schemeClr w14:val="accent3">
              <w14:lumMod w14:val="60000"/>
              <w14:lumOff w14:val="40000"/>
            </w14:schemeClr>
          </w14:solidFill>
        </w14:textFill>
      </w:rPr>
      <w:tcPr>
        <w:tcBorders>
          <w:bottom w:val="single" w:color="C3D69C" w:themeColor="accent3" w:themeTint="98" w:sz="4" w:space="0"/>
        </w:tcBorders>
      </w:tcPr>
    </w:tblStylePr>
    <w:tblStylePr w:type="lastCol">
      <w:rPr>
        <w:b/>
        <w:color w:val="c3d69b" w:themeColor="accent3" w:themeTint="99"/>
        <w14:textFill>
          <w14:solidFill>
            <w14:schemeClr w14:val="accent3">
              <w14:lumMod w14:val="60000"/>
              <w14:lumOff w14:val="40000"/>
            </w14:schemeClr>
          </w14:solidFill>
        </w14:textFill>
      </w:rPr>
    </w:tblStylePr>
    <w:tblStylePr w:type="lastRow">
      <w:rPr>
        <w:b/>
        <w:color w:val="c3d69b" w:themeColor="accent3" w:themeTint="99"/>
        <w14:textFill>
          <w14:solidFill>
            <w14:schemeClr w14:val="accent3">
              <w14:lumMod w14:val="60000"/>
              <w14:lumOff w14:val="40000"/>
            </w14:schemeClr>
          </w14:solidFill>
        </w14:textFill>
      </w:rPr>
      <w:tcPr>
        <w:tcBorders>
          <w:top w:val="single" w:color="C3D69C" w:themeColor="accent3" w:themeTint="98" w:sz="4" w:space="0"/>
        </w:tcBorders>
      </w:tcPr>
    </w:tblStylePr>
  </w:style>
  <w:style w:type="table" w:styleId="907" w:customStyle="1">
    <w:name w:val="List Table 6 Colorful - Accent 4"/>
    <w:uiPriority w:val="99"/>
    <w:qFormat/>
    <w:pPr>
      <w:spacing w:after="0" w:line="240" w:lineRule="auto"/>
    </w:pPr>
    <w:tblPr>
      <w:tblBorders>
        <w:top w:val="single" w:color="B2A1C6" w:themeColor="accent4" w:themeTint="9A" w:sz="4" w:space="0"/>
        <w:bottom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4"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cPr>
        <w:tcBorders>
          <w:top w:val="single" w:color="B2A1C6" w:themeColor="accent4" w:themeTint="9A" w:sz="4" w:space="0"/>
        </w:tcBorders>
      </w:tcPr>
    </w:tblStylePr>
  </w:style>
  <w:style w:type="table" w:styleId="908" w:customStyle="1">
    <w:name w:val="List Table 6 Colorful - Accent 5"/>
    <w:uiPriority w:val="99"/>
    <w:qFormat/>
    <w:pPr>
      <w:spacing w:after="0" w:line="240" w:lineRule="auto"/>
    </w:pPr>
    <w:tblPr>
      <w:tblBorders>
        <w:top w:val="single" w:color="92CCDC" w:themeColor="accent5" w:themeTint="9A" w:sz="4" w:space="0"/>
        <w:bottom w:val="single" w:color="92CCDC" w:themeColor="accent5" w:themeTint="9A" w:sz="4" w:space="0"/>
      </w:tblBorders>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b/>
        <w:color w:val="93cddd" w:themeColor="accent5" w:themeTint="99"/>
        <w14:textFill>
          <w14:solidFill>
            <w14:schemeClr w14:val="accent5">
              <w14:lumMod w14:val="60000"/>
              <w14:lumOff w14:val="40000"/>
            </w14:schemeClr>
          </w14:solidFill>
        </w14:textFill>
      </w:rPr>
    </w:tblStylePr>
    <w:tblStylePr w:type="firstRow">
      <w:rPr>
        <w:b/>
        <w:color w:val="93cddd" w:themeColor="accent5" w:themeTint="99"/>
        <w14:textFill>
          <w14:solidFill>
            <w14:schemeClr w14:val="accent5">
              <w14:lumMod w14:val="60000"/>
              <w14:lumOff w14:val="40000"/>
            </w14:schemeClr>
          </w14:solidFill>
        </w14:textFill>
      </w:rPr>
      <w:tcPr>
        <w:tcBorders>
          <w:bottom w:val="single" w:color="92CCDC" w:themeColor="accent5" w:themeTint="9A" w:sz="4" w:space="0"/>
        </w:tcBorders>
      </w:tcPr>
    </w:tblStylePr>
    <w:tblStylePr w:type="lastCol">
      <w:rPr>
        <w:b/>
        <w:color w:val="93cddd" w:themeColor="accent5" w:themeTint="99"/>
        <w14:textFill>
          <w14:solidFill>
            <w14:schemeClr w14:val="accent5">
              <w14:lumMod w14:val="60000"/>
              <w14:lumOff w14:val="40000"/>
            </w14:schemeClr>
          </w14:solidFill>
        </w14:textFill>
      </w:rPr>
    </w:tblStylePr>
    <w:tblStylePr w:type="lastRow">
      <w:rPr>
        <w:b/>
        <w:color w:val="93cddd" w:themeColor="accent5" w:themeTint="99"/>
        <w14:textFill>
          <w14:solidFill>
            <w14:schemeClr w14:val="accent5">
              <w14:lumMod w14:val="60000"/>
              <w14:lumOff w14:val="40000"/>
            </w14:schemeClr>
          </w14:solidFill>
        </w14:textFill>
      </w:rPr>
      <w:tcPr>
        <w:tcBorders>
          <w:top w:val="single" w:color="92CCDC" w:themeColor="accent5" w:themeTint="9A" w:sz="4" w:space="0"/>
        </w:tcBorders>
      </w:tcPr>
    </w:tblStylePr>
  </w:style>
  <w:style w:type="table" w:styleId="909" w:customStyle="1">
    <w:name w:val="List Table 6 Colorful - Accent 6"/>
    <w:uiPriority w:val="99"/>
    <w:qFormat/>
    <w:pPr>
      <w:spacing w:after="0" w:line="240" w:lineRule="auto"/>
    </w:pPr>
    <w:tblPr>
      <w:tblBorders>
        <w:top w:val="single" w:color="FAC090" w:themeColor="accent6" w:themeTint="98" w:sz="4" w:space="0"/>
        <w:bottom w:val="single" w:color="FAC090" w:themeColor="accent6" w:themeTint="98" w:sz="4" w:space="0"/>
      </w:tblBorders>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b/>
        <w:color w:val="fac090" w:themeColor="accent6" w:themeTint="99"/>
        <w14:textFill>
          <w14:solidFill>
            <w14:schemeClr w14:val="accent6">
              <w14:lumMod w14:val="60000"/>
              <w14:lumOff w14:val="40000"/>
            </w14:schemeClr>
          </w14:solidFill>
        </w14:textFill>
      </w:rPr>
    </w:tblStylePr>
    <w:tblStylePr w:type="firstRow">
      <w:rPr>
        <w:b/>
        <w:color w:val="fac090" w:themeColor="accent6" w:themeTint="99"/>
        <w14:textFill>
          <w14:solidFill>
            <w14:schemeClr w14:val="accent6">
              <w14:lumMod w14:val="60000"/>
              <w14:lumOff w14:val="40000"/>
            </w14:schemeClr>
          </w14:solidFill>
        </w14:textFill>
      </w:rPr>
      <w:tcPr>
        <w:tcBorders>
          <w:bottom w:val="single" w:color="FAC090" w:themeColor="accent6" w:themeTint="98" w:sz="4" w:space="0"/>
        </w:tcBorders>
      </w:tcPr>
    </w:tblStylePr>
    <w:tblStylePr w:type="lastCol">
      <w:rPr>
        <w:b/>
        <w:color w:val="fac090" w:themeColor="accent6" w:themeTint="99"/>
        <w14:textFill>
          <w14:solidFill>
            <w14:schemeClr w14:val="accent6">
              <w14:lumMod w14:val="60000"/>
              <w14:lumOff w14:val="40000"/>
            </w14:schemeClr>
          </w14:solidFill>
        </w14:textFill>
      </w:rPr>
    </w:tblStylePr>
    <w:tblStylePr w:type="lastRow">
      <w:rPr>
        <w:b/>
        <w:color w:val="fac090" w:themeColor="accent6" w:themeTint="99"/>
        <w14:textFill>
          <w14:solidFill>
            <w14:schemeClr w14:val="accent6">
              <w14:lumMod w14:val="60000"/>
              <w14:lumOff w14:val="40000"/>
            </w14:schemeClr>
          </w14:solidFill>
        </w14:textFill>
      </w:rPr>
      <w:tcPr>
        <w:tcBorders>
          <w:top w:val="single" w:color="FAC090" w:themeColor="accent6" w:themeTint="98" w:sz="4" w:space="0"/>
        </w:tcBorders>
      </w:tcPr>
    </w:tblStylePr>
  </w:style>
  <w:style w:type="table" w:styleId="910" w:customStyle="1">
    <w:name w:val="List Table 7 Colorful"/>
    <w:uiPriority w:val="99"/>
    <w:qFormat/>
    <w:pPr>
      <w:spacing w:after="0" w:line="240" w:lineRule="auto"/>
    </w:pPr>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911" w:customStyle="1">
    <w:name w:val="List Table 7 Colorful - Accent 1"/>
    <w:uiPriority w:val="99"/>
    <w:qFormat/>
    <w:pPr>
      <w:spacing w:after="0" w:line="240" w:lineRule="auto"/>
    </w:pPr>
    <w:tblPr>
      <w:tblBorders>
        <w:right w:val="single" w:color="4F81BD" w:themeColor="accent1" w:sz="4" w:space="0"/>
      </w:tblBorders>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rFonts w:ascii="Arial" w:hAnsi="Arial"/>
        <w:i/>
        <w:color w:val="2a4b71" w:themeColor="accent1" w:themeShade="94"/>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b71" w:themeColor="accent1" w:themeShade="94"/>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b71" w:themeColor="accent1" w:themeShade="94"/>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b71" w:themeColor="accent1" w:themeShade="94"/>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912" w:customStyle="1">
    <w:name w:val="List Table 7 Colorful - Accent 2"/>
    <w:uiPriority w:val="99"/>
    <w:qFormat/>
    <w:pPr>
      <w:spacing w:after="0" w:line="240" w:lineRule="auto"/>
    </w:pPr>
    <w:tblPr>
      <w:tblBorders>
        <w:right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913" w:customStyle="1">
    <w:name w:val="List Table 7 Colorful - Accent 3"/>
    <w:uiPriority w:val="99"/>
    <w:qFormat/>
    <w:pPr>
      <w:spacing w:after="0" w:line="240" w:lineRule="auto"/>
    </w:pPr>
    <w:tblPr>
      <w:tblBorders>
        <w:right w:val="single" w:color="C3D69C" w:themeColor="accent3" w:themeTint="98" w:sz="4" w:space="0"/>
      </w:tblBorders>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rFonts w:ascii="Arial" w:hAnsi="Arial"/>
        <w:i/>
        <w:color w:val="c3d69b"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3D69C" w:themeColor="accent3" w:themeTint="98" w:sz="4" w:space="0"/>
        </w:tcBorders>
      </w:tcPr>
    </w:tblStylePr>
    <w:tblStylePr w:type="fir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3D69C" w:themeColor="accent3" w:themeTint="98" w:sz="4" w:space="0"/>
          <w:right w:val="none" w:color="000000" w:sz="4" w:space="0"/>
        </w:tcBorders>
      </w:tcPr>
    </w:tblStylePr>
    <w:tblStylePr w:type="lastCol">
      <w:rPr>
        <w:rFonts w:ascii="Arial" w:hAnsi="Arial"/>
        <w:i/>
        <w:color w:val="c3d69b"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3D69C" w:themeColor="accent3" w:themeTint="98" w:sz="4" w:space="0"/>
          <w:bottom w:val="none" w:color="000000" w:sz="4" w:space="0"/>
          <w:right w:val="none" w:color="000000" w:sz="4" w:space="0"/>
        </w:tcBorders>
      </w:tcPr>
    </w:tblStylePr>
    <w:tblStylePr w:type="la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3D69C" w:themeColor="accent3" w:themeTint="98" w:sz="4" w:space="0"/>
          <w:left w:val="none" w:color="000000" w:sz="4" w:space="0"/>
          <w:bottom w:val="none" w:color="000000" w:sz="4" w:space="0"/>
          <w:right w:val="none" w:color="000000" w:sz="4" w:space="0"/>
        </w:tcBorders>
      </w:tcPr>
    </w:tblStylePr>
  </w:style>
  <w:style w:type="table" w:styleId="914" w:customStyle="1">
    <w:name w:val="List Table 7 Colorful - Accent 4"/>
    <w:uiPriority w:val="99"/>
    <w:qFormat/>
    <w:pPr>
      <w:spacing w:after="0" w:line="240" w:lineRule="auto"/>
    </w:pPr>
    <w:tblPr>
      <w:tblBorders>
        <w:right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915" w:customStyle="1">
    <w:name w:val="List Table 7 Colorful - Accent 5"/>
    <w:uiPriority w:val="99"/>
    <w:qFormat/>
    <w:pPr>
      <w:spacing w:after="0" w:line="240" w:lineRule="auto"/>
    </w:pPr>
    <w:tblPr>
      <w:tblBorders>
        <w:right w:val="single" w:color="92CCDC" w:themeColor="accent5" w:themeTint="9A" w:sz="4" w:space="0"/>
      </w:tblBorders>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rFonts w:ascii="Arial" w:hAnsi="Arial"/>
        <w:i/>
        <w:color w:val="93cddd"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3cddd"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916" w:customStyle="1">
    <w:name w:val="List Table 7 Colorful - Accent 6"/>
    <w:uiPriority w:val="99"/>
    <w:qFormat/>
    <w:pPr>
      <w:spacing w:after="0" w:line="240" w:lineRule="auto"/>
    </w:pPr>
    <w:tblPr>
      <w:tblBorders>
        <w:right w:val="single" w:color="FAC090" w:themeColor="accent6" w:themeTint="98" w:sz="4" w:space="0"/>
      </w:tblBorders>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rFonts w:ascii="Arial" w:hAnsi="Arial"/>
        <w:i/>
        <w:color w:val="fac090"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c090"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917" w:customStyle="1">
    <w:name w:val="Lined - Accent"/>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18" w:customStyle="1">
    <w:name w:val="Lined - Accent 1"/>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919" w:customStyle="1">
    <w:name w:val="Lined - Accent 2"/>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920" w:customStyle="1">
    <w:name w:val="Lined - Accent 3"/>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921" w:customStyle="1">
    <w:name w:val="Lined - Accent 4"/>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922" w:customStyle="1">
    <w:name w:val="Lined - Accent 5"/>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923" w:customStyle="1">
    <w:name w:val="Lined - Accent 6"/>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924" w:customStyle="1">
    <w:name w:val="Bordered &amp; Lined - Accent"/>
    <w:uiPriority w:val="99"/>
    <w:qFormat/>
    <w:pPr>
      <w:spacing w:after="0" w:line="240" w:lineRule="auto"/>
    </w:pPr>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25" w:customStyle="1">
    <w:name w:val="Bordered &amp; Lined - Accent 1"/>
    <w:uiPriority w:val="99"/>
    <w:qFormat/>
    <w:pPr>
      <w:spacing w:after="0" w:line="240" w:lineRule="auto"/>
    </w:pPr>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926" w:customStyle="1">
    <w:name w:val="Bordered &amp; Lined - Accent 2"/>
    <w:uiPriority w:val="99"/>
    <w:qFormat/>
    <w:pPr>
      <w:spacing w:after="0" w:line="240" w:lineRule="auto"/>
    </w:pPr>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927" w:customStyle="1">
    <w:name w:val="Bordered &amp; Lined - Accent 3"/>
    <w:uiPriority w:val="99"/>
    <w:qFormat/>
    <w:pPr>
      <w:spacing w:after="0" w:line="240" w:lineRule="auto"/>
    </w:pPr>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928" w:customStyle="1">
    <w:name w:val="Bordered &amp; Lined - Accent 4"/>
    <w:uiPriority w:val="99"/>
    <w:qFormat/>
    <w:pPr>
      <w:spacing w:after="0" w:line="240" w:lineRule="auto"/>
    </w:pPr>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929" w:customStyle="1">
    <w:name w:val="Bordered &amp; Lined - Accent 5"/>
    <w:uiPriority w:val="99"/>
    <w:qFormat/>
    <w:pPr>
      <w:spacing w:after="0" w:line="240" w:lineRule="auto"/>
    </w:pPr>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930" w:customStyle="1">
    <w:name w:val="Bordered &amp; Lined - Accent 6"/>
    <w:uiPriority w:val="99"/>
    <w:qFormat/>
    <w:pPr>
      <w:spacing w:after="0" w:line="240" w:lineRule="auto"/>
    </w:pPr>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931" w:customStyle="1">
    <w:name w:val="Bordered"/>
    <w:uiPriority w:val="99"/>
    <w:qFormat/>
    <w:pPr>
      <w:spacing w:after="0" w:line="240" w:lineRule="auto"/>
    </w:pPr>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932" w:customStyle="1">
    <w:name w:val="Bordered - Accent 1"/>
    <w:uiPriority w:val="99"/>
    <w:qFormat/>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933" w:customStyle="1">
    <w:name w:val="Bordered - Accent 2"/>
    <w:uiPriority w:val="99"/>
    <w:qFormat/>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795" w:themeColor="accent2" w:themeTint="97" w:sz="12" w:space="0"/>
        </w:tcBorders>
      </w:tcPr>
    </w:tblStylePr>
    <w:tblStylePr w:type="lastCol">
      <w:rPr>
        <w:rFonts w:ascii="Arial" w:hAnsi="Arial"/>
        <w:color w:val="404040"/>
        <w:sz w:val="22"/>
      </w:rPr>
      <w:tcPr>
        <w:tcBorders>
          <w:left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style>
  <w:style w:type="table" w:styleId="934" w:customStyle="1">
    <w:name w:val="Bordered - Accent 3"/>
    <w:uiPriority w:val="99"/>
    <w:qFormat/>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C" w:themeColor="accent3" w:themeTint="98" w:sz="12" w:space="0"/>
        </w:tcBorders>
      </w:tcPr>
    </w:tblStylePr>
    <w:tblStylePr w:type="lastCol">
      <w:rPr>
        <w:rFonts w:ascii="Arial" w:hAnsi="Arial"/>
        <w:color w:val="404040"/>
        <w:sz w:val="22"/>
      </w:rPr>
      <w:tcPr>
        <w:tcBorders>
          <w:left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style>
  <w:style w:type="table" w:styleId="935" w:customStyle="1">
    <w:name w:val="Bordered - Accent 4"/>
    <w:uiPriority w:val="99"/>
    <w:qFormat/>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936" w:customStyle="1">
    <w:name w:val="Bordered - Accent 5"/>
    <w:uiPriority w:val="99"/>
    <w:qFormat/>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937" w:customStyle="1">
    <w:name w:val="Bordered - Accent 6"/>
    <w:uiPriority w:val="99"/>
    <w:qFormat/>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paragraph" w:styleId="938" w:customStyle="1">
    <w:name w:val="标题 11"/>
    <w:basedOn w:val="764"/>
    <w:next w:val="764"/>
    <w:uiPriority w:val="0"/>
    <w:qFormat/>
    <w:pPr>
      <w:keepLines/>
      <w:keepNext/>
      <w:spacing w:before="480" w:after="200"/>
      <w:widowControl w:val="off"/>
      <w:outlineLvl w:val="0"/>
    </w:pPr>
    <w:rPr>
      <w:rFonts w:ascii="Arial" w:hAnsi="Arial" w:eastAsia="Arial" w:cs="Arial"/>
      <w:sz w:val="40"/>
      <w:szCs w:val="40"/>
      <w:lang w:bidi="ar-SA"/>
    </w:rPr>
  </w:style>
  <w:style w:type="paragraph" w:styleId="939" w:customStyle="1">
    <w:name w:val="标题 2111"/>
    <w:basedOn w:val="764"/>
    <w:next w:val="764"/>
    <w:uiPriority w:val="0"/>
    <w:qFormat/>
    <w:pPr>
      <w:keepLines/>
      <w:keepNext/>
      <w:spacing w:before="360" w:after="200"/>
      <w:widowControl w:val="off"/>
      <w:outlineLvl w:val="1"/>
    </w:pPr>
    <w:rPr>
      <w:rFonts w:ascii="Arial" w:hAnsi="Arial" w:eastAsia="Arial" w:cs="Arial"/>
      <w:sz w:val="34"/>
      <w:lang w:bidi="ar-SA"/>
    </w:rPr>
  </w:style>
  <w:style w:type="paragraph" w:styleId="940" w:customStyle="1">
    <w:name w:val="标题 311"/>
    <w:basedOn w:val="764"/>
    <w:next w:val="764"/>
    <w:uiPriority w:val="0"/>
    <w:qFormat/>
    <w:pPr>
      <w:keepLines/>
      <w:keepNext/>
      <w:spacing w:before="320" w:after="200"/>
      <w:widowControl w:val="off"/>
      <w:outlineLvl w:val="2"/>
    </w:pPr>
    <w:rPr>
      <w:rFonts w:ascii="Arial" w:hAnsi="Arial" w:eastAsia="Arial" w:cs="Arial"/>
      <w:sz w:val="30"/>
      <w:szCs w:val="30"/>
      <w:lang w:bidi="ar-SA"/>
    </w:rPr>
  </w:style>
  <w:style w:type="paragraph" w:styleId="941" w:customStyle="1">
    <w:name w:val="标题 411"/>
    <w:basedOn w:val="764"/>
    <w:next w:val="764"/>
    <w:uiPriority w:val="0"/>
    <w:qFormat/>
    <w:pPr>
      <w:keepLines/>
      <w:keepNext/>
      <w:spacing w:before="320" w:after="200"/>
      <w:widowControl w:val="off"/>
      <w:outlineLvl w:val="3"/>
    </w:pPr>
    <w:rPr>
      <w:rFonts w:ascii="Arial" w:hAnsi="Arial" w:eastAsia="Arial" w:cs="Arial"/>
      <w:b/>
      <w:bCs/>
      <w:sz w:val="26"/>
      <w:szCs w:val="26"/>
      <w:lang w:bidi="ar-SA"/>
    </w:rPr>
  </w:style>
  <w:style w:type="paragraph" w:styleId="942" w:customStyle="1">
    <w:name w:val="标题 51"/>
    <w:basedOn w:val="764"/>
    <w:next w:val="764"/>
    <w:uiPriority w:val="0"/>
    <w:qFormat/>
    <w:pPr>
      <w:keepLines/>
      <w:keepNext/>
      <w:spacing w:before="320" w:after="200"/>
      <w:widowControl w:val="off"/>
      <w:outlineLvl w:val="4"/>
    </w:pPr>
    <w:rPr>
      <w:rFonts w:ascii="Arial" w:hAnsi="Arial" w:eastAsia="Arial" w:cs="Arial"/>
      <w:b/>
      <w:bCs/>
      <w:sz w:val="24"/>
      <w:lang w:bidi="ar-SA"/>
    </w:rPr>
  </w:style>
  <w:style w:type="paragraph" w:styleId="943" w:customStyle="1">
    <w:name w:val="标题 61"/>
    <w:basedOn w:val="764"/>
    <w:next w:val="764"/>
    <w:uiPriority w:val="0"/>
    <w:qFormat/>
    <w:pPr>
      <w:keepLines/>
      <w:keepNext/>
      <w:spacing w:before="320" w:after="200"/>
      <w:widowControl w:val="off"/>
      <w:outlineLvl w:val="5"/>
    </w:pPr>
    <w:rPr>
      <w:rFonts w:ascii="Arial" w:hAnsi="Arial" w:eastAsia="Arial" w:cs="Arial"/>
      <w:b/>
      <w:bCs/>
      <w:sz w:val="22"/>
      <w:szCs w:val="22"/>
      <w:lang w:bidi="ar-SA"/>
    </w:rPr>
  </w:style>
  <w:style w:type="paragraph" w:styleId="944" w:customStyle="1">
    <w:name w:val="标题 71"/>
    <w:basedOn w:val="764"/>
    <w:next w:val="764"/>
    <w:uiPriority w:val="0"/>
    <w:qFormat/>
    <w:pPr>
      <w:keepLines/>
      <w:keepNext/>
      <w:spacing w:before="320" w:after="200"/>
      <w:widowControl w:val="off"/>
      <w:outlineLvl w:val="6"/>
    </w:pPr>
    <w:rPr>
      <w:rFonts w:ascii="Arial" w:hAnsi="Arial" w:eastAsia="Arial" w:cs="Arial"/>
      <w:b/>
      <w:bCs/>
      <w:i/>
      <w:iCs/>
      <w:sz w:val="22"/>
      <w:szCs w:val="22"/>
      <w:lang w:bidi="ar-SA"/>
    </w:rPr>
  </w:style>
  <w:style w:type="paragraph" w:styleId="945" w:customStyle="1">
    <w:name w:val="标题 81"/>
    <w:basedOn w:val="764"/>
    <w:next w:val="764"/>
    <w:uiPriority w:val="0"/>
    <w:qFormat/>
    <w:pPr>
      <w:keepLines/>
      <w:keepNext/>
      <w:spacing w:before="320" w:after="200"/>
      <w:widowControl w:val="off"/>
      <w:outlineLvl w:val="7"/>
    </w:pPr>
    <w:rPr>
      <w:rFonts w:ascii="Arial" w:hAnsi="Arial" w:eastAsia="Arial" w:cs="Arial"/>
      <w:i/>
      <w:iCs/>
      <w:sz w:val="22"/>
      <w:szCs w:val="22"/>
      <w:lang w:bidi="ar-SA"/>
    </w:rPr>
  </w:style>
  <w:style w:type="paragraph" w:styleId="946" w:customStyle="1">
    <w:name w:val="标题 91"/>
    <w:basedOn w:val="764"/>
    <w:next w:val="764"/>
    <w:uiPriority w:val="0"/>
    <w:qFormat/>
    <w:pPr>
      <w:keepLines/>
      <w:keepNext/>
      <w:spacing w:before="320" w:after="200"/>
      <w:widowControl w:val="off"/>
      <w:outlineLvl w:val="8"/>
    </w:pPr>
    <w:rPr>
      <w:rFonts w:ascii="Arial" w:hAnsi="Arial" w:eastAsia="Arial" w:cs="Arial"/>
      <w:i/>
      <w:iCs/>
      <w:szCs w:val="21"/>
      <w:lang w:bidi="ar-SA"/>
    </w:rPr>
  </w:style>
  <w:style w:type="character" w:styleId="947" w:customStyle="1">
    <w:name w:val="默认段落字体111"/>
    <w:link w:val="764"/>
    <w:uiPriority w:val="0"/>
    <w:qFormat/>
  </w:style>
  <w:style w:type="table" w:styleId="948" w:customStyle="1">
    <w:name w:val="普通表格1"/>
    <w:uiPriority w:val="0"/>
    <w:semiHidden/>
    <w:qFormat/>
    <w:tblPr/>
  </w:style>
  <w:style w:type="paragraph" w:styleId="949" w:customStyle="1">
    <w:name w:val="目录 71"/>
    <w:basedOn w:val="764"/>
    <w:next w:val="764"/>
    <w:uiPriority w:val="0"/>
    <w:qFormat/>
    <w:pPr>
      <w:ind w:left="1701"/>
      <w:spacing w:after="57"/>
    </w:pPr>
  </w:style>
  <w:style w:type="paragraph" w:styleId="950" w:customStyle="1">
    <w:name w:val="正文缩进111"/>
    <w:basedOn w:val="764"/>
    <w:next w:val="764"/>
    <w:uiPriority w:val="0"/>
    <w:qFormat/>
    <w:pPr>
      <w:ind w:firstLine="420"/>
    </w:pPr>
  </w:style>
  <w:style w:type="paragraph" w:styleId="951" w:customStyle="1">
    <w:name w:val="题注1"/>
    <w:basedOn w:val="764"/>
    <w:next w:val="764"/>
    <w:uiPriority w:val="0"/>
    <w:qFormat/>
    <w:pPr>
      <w:spacing w:line="276" w:lineRule="auto"/>
    </w:pPr>
    <w:rPr>
      <w:b/>
      <w:bCs/>
      <w:color w:val="4f81bd"/>
      <w:sz w:val="18"/>
      <w:szCs w:val="18"/>
    </w:rPr>
  </w:style>
  <w:style w:type="paragraph" w:styleId="952" w:customStyle="1">
    <w:name w:val="正文文本111"/>
    <w:basedOn w:val="764"/>
    <w:next w:val="950"/>
    <w:uiPriority w:val="0"/>
    <w:qFormat/>
    <w:rPr>
      <w:rFonts w:ascii="楷体_GB2312" w:eastAsia="楷体_GB2312"/>
      <w:sz w:val="28"/>
      <w:szCs w:val="28"/>
    </w:rPr>
  </w:style>
  <w:style w:type="paragraph" w:styleId="953" w:customStyle="1">
    <w:name w:val="正文文本缩进1"/>
    <w:basedOn w:val="764"/>
    <w:next w:val="954"/>
    <w:uiPriority w:val="0"/>
    <w:qFormat/>
    <w:pPr>
      <w:ind w:firstLine="225"/>
    </w:pPr>
    <w:rPr>
      <w:rFonts w:ascii="仿宋_GB2312" w:eastAsia="仿宋_GB2312"/>
      <w:sz w:val="32"/>
    </w:rPr>
  </w:style>
  <w:style w:type="paragraph" w:styleId="954" w:customStyle="1">
    <w:name w:val="寄信人地址1"/>
    <w:basedOn w:val="764"/>
    <w:uiPriority w:val="0"/>
    <w:qFormat/>
    <w:rPr>
      <w:rFonts w:ascii="Arial" w:hAnsi="Arial"/>
    </w:rPr>
  </w:style>
  <w:style w:type="paragraph" w:styleId="955" w:customStyle="1">
    <w:name w:val="目录 51"/>
    <w:basedOn w:val="764"/>
    <w:next w:val="764"/>
    <w:uiPriority w:val="0"/>
    <w:qFormat/>
    <w:pPr>
      <w:ind w:left="1134"/>
      <w:spacing w:after="57"/>
    </w:pPr>
  </w:style>
  <w:style w:type="paragraph" w:styleId="956" w:customStyle="1">
    <w:name w:val="目录 31"/>
    <w:basedOn w:val="764"/>
    <w:next w:val="764"/>
    <w:uiPriority w:val="0"/>
    <w:qFormat/>
    <w:pPr>
      <w:ind w:left="567"/>
      <w:spacing w:after="57"/>
    </w:pPr>
  </w:style>
  <w:style w:type="paragraph" w:styleId="957" w:customStyle="1">
    <w:name w:val="纯文本11"/>
    <w:basedOn w:val="764"/>
    <w:uiPriority w:val="0"/>
    <w:qFormat/>
    <w:rPr>
      <w:rFonts w:ascii="宋体" w:cs="Courier New"/>
      <w:lang w:bidi="ar-SA"/>
    </w:rPr>
  </w:style>
  <w:style w:type="paragraph" w:styleId="958" w:customStyle="1">
    <w:name w:val="目录 81"/>
    <w:basedOn w:val="764"/>
    <w:next w:val="764"/>
    <w:uiPriority w:val="0"/>
    <w:qFormat/>
    <w:pPr>
      <w:ind w:left="1984"/>
      <w:spacing w:after="57"/>
    </w:pPr>
  </w:style>
  <w:style w:type="paragraph" w:styleId="959" w:customStyle="1">
    <w:name w:val="尾注文本1"/>
    <w:basedOn w:val="764"/>
    <w:uiPriority w:val="0"/>
    <w:qFormat/>
    <w:rPr>
      <w:sz w:val="20"/>
    </w:rPr>
  </w:style>
  <w:style w:type="paragraph" w:styleId="960" w:customStyle="1">
    <w:name w:val="页脚11"/>
    <w:basedOn w:val="764"/>
    <w:uiPriority w:val="0"/>
    <w:qFormat/>
    <w:pPr>
      <w:tabs>
        <w:tab w:val="center" w:pos="7143" w:leader="none"/>
        <w:tab w:val="right" w:pos="14287" w:leader="none"/>
      </w:tabs>
    </w:pPr>
  </w:style>
  <w:style w:type="paragraph" w:styleId="961" w:customStyle="1">
    <w:name w:val="页眉11"/>
    <w:basedOn w:val="764"/>
    <w:uiPriority w:val="0"/>
    <w:qFormat/>
    <w:pPr>
      <w:tabs>
        <w:tab w:val="center" w:pos="7143" w:leader="none"/>
        <w:tab w:val="right" w:pos="14287" w:leader="none"/>
      </w:tabs>
    </w:pPr>
  </w:style>
  <w:style w:type="paragraph" w:styleId="962" w:customStyle="1">
    <w:name w:val="目录 111"/>
    <w:basedOn w:val="764"/>
    <w:next w:val="764"/>
    <w:uiPriority w:val="0"/>
    <w:qFormat/>
    <w:pPr>
      <w:spacing w:after="57"/>
    </w:pPr>
  </w:style>
  <w:style w:type="paragraph" w:styleId="963" w:customStyle="1">
    <w:name w:val="目录 41"/>
    <w:basedOn w:val="764"/>
    <w:next w:val="764"/>
    <w:uiPriority w:val="0"/>
    <w:qFormat/>
    <w:pPr>
      <w:ind w:left="850"/>
      <w:spacing w:after="57"/>
    </w:pPr>
  </w:style>
  <w:style w:type="paragraph" w:styleId="964" w:customStyle="1">
    <w:name w:val="副标题1"/>
    <w:basedOn w:val="764"/>
    <w:next w:val="764"/>
    <w:uiPriority w:val="0"/>
    <w:qFormat/>
    <w:pPr>
      <w:spacing w:before="200" w:after="200"/>
    </w:pPr>
    <w:rPr>
      <w:sz w:val="24"/>
    </w:rPr>
  </w:style>
  <w:style w:type="paragraph" w:styleId="965" w:customStyle="1">
    <w:name w:val="脚注文本1"/>
    <w:basedOn w:val="764"/>
    <w:uiPriority w:val="0"/>
    <w:qFormat/>
    <w:pPr>
      <w:spacing w:after="40"/>
    </w:pPr>
    <w:rPr>
      <w:sz w:val="18"/>
    </w:rPr>
  </w:style>
  <w:style w:type="paragraph" w:styleId="966" w:customStyle="1">
    <w:name w:val="目录 61"/>
    <w:basedOn w:val="764"/>
    <w:next w:val="764"/>
    <w:uiPriority w:val="0"/>
    <w:qFormat/>
    <w:pPr>
      <w:ind w:left="1417"/>
      <w:spacing w:after="57"/>
    </w:pPr>
  </w:style>
  <w:style w:type="paragraph" w:styleId="967" w:customStyle="1">
    <w:name w:val="图表目录1"/>
    <w:basedOn w:val="764"/>
    <w:next w:val="764"/>
    <w:uiPriority w:val="0"/>
    <w:qFormat/>
  </w:style>
  <w:style w:type="paragraph" w:styleId="968" w:customStyle="1">
    <w:name w:val="目录 21"/>
    <w:basedOn w:val="764"/>
    <w:next w:val="764"/>
    <w:uiPriority w:val="0"/>
    <w:qFormat/>
    <w:pPr>
      <w:ind w:left="283"/>
      <w:spacing w:after="57"/>
    </w:pPr>
  </w:style>
  <w:style w:type="paragraph" w:styleId="969" w:customStyle="1">
    <w:name w:val="目录 91"/>
    <w:basedOn w:val="764"/>
    <w:next w:val="764"/>
    <w:uiPriority w:val="0"/>
    <w:qFormat/>
    <w:pPr>
      <w:ind w:left="2268"/>
      <w:spacing w:after="57"/>
    </w:pPr>
  </w:style>
  <w:style w:type="paragraph" w:styleId="970" w:customStyle="1">
    <w:name w:val="标题1"/>
    <w:basedOn w:val="764"/>
    <w:next w:val="764"/>
    <w:uiPriority w:val="0"/>
    <w:qFormat/>
    <w:pPr>
      <w:contextualSpacing/>
      <w:spacing w:before="300" w:after="200"/>
    </w:pPr>
    <w:rPr>
      <w:sz w:val="48"/>
      <w:szCs w:val="48"/>
    </w:rPr>
  </w:style>
  <w:style w:type="character" w:styleId="971" w:customStyle="1">
    <w:name w:val="尾注引用1"/>
    <w:link w:val="764"/>
    <w:uiPriority w:val="0"/>
    <w:qFormat/>
    <w:rPr>
      <w:vertAlign w:val="superscript"/>
    </w:rPr>
  </w:style>
  <w:style w:type="character" w:styleId="972" w:customStyle="1">
    <w:name w:val="强调1"/>
    <w:link w:val="764"/>
    <w:uiPriority w:val="0"/>
    <w:qFormat/>
    <w:rPr>
      <w:i/>
    </w:rPr>
  </w:style>
  <w:style w:type="character" w:styleId="973" w:customStyle="1">
    <w:name w:val="超链接11"/>
    <w:link w:val="764"/>
    <w:uiPriority w:val="0"/>
    <w:qFormat/>
    <w:rPr>
      <w:color w:val="0000ff"/>
      <w:u w:val="single"/>
    </w:rPr>
  </w:style>
  <w:style w:type="character" w:styleId="974" w:customStyle="1">
    <w:name w:val="脚注引用1"/>
    <w:link w:val="764"/>
    <w:uiPriority w:val="0"/>
    <w:qFormat/>
    <w:rPr>
      <w:vertAlign w:val="superscript"/>
    </w:rPr>
  </w:style>
  <w:style w:type="character" w:styleId="975" w:customStyle="1">
    <w:name w:val="Heading 1 Char"/>
    <w:basedOn w:val="947"/>
    <w:link w:val="764"/>
    <w:uiPriority w:val="0"/>
    <w:qFormat/>
    <w:rPr>
      <w:rFonts w:ascii="Arial" w:hAnsi="Arial" w:eastAsia="Arial" w:cs="Arial"/>
      <w:sz w:val="40"/>
      <w:szCs w:val="40"/>
      <w:lang w:bidi="ar-SA"/>
    </w:rPr>
  </w:style>
  <w:style w:type="character" w:styleId="976" w:customStyle="1">
    <w:name w:val="Heading 2 Char"/>
    <w:basedOn w:val="947"/>
    <w:link w:val="764"/>
    <w:uiPriority w:val="0"/>
    <w:qFormat/>
    <w:rPr>
      <w:rFonts w:ascii="Arial" w:hAnsi="Arial" w:eastAsia="Arial" w:cs="Arial"/>
      <w:sz w:val="34"/>
      <w:lang w:bidi="ar-SA"/>
    </w:rPr>
  </w:style>
  <w:style w:type="character" w:styleId="977" w:customStyle="1">
    <w:name w:val="Heading 3 Char"/>
    <w:basedOn w:val="947"/>
    <w:link w:val="764"/>
    <w:uiPriority w:val="0"/>
    <w:qFormat/>
    <w:rPr>
      <w:rFonts w:ascii="Arial" w:hAnsi="Arial" w:eastAsia="Arial" w:cs="Arial"/>
      <w:sz w:val="30"/>
      <w:szCs w:val="30"/>
      <w:lang w:bidi="ar-SA"/>
    </w:rPr>
  </w:style>
  <w:style w:type="character" w:styleId="978" w:customStyle="1">
    <w:name w:val="Heading 4 Char"/>
    <w:basedOn w:val="947"/>
    <w:link w:val="764"/>
    <w:uiPriority w:val="0"/>
    <w:qFormat/>
    <w:rPr>
      <w:rFonts w:ascii="Arial" w:hAnsi="Arial" w:eastAsia="Arial" w:cs="Arial"/>
      <w:b/>
      <w:bCs/>
      <w:sz w:val="26"/>
      <w:szCs w:val="26"/>
      <w:lang w:bidi="ar-SA"/>
    </w:rPr>
  </w:style>
  <w:style w:type="character" w:styleId="979" w:customStyle="1">
    <w:name w:val="Heading 5 Char"/>
    <w:basedOn w:val="947"/>
    <w:link w:val="764"/>
    <w:uiPriority w:val="0"/>
    <w:qFormat/>
    <w:rPr>
      <w:rFonts w:ascii="Arial" w:hAnsi="Arial" w:eastAsia="Arial" w:cs="Arial"/>
      <w:b/>
      <w:bCs/>
      <w:sz w:val="24"/>
      <w:szCs w:val="24"/>
      <w:lang w:bidi="ar-SA"/>
    </w:rPr>
  </w:style>
  <w:style w:type="character" w:styleId="980" w:customStyle="1">
    <w:name w:val="Heading 6 Char"/>
    <w:basedOn w:val="947"/>
    <w:link w:val="764"/>
    <w:uiPriority w:val="0"/>
    <w:qFormat/>
    <w:rPr>
      <w:rFonts w:ascii="Arial" w:hAnsi="Arial" w:eastAsia="Arial" w:cs="Arial"/>
      <w:b/>
      <w:bCs/>
      <w:sz w:val="22"/>
      <w:szCs w:val="22"/>
      <w:lang w:bidi="ar-SA"/>
    </w:rPr>
  </w:style>
  <w:style w:type="character" w:styleId="981" w:customStyle="1">
    <w:name w:val="Heading 7 Char"/>
    <w:basedOn w:val="947"/>
    <w:link w:val="764"/>
    <w:uiPriority w:val="0"/>
    <w:qFormat/>
    <w:rPr>
      <w:rFonts w:ascii="Arial" w:hAnsi="Arial" w:eastAsia="Arial" w:cs="Arial"/>
      <w:b/>
      <w:bCs/>
      <w:i/>
      <w:iCs/>
      <w:sz w:val="22"/>
      <w:szCs w:val="22"/>
      <w:lang w:bidi="ar-SA"/>
    </w:rPr>
  </w:style>
  <w:style w:type="character" w:styleId="982" w:customStyle="1">
    <w:name w:val="Heading 8 Char"/>
    <w:basedOn w:val="947"/>
    <w:link w:val="764"/>
    <w:uiPriority w:val="0"/>
    <w:qFormat/>
    <w:rPr>
      <w:rFonts w:ascii="Arial" w:hAnsi="Arial" w:eastAsia="Arial" w:cs="Arial"/>
      <w:i/>
      <w:iCs/>
      <w:sz w:val="22"/>
      <w:szCs w:val="22"/>
      <w:lang w:bidi="ar-SA"/>
    </w:rPr>
  </w:style>
  <w:style w:type="character" w:styleId="983" w:customStyle="1">
    <w:name w:val="Heading 9 Char"/>
    <w:basedOn w:val="947"/>
    <w:link w:val="764"/>
    <w:uiPriority w:val="0"/>
    <w:qFormat/>
    <w:rPr>
      <w:rFonts w:ascii="Arial" w:hAnsi="Arial" w:eastAsia="Arial" w:cs="Arial"/>
      <w:i/>
      <w:iCs/>
      <w:sz w:val="21"/>
      <w:szCs w:val="21"/>
      <w:lang w:bidi="ar-SA"/>
    </w:rPr>
  </w:style>
  <w:style w:type="character" w:styleId="984" w:customStyle="1">
    <w:name w:val="Title Char"/>
    <w:basedOn w:val="947"/>
    <w:link w:val="764"/>
    <w:uiPriority w:val="0"/>
    <w:qFormat/>
    <w:rPr>
      <w:sz w:val="48"/>
      <w:szCs w:val="48"/>
    </w:rPr>
  </w:style>
  <w:style w:type="character" w:styleId="985" w:customStyle="1">
    <w:name w:val="Subtitle Char"/>
    <w:basedOn w:val="947"/>
    <w:link w:val="764"/>
    <w:uiPriority w:val="0"/>
    <w:qFormat/>
    <w:rPr>
      <w:sz w:val="24"/>
      <w:szCs w:val="24"/>
    </w:rPr>
  </w:style>
  <w:style w:type="character" w:styleId="986" w:customStyle="1">
    <w:name w:val="Quote Char"/>
    <w:link w:val="764"/>
    <w:uiPriority w:val="0"/>
    <w:qFormat/>
    <w:rPr>
      <w:i/>
    </w:rPr>
  </w:style>
  <w:style w:type="character" w:styleId="987" w:customStyle="1">
    <w:name w:val="Intense Quote Char"/>
    <w:link w:val="764"/>
    <w:uiPriority w:val="0"/>
    <w:qFormat/>
    <w:rPr>
      <w:i/>
    </w:rPr>
  </w:style>
  <w:style w:type="character" w:styleId="988" w:customStyle="1">
    <w:name w:val="Header Char"/>
    <w:basedOn w:val="947"/>
    <w:link w:val="764"/>
    <w:uiPriority w:val="0"/>
    <w:qFormat/>
  </w:style>
  <w:style w:type="character" w:styleId="989" w:customStyle="1">
    <w:name w:val="Caption Char"/>
    <w:link w:val="764"/>
    <w:uiPriority w:val="0"/>
    <w:qFormat/>
  </w:style>
  <w:style w:type="character" w:styleId="990" w:customStyle="1">
    <w:name w:val="Footnote Text Char"/>
    <w:link w:val="764"/>
    <w:uiPriority w:val="0"/>
    <w:qFormat/>
    <w:rPr>
      <w:sz w:val="18"/>
    </w:rPr>
  </w:style>
  <w:style w:type="character" w:styleId="991" w:customStyle="1">
    <w:name w:val="Endnote Text Char"/>
    <w:link w:val="764"/>
    <w:uiPriority w:val="0"/>
    <w:qFormat/>
    <w:rPr>
      <w:sz w:val="20"/>
    </w:rPr>
  </w:style>
  <w:style w:type="paragraph" w:styleId="992" w:customStyle="1">
    <w:name w:val="TOC Heading"/>
    <w:uiPriority w:val="0"/>
    <w:qFormat/>
    <w:rPr>
      <w:rFonts w:hint="default" w:ascii="Times New Roman" w:hAnsi="Times New Roman" w:eastAsia="宋体" w:cs="Times New Roman"/>
      <w:sz w:val="20"/>
      <w:szCs w:val="20"/>
      <w:lang w:val="en-US" w:eastAsia="zh-CN" w:bidi="ar-SA"/>
    </w:rPr>
  </w:style>
  <w:style w:type="paragraph" w:styleId="993" w:customStyle="1">
    <w:name w:val="标题二、"/>
    <w:basedOn w:val="764"/>
    <w:uiPriority w:val="0"/>
    <w:qFormat/>
    <w:pPr>
      <w:ind w:firstLine="200"/>
      <w:spacing w:line="360" w:lineRule="auto"/>
      <w:outlineLvl w:val="2"/>
    </w:pPr>
    <w:rPr>
      <w:rFonts w:ascii="宋体"/>
      <w:b/>
      <w:szCs w:val="21"/>
    </w:rPr>
  </w:style>
  <w:style w:type="paragraph" w:styleId="994" w:customStyle="1">
    <w:name w:val="浅色列表1"/>
    <w:basedOn w:val="764"/>
    <w:uiPriority w:val="0"/>
    <w:qFormat/>
    <w:pPr>
      <w:contextualSpacing/>
      <w:ind w:left="720"/>
    </w:pPr>
  </w:style>
  <w:style w:type="paragraph" w:styleId="995" w:customStyle="1">
    <w:name w:val="无间隔"/>
    <w:uiPriority w:val="0"/>
    <w:qFormat/>
    <w:rPr>
      <w:rFonts w:hint="default" w:ascii="Times New Roman" w:hAnsi="Times New Roman" w:eastAsia="宋体" w:cs="Times New Roman"/>
      <w:sz w:val="20"/>
      <w:szCs w:val="20"/>
      <w:lang w:val="en-US" w:eastAsia="zh-CN" w:bidi="ar-SA"/>
    </w:rPr>
  </w:style>
  <w:style w:type="paragraph" w:styleId="996" w:customStyle="1">
    <w:name w:val="引用"/>
    <w:basedOn w:val="764"/>
    <w:next w:val="764"/>
    <w:uiPriority w:val="0"/>
    <w:qFormat/>
    <w:pPr>
      <w:ind w:left="720" w:right="720"/>
    </w:pPr>
    <w:rPr>
      <w:i/>
    </w:rPr>
  </w:style>
  <w:style w:type="paragraph" w:styleId="997" w:customStyle="1">
    <w:name w:val="明显引用"/>
    <w:basedOn w:val="764"/>
    <w:next w:val="764"/>
    <w:uiPriority w:val="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paragraph" w:styleId="998" w:customStyle="1">
    <w:name w:val="TOC 标题1"/>
    <w:uiPriority w:val="0"/>
    <w:qFormat/>
    <w:rPr>
      <w:rFonts w:hint="default" w:ascii="Times New Roman" w:hAnsi="Times New Roman" w:eastAsia="宋体" w:cs="Times New Roman"/>
      <w:sz w:val="20"/>
      <w:szCs w:val="20"/>
      <w:lang w:val="en-US" w:eastAsia="zh-CN" w:bidi="ar-SA"/>
    </w:rPr>
  </w:style>
  <w:style w:type="paragraph" w:styleId="999" w:customStyle="1">
    <w:name w:val="标题 31"/>
    <w:basedOn w:val="764"/>
    <w:next w:val="764"/>
    <w:uiPriority w:val="0"/>
    <w:qFormat/>
    <w:pPr>
      <w:jc w:val="left"/>
      <w:spacing w:before="100" w:beforeAutospacing="1" w:after="100" w:afterAutospacing="1"/>
      <w:outlineLvl w:val="2"/>
    </w:pPr>
    <w:rPr>
      <w:rFonts w:ascii="宋体"/>
      <w:b/>
      <w:bCs/>
      <w:sz w:val="27"/>
      <w:szCs w:val="27"/>
    </w:rPr>
  </w:style>
  <w:style w:type="character" w:styleId="1000" w:customStyle="1">
    <w:name w:val="默认段落字体1"/>
    <w:link w:val="764"/>
    <w:uiPriority w:val="0"/>
    <w:qFormat/>
  </w:style>
  <w:style w:type="paragraph" w:styleId="1001" w:customStyle="1">
    <w:name w:val="正文文本1"/>
    <w:basedOn w:val="764"/>
    <w:next w:val="764"/>
    <w:uiPriority w:val="0"/>
    <w:qFormat/>
    <w:pPr>
      <w:spacing w:after="120"/>
    </w:pPr>
  </w:style>
  <w:style w:type="paragraph" w:styleId="1002" w:customStyle="1">
    <w:name w:val="批注文字1"/>
    <w:basedOn w:val="764"/>
    <w:uiPriority w:val="0"/>
    <w:qFormat/>
    <w:pPr>
      <w:jc w:val="left"/>
    </w:pPr>
  </w:style>
  <w:style w:type="paragraph" w:styleId="1003" w:customStyle="1">
    <w:name w:val="页脚1"/>
    <w:basedOn w:val="764"/>
    <w:uiPriority w:val="0"/>
    <w:qFormat/>
    <w:pPr>
      <w:jc w:val="left"/>
      <w:tabs>
        <w:tab w:val="center" w:pos="4153" w:leader="none"/>
        <w:tab w:val="right" w:pos="8306" w:leader="none"/>
      </w:tabs>
    </w:pPr>
    <w:rPr>
      <w:sz w:val="18"/>
      <w:szCs w:val="18"/>
    </w:rPr>
  </w:style>
  <w:style w:type="paragraph" w:styleId="1004" w:customStyle="1">
    <w:name w:val="页眉1"/>
    <w:basedOn w:val="764"/>
    <w:uiPriority w:val="0"/>
    <w:qFormat/>
    <w:pPr>
      <w:jc w:val="center"/>
      <w:tabs>
        <w:tab w:val="center" w:pos="4153" w:leader="none"/>
        <w:tab w:val="right" w:pos="8306" w:leader="none"/>
      </w:tabs>
      <w:pBdr>
        <w:bottom w:val="single" w:color="000000" w:sz="6" w:space="1"/>
      </w:pBdr>
    </w:pPr>
    <w:rPr>
      <w:sz w:val="18"/>
      <w:szCs w:val="18"/>
    </w:rPr>
  </w:style>
  <w:style w:type="paragraph" w:styleId="1005" w:customStyle="1">
    <w:name w:val="普通(网站)1"/>
    <w:basedOn w:val="764"/>
    <w:uiPriority w:val="0"/>
    <w:qFormat/>
    <w:pPr>
      <w:jc w:val="left"/>
      <w:spacing w:before="100" w:beforeAutospacing="1" w:after="100" w:afterAutospacing="1"/>
    </w:pPr>
    <w:rPr>
      <w:sz w:val="24"/>
    </w:rPr>
  </w:style>
  <w:style w:type="character" w:styleId="1006" w:customStyle="1">
    <w:name w:val="超链接1"/>
    <w:basedOn w:val="1000"/>
    <w:link w:val="764"/>
    <w:uiPriority w:val="0"/>
    <w:qFormat/>
    <w:rPr>
      <w:color w:val="0000ff"/>
      <w:u w:val="single"/>
    </w:rPr>
  </w:style>
  <w:style w:type="paragraph" w:styleId="1007" w:customStyle="1">
    <w:name w:val="正文_3_0_0"/>
    <w:uiPriority w:val="0"/>
    <w:qFormat/>
    <w:pPr>
      <w:jc w:val="both"/>
      <w:widowControl w:val="off"/>
    </w:pPr>
    <w:rPr>
      <w:rFonts w:hint="default" w:ascii="Times New Roman" w:hAnsi="Times New Roman" w:eastAsia="宋体" w:cs="Times New Roman"/>
      <w:sz w:val="20"/>
      <w:szCs w:val="20"/>
      <w:lang w:val="en-US" w:eastAsia="zh-CN" w:bidi="ar-SA"/>
    </w:rPr>
  </w:style>
  <w:style w:type="paragraph" w:styleId="1008" w:customStyle="1">
    <w:name w:val="正文_3"/>
    <w:next w:val="1009"/>
    <w:uiPriority w:val="0"/>
    <w:qFormat/>
    <w:pPr>
      <w:jc w:val="both"/>
      <w:widowControl w:val="off"/>
    </w:pPr>
    <w:rPr>
      <w:rFonts w:hint="default" w:ascii="Calibri" w:hAnsi="Calibri" w:eastAsia="宋体" w:cs="Times New Roman"/>
      <w:sz w:val="21"/>
      <w:szCs w:val="22"/>
      <w:lang w:val="en-US" w:eastAsia="zh-CN" w:bidi="ar-SA"/>
    </w:rPr>
  </w:style>
  <w:style w:type="paragraph" w:styleId="1009" w:customStyle="1">
    <w:name w:val="正文首行缩进 2_1"/>
    <w:basedOn w:val="1010"/>
    <w:next w:val="1012"/>
    <w:uiPriority w:val="0"/>
    <w:qFormat/>
    <w:pPr>
      <w:ind w:left="420" w:firstLine="420"/>
      <w:spacing w:before="0" w:after="120" w:line="240" w:lineRule="auto"/>
    </w:pPr>
    <w:rPr>
      <w:rFonts w:ascii="Times New Roman" w:hAnsi="Times New Roman"/>
      <w:szCs w:val="24"/>
    </w:rPr>
  </w:style>
  <w:style w:type="paragraph" w:styleId="1010" w:customStyle="1">
    <w:name w:val="正文文本缩进_1"/>
    <w:basedOn w:val="1011"/>
    <w:next w:val="1009"/>
    <w:uiPriority w:val="0"/>
    <w:qFormat/>
    <w:pPr>
      <w:ind w:firstLine="552"/>
      <w:spacing w:before="240" w:line="360" w:lineRule="auto"/>
    </w:pPr>
    <w:rPr>
      <w:rFonts w:ascii="宋体"/>
      <w:szCs w:val="20"/>
    </w:rPr>
  </w:style>
  <w:style w:type="paragraph" w:styleId="1011" w:customStyle="1">
    <w:name w:val="正文_18"/>
    <w:next w:val="1010"/>
    <w:uiPriority w:val="0"/>
    <w:qFormat/>
    <w:pPr>
      <w:jc w:val="both"/>
      <w:widowControl w:val="off"/>
    </w:pPr>
    <w:rPr>
      <w:rFonts w:hint="default" w:ascii="Times New Roman" w:hAnsi="Times New Roman" w:eastAsia="宋体" w:cs="Times New Roman"/>
      <w:sz w:val="21"/>
      <w:szCs w:val="22"/>
      <w:lang w:val="en-US" w:eastAsia="zh-CN" w:bidi="ar-SA"/>
    </w:rPr>
  </w:style>
  <w:style w:type="paragraph" w:styleId="1012" w:customStyle="1">
    <w:name w:val="xl53_0"/>
    <w:next w:val="1008"/>
    <w:uiPriority w:val="0"/>
    <w:qFormat/>
    <w:pPr>
      <w:jc w:val="center"/>
      <w:spacing w:before="100" w:beforeAutospacing="1" w:after="100" w:afterAutospacing="1"/>
      <w:pBdr>
        <w:top w:val="single" w:color="000000" w:sz="4" w:space="0"/>
        <w:left w:val="single" w:color="000000" w:sz="8" w:space="0"/>
        <w:bottom w:val="single" w:color="000000" w:sz="8" w:space="0"/>
        <w:right w:val="single" w:color="000000" w:sz="4" w:space="0"/>
      </w:pBdr>
    </w:pPr>
    <w:rPr>
      <w:rFonts w:hint="default" w:ascii="宋体" w:hAnsi="Times New Roman" w:eastAsia="宋体" w:cs="Times New Roman"/>
      <w:b/>
      <w:bCs/>
      <w:sz w:val="20"/>
      <w:szCs w:val="20"/>
      <w:lang w:val="en-US" w:eastAsia="zh-CN" w:bidi="ar-SA"/>
    </w:rPr>
  </w:style>
  <w:style w:type="paragraph" w:styleId="1013" w:customStyle="1">
    <w:name w:val="正文_3_0_1"/>
    <w:uiPriority w:val="0"/>
    <w:qFormat/>
    <w:pPr>
      <w:jc w:val="both"/>
      <w:widowControl w:val="off"/>
    </w:pPr>
    <w:rPr>
      <w:rFonts w:hint="default" w:ascii="Times New Roman" w:hAnsi="Times New Roman" w:eastAsia="宋体" w:cs="Times New Roman"/>
      <w:sz w:val="20"/>
      <w:szCs w:val="20"/>
      <w:lang w:val="en-US" w:eastAsia="zh-CN" w:bidi="ar-SA"/>
    </w:rPr>
  </w:style>
  <w:style w:type="paragraph" w:styleId="1014" w:customStyle="1">
    <w:name w:val="标题 3_0"/>
    <w:basedOn w:val="1013"/>
    <w:next w:val="1013"/>
    <w:uiPriority w:val="0"/>
    <w:qFormat/>
    <w:pPr>
      <w:keepLines/>
      <w:keepNext/>
      <w:spacing w:before="260" w:after="260" w:line="412" w:lineRule="auto"/>
      <w:widowControl w:val="off"/>
      <w:outlineLvl w:val="2"/>
    </w:pPr>
    <w:rPr>
      <w:rFonts w:ascii="Calibri" w:hAnsi="Calibri" w:eastAsia="Times New Roman"/>
      <w:b/>
      <w:sz w:val="32"/>
    </w:rPr>
  </w:style>
  <w:style w:type="paragraph" w:styleId="1015" w:customStyle="1">
    <w:name w:val="Normal1"/>
    <w:uiPriority w:val="0"/>
    <w:qFormat/>
    <w:pPr>
      <w:jc w:val="both"/>
      <w:widowControl w:val="off"/>
    </w:pPr>
    <w:rPr>
      <w:rFonts w:hint="default" w:ascii="Calibri" w:hAnsi="Calibri" w:eastAsia="宋体" w:cs="Times New Roman"/>
      <w:sz w:val="20"/>
      <w:szCs w:val="20"/>
      <w:lang w:val="en-US" w:eastAsia="zh-CN" w:bidi="ar-SA"/>
    </w:rPr>
  </w:style>
  <w:style w:type="paragraph" w:styleId="1016" w:customStyle="1">
    <w:name w:val="标题 4_0"/>
    <w:basedOn w:val="1015"/>
    <w:next w:val="1015"/>
    <w:uiPriority w:val="0"/>
    <w:qFormat/>
    <w:pPr>
      <w:keepLines/>
      <w:keepNext/>
      <w:spacing w:before="280" w:after="290" w:line="372" w:lineRule="auto"/>
      <w:widowControl w:val="off"/>
      <w:outlineLvl w:val="3"/>
    </w:pPr>
    <w:rPr>
      <w:rFonts w:ascii="Arial" w:hAnsi="Arial" w:eastAsia="黑体"/>
      <w:b/>
      <w:sz w:val="28"/>
    </w:rPr>
  </w:style>
  <w:style w:type="paragraph" w:styleId="1017" w:customStyle="1">
    <w:name w:val="标题 5_0"/>
    <w:basedOn w:val="1015"/>
    <w:next w:val="1015"/>
    <w:uiPriority w:val="0"/>
    <w:qFormat/>
    <w:pPr>
      <w:keepLines/>
      <w:keepNext/>
      <w:spacing w:before="280" w:after="290" w:line="374" w:lineRule="auto"/>
      <w:widowControl w:val="off"/>
      <w:outlineLvl w:val="4"/>
    </w:pPr>
    <w:rPr>
      <w:rFonts w:eastAsia="Times New Roman"/>
      <w:b/>
      <w:bCs/>
      <w:sz w:val="28"/>
      <w:szCs w:val="28"/>
    </w:rPr>
  </w:style>
  <w:style w:type="paragraph" w:styleId="1018" w:customStyle="1">
    <w:name w:val="Normal_20_0_0"/>
    <w:next w:val="1019"/>
    <w:uiPriority w:val="0"/>
    <w:qFormat/>
    <w:pPr>
      <w:jc w:val="both"/>
      <w:widowControl w:val="off"/>
    </w:pPr>
    <w:rPr>
      <w:rFonts w:hint="default" w:ascii="Calibri" w:hAnsi="Calibri" w:eastAsia="宋体" w:cs="Times New Roman"/>
      <w:sz w:val="21"/>
      <w:szCs w:val="22"/>
      <w:lang w:val="en-US" w:eastAsia="zh-CN" w:bidi="ar-SA"/>
    </w:rPr>
  </w:style>
  <w:style w:type="paragraph" w:styleId="1019" w:customStyle="1">
    <w:name w:val="Heading 1_0_0"/>
    <w:basedOn w:val="1018"/>
    <w:next w:val="1018"/>
    <w:uiPriority w:val="0"/>
    <w:qFormat/>
    <w:pPr>
      <w:keepLines/>
      <w:keepNext/>
      <w:spacing w:before="340" w:after="330" w:line="576" w:lineRule="auto"/>
      <w:widowControl w:val="off"/>
      <w:outlineLvl w:val="0"/>
    </w:pPr>
    <w:rPr>
      <w:rFonts w:ascii="Times New Roman" w:hAnsi="Times New Roman"/>
      <w:b/>
      <w:sz w:val="44"/>
      <w:szCs w:val="20"/>
    </w:rPr>
  </w:style>
  <w:style w:type="paragraph" w:styleId="1020" w:customStyle="1">
    <w:name w:val="Normal_0_2"/>
    <w:uiPriority w:val="0"/>
    <w:qFormat/>
    <w:pPr>
      <w:jc w:val="both"/>
      <w:widowControl w:val="off"/>
    </w:pPr>
    <w:rPr>
      <w:rFonts w:hint="default" w:ascii="Calibri" w:hAnsi="Calibri" w:eastAsia="宋体" w:cs="Calibri"/>
      <w:sz w:val="21"/>
      <w:szCs w:val="21"/>
      <w:lang w:val="en-US" w:eastAsia="zh-CN" w:bidi="ar-SA"/>
    </w:rPr>
  </w:style>
  <w:style w:type="paragraph" w:styleId="1021" w:customStyle="1">
    <w:name w:val="正文_2_0"/>
    <w:basedOn w:val="1020"/>
    <w:next w:val="1020"/>
    <w:uiPriority w:val="0"/>
    <w:qFormat/>
    <w:rPr>
      <w:rFonts w:cs="Times New Roman"/>
      <w:lang w:bidi="ar-SA"/>
    </w:rPr>
  </w:style>
  <w:style w:type="paragraph" w:styleId="1022" w:customStyle="1">
    <w:name w:val="正文_2"/>
    <w:next w:val="1023"/>
    <w:uiPriority w:val="0"/>
    <w:qFormat/>
    <w:pPr>
      <w:jc w:val="both"/>
      <w:widowControl w:val="off"/>
    </w:pPr>
    <w:rPr>
      <w:rFonts w:hint="default" w:ascii="Calibri" w:hAnsi="Calibri" w:eastAsia="宋体" w:cs="Times New Roman"/>
      <w:sz w:val="21"/>
      <w:szCs w:val="22"/>
      <w:lang w:val="en-US" w:eastAsia="zh-CN" w:bidi="ar-SA"/>
    </w:rPr>
  </w:style>
  <w:style w:type="paragraph" w:styleId="1023" w:customStyle="1">
    <w:name w:val="正文文本_0"/>
    <w:basedOn w:val="1024"/>
    <w:next w:val="1022"/>
    <w:uiPriority w:val="0"/>
    <w:qFormat/>
    <w:pPr>
      <w:spacing w:after="120"/>
    </w:pPr>
  </w:style>
  <w:style w:type="paragraph" w:styleId="1024" w:customStyle="1">
    <w:name w:val="正文_16"/>
    <w:next w:val="1025"/>
    <w:uiPriority w:val="0"/>
    <w:qFormat/>
    <w:pPr>
      <w:jc w:val="both"/>
      <w:widowControl w:val="off"/>
    </w:pPr>
    <w:rPr>
      <w:rFonts w:hint="default" w:ascii="Calibri" w:hAnsi="Calibri" w:eastAsia="宋体" w:cs="Times New Roman"/>
      <w:sz w:val="21"/>
      <w:szCs w:val="22"/>
      <w:lang w:val="en-US" w:eastAsia="zh-CN" w:bidi="ar-SA"/>
    </w:rPr>
  </w:style>
  <w:style w:type="paragraph" w:styleId="1025" w:customStyle="1">
    <w:name w:val="正文文本 2_0"/>
    <w:basedOn w:val="1024"/>
    <w:uiPriority w:val="0"/>
    <w:qFormat/>
    <w:rPr>
      <w:rFonts w:ascii="仿宋_GB2312" w:eastAsia="仿宋_GB2312"/>
      <w:sz w:val="28"/>
    </w:rPr>
  </w:style>
  <w:style w:type="paragraph" w:styleId="1026" w:customStyle="1">
    <w:name w:val="正文_0_1"/>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027" w:customStyle="1">
    <w:name w:val="标题 1_0"/>
    <w:basedOn w:val="1026"/>
    <w:next w:val="1026"/>
    <w:uiPriority w:val="0"/>
    <w:qFormat/>
    <w:pPr>
      <w:keepLines/>
      <w:keepNext/>
      <w:spacing w:before="340" w:after="330" w:line="576" w:lineRule="auto"/>
      <w:widowControl w:val="off"/>
      <w:outlineLvl w:val="0"/>
    </w:pPr>
    <w:rPr>
      <w:rFonts w:ascii="Calibri" w:hAnsi="Calibri"/>
      <w:b/>
      <w:sz w:val="44"/>
      <w:szCs w:val="20"/>
    </w:rPr>
  </w:style>
  <w:style w:type="paragraph" w:styleId="1028" w:customStyle="1">
    <w:name w:val="标题 2_0"/>
    <w:basedOn w:val="1022"/>
    <w:next w:val="1022"/>
    <w:uiPriority w:val="0"/>
    <w:qFormat/>
    <w:pPr>
      <w:keepLines/>
      <w:keepNext/>
      <w:spacing w:before="260" w:after="260" w:line="412" w:lineRule="auto"/>
      <w:widowControl w:val="off"/>
      <w:outlineLvl w:val="1"/>
    </w:pPr>
    <w:rPr>
      <w:rFonts w:ascii="Arial" w:hAnsi="Arial" w:eastAsia="黑体"/>
      <w:b/>
      <w:sz w:val="32"/>
      <w:szCs w:val="20"/>
    </w:rPr>
  </w:style>
  <w:style w:type="paragraph" w:styleId="1029" w:customStyle="1">
    <w:name w:val="正文文本缩进_0"/>
    <w:basedOn w:val="1022"/>
    <w:uiPriority w:val="0"/>
    <w:qFormat/>
    <w:pPr>
      <w:ind w:firstLine="225"/>
    </w:pPr>
    <w:rPr>
      <w:rFonts w:ascii="仿宋_GB2312" w:eastAsia="仿宋_GB2312"/>
      <w:sz w:val="32"/>
    </w:rPr>
  </w:style>
  <w:style w:type="paragraph" w:styleId="1030" w:customStyle="1">
    <w:name w:val="正文首行缩进 2_0"/>
    <w:basedOn w:val="1029"/>
    <w:uiPriority w:val="0"/>
    <w:qFormat/>
    <w:pPr>
      <w:ind w:left="200" w:firstLine="200"/>
      <w:spacing w:after="120"/>
    </w:pPr>
    <w:rPr>
      <w:rFonts w:ascii="Times New Roman" w:hAnsi="Times New Roman"/>
      <w:sz w:val="24"/>
      <w:szCs w:val="24"/>
    </w:rPr>
  </w:style>
  <w:style w:type="paragraph" w:styleId="1031" w:customStyle="1">
    <w:name w:val="标题 41"/>
    <w:basedOn w:val="764"/>
    <w:next w:val="1032"/>
    <w:uiPriority w:val="0"/>
    <w:qFormat/>
    <w:pPr>
      <w:keepLines/>
      <w:keepNext/>
      <w:spacing w:before="280" w:after="290" w:line="376" w:lineRule="auto"/>
      <w:widowControl w:val="off"/>
      <w:outlineLvl w:val="3"/>
    </w:pPr>
    <w:rPr>
      <w:rFonts w:ascii="Arial" w:hAnsi="Arial" w:eastAsia="黑体" w:cs="Arial"/>
      <w:b/>
      <w:bCs/>
      <w:sz w:val="28"/>
      <w:szCs w:val="28"/>
      <w:lang w:bidi="ar-SA"/>
    </w:rPr>
  </w:style>
  <w:style w:type="paragraph" w:styleId="1032" w:customStyle="1">
    <w:name w:val="正文缩进1"/>
    <w:basedOn w:val="764"/>
    <w:next w:val="764"/>
    <w:uiPriority w:val="0"/>
    <w:qFormat/>
    <w:pPr>
      <w:ind w:firstLine="420"/>
    </w:pPr>
  </w:style>
  <w:style w:type="paragraph" w:styleId="1033" w:customStyle="1">
    <w:name w:val="正文_2_1_0"/>
    <w:uiPriority w:val="0"/>
    <w:qFormat/>
    <w:pPr>
      <w:jc w:val="both"/>
      <w:widowControl w:val="off"/>
    </w:pPr>
    <w:rPr>
      <w:rFonts w:hint="default" w:ascii="Calibri" w:hAnsi="Calibri" w:eastAsia="宋体" w:cs="Times New Roman"/>
      <w:sz w:val="20"/>
      <w:szCs w:val="20"/>
      <w:lang w:val="en-US" w:eastAsia="zh-CN" w:bidi="ar-SA"/>
    </w:rPr>
  </w:style>
  <w:style w:type="paragraph" w:styleId="1034" w:customStyle="1">
    <w:name w:val="Normal_19"/>
    <w:basedOn w:val="1021"/>
    <w:uiPriority w:val="0"/>
    <w:qFormat/>
  </w:style>
  <w:style w:type="paragraph" w:styleId="1035" w:customStyle="1">
    <w:name w:val="无间隔1_0_0"/>
    <w:basedOn w:val="1034"/>
    <w:uiPriority w:val="0"/>
    <w:qFormat/>
    <w:pPr>
      <w:spacing w:line="400" w:lineRule="exact"/>
    </w:pPr>
    <w:rPr>
      <w:rFonts w:ascii="Times New Roman" w:hAnsi="Times New Roman" w:eastAsia="Times New Roman"/>
      <w:color w:val="000000"/>
      <w:sz w:val="24"/>
      <w:szCs w:val="24"/>
    </w:rPr>
  </w:style>
  <w:style w:type="paragraph" w:styleId="1036" w:customStyle="1">
    <w:name w:val="AONormal"/>
    <w:uiPriority w:val="0"/>
    <w:qFormat/>
    <w:pPr>
      <w:ind w:firstLine="440"/>
      <w:spacing w:line="400" w:lineRule="exact"/>
    </w:pPr>
    <w:rPr>
      <w:rFonts w:hint="default" w:ascii="华文楷体" w:hAnsi="Times New Roman" w:eastAsia="华文楷体" w:cs="华文楷体"/>
      <w:sz w:val="22"/>
      <w:szCs w:val="21"/>
      <w:lang w:val="en-US" w:eastAsia="zh-CN" w:bidi="ar-SA"/>
    </w:rPr>
  </w:style>
  <w:style w:type="paragraph" w:styleId="1037" w:customStyle="1">
    <w:name w:val="列出段落1"/>
    <w:basedOn w:val="764"/>
    <w:uiPriority w:val="0"/>
    <w:qFormat/>
    <w:pPr>
      <w:contextualSpacing/>
      <w:ind w:left="720"/>
      <w:jc w:val="left"/>
      <w:widowControl/>
    </w:pPr>
    <w:rPr>
      <w:sz w:val="24"/>
      <w:lang w:bidi="en-US"/>
    </w:rPr>
  </w:style>
  <w:style w:type="paragraph" w:styleId="1038" w:customStyle="1">
    <w:name w:val="目录 11"/>
    <w:basedOn w:val="764"/>
    <w:next w:val="764"/>
    <w:uiPriority w:val="0"/>
    <w:qFormat/>
    <w:pPr>
      <w:jc w:val="left"/>
      <w:spacing w:before="120" w:after="120" w:line="400" w:lineRule="exact"/>
      <w:tabs>
        <w:tab w:val="right" w:pos="8720" w:leader="dot"/>
      </w:tabs>
    </w:pPr>
    <w:rPr>
      <w:rFonts w:ascii="宋体"/>
      <w:caps/>
      <w:sz w:val="24"/>
    </w:rPr>
  </w:style>
  <w:style w:type="paragraph" w:styleId="1039" w:customStyle="1">
    <w:name w:val="Normal_1_2"/>
    <w:uiPriority w:val="0"/>
    <w:qFormat/>
    <w:rPr>
      <w:rFonts w:hint="default" w:ascii="Times New Roman" w:hAnsi="Times New Roman" w:eastAsia="Times New Roman" w:cs="Times New Roman"/>
      <w:sz w:val="24"/>
      <w:szCs w:val="24"/>
      <w:lang w:val="en-US" w:eastAsia="zh-CN" w:bidi="ar-SA"/>
    </w:rPr>
  </w:style>
  <w:style w:type="paragraph" w:styleId="1040" w:customStyle="1">
    <w:name w:val="Normal_5_0"/>
    <w:uiPriority w:val="0"/>
    <w:qFormat/>
    <w:pPr>
      <w:jc w:val="both"/>
      <w:widowControl w:val="off"/>
    </w:pPr>
    <w:rPr>
      <w:rFonts w:hint="default" w:ascii="Calibri" w:hAnsi="Calibri" w:eastAsia="宋体" w:cs="Times New Roman"/>
      <w:sz w:val="21"/>
      <w:szCs w:val="22"/>
      <w:lang w:val="en-US" w:eastAsia="zh-CN" w:bidi="ar-SA"/>
    </w:rPr>
  </w:style>
  <w:style w:type="paragraph" w:styleId="1041" w:customStyle="1">
    <w:name w:val="左对齐正文"/>
    <w:uiPriority w:val="0"/>
    <w:qFormat/>
    <w:rPr>
      <w:rFonts w:hint="default" w:ascii="Calibri" w:hAnsi="Calibri" w:eastAsia="仿宋_GB2312" w:cs="Calibri"/>
      <w:sz w:val="32"/>
      <w:szCs w:val="32"/>
      <w:lang w:val="en-US" w:eastAsia="zh-CN" w:bidi="ar-SA"/>
    </w:rPr>
  </w:style>
  <w:style w:type="paragraph" w:styleId="1042" w:customStyle="1">
    <w:name w:val="正文空2字"/>
    <w:basedOn w:val="1041"/>
    <w:uiPriority w:val="0"/>
    <w:qFormat/>
    <w:pPr>
      <w:ind w:firstLine="640"/>
      <w:spacing w:line="560" w:lineRule="exact"/>
      <w:widowControl w:val="off"/>
    </w:pPr>
    <w:rPr>
      <w:rFonts w:ascii="仿宋_GB2312" w:cs="仿宋_GB2312"/>
      <w:lang w:val="zh-TW" w:eastAsia="zh-TW" w:bidi="ar-SA"/>
    </w:rPr>
  </w:style>
  <w:style w:type="paragraph" w:styleId="1043" w:customStyle="1">
    <w:name w:val="Char1"/>
    <w:basedOn w:val="764"/>
    <w:uiPriority w:val="0"/>
    <w:qFormat/>
    <w:pPr>
      <w:ind w:firstLine="200"/>
      <w:tabs>
        <w:tab w:val="left" w:pos="360" w:leader="none"/>
      </w:tabs>
    </w:pPr>
    <w:rPr>
      <w:sz w:val="28"/>
      <w:szCs w:val="30"/>
    </w:rPr>
  </w:style>
  <w:style w:type="paragraph" w:styleId="1044" w:customStyle="1">
    <w:name w:val="普通正文"/>
    <w:basedOn w:val="764"/>
    <w:uiPriority w:val="0"/>
    <w:qFormat/>
    <w:pPr>
      <w:ind w:firstLine="480"/>
      <w:jc w:val="left"/>
      <w:spacing w:before="120" w:after="120" w:line="360" w:lineRule="auto"/>
    </w:pPr>
    <w:rPr>
      <w:rFonts w:ascii="Arial" w:hAnsi="Arial"/>
      <w:sz w:val="24"/>
    </w:rPr>
  </w:style>
  <w:style w:type="paragraph" w:styleId="1045" w:customStyle="1">
    <w:name w:val="标题 21"/>
    <w:basedOn w:val="764"/>
    <w:next w:val="764"/>
    <w:uiPriority w:val="0"/>
    <w:qFormat/>
    <w:pPr>
      <w:jc w:val="center"/>
      <w:keepLines/>
      <w:keepNext/>
      <w:spacing w:before="260" w:after="260" w:line="415" w:lineRule="auto"/>
      <w:widowControl w:val="off"/>
      <w:outlineLvl w:val="1"/>
    </w:pPr>
    <w:rPr>
      <w:rFonts w:ascii="Arial" w:hAnsi="Arial" w:eastAsia="幼圆" w:cs="Arial"/>
      <w:b/>
      <w:bCs/>
      <w:sz w:val="44"/>
      <w:szCs w:val="44"/>
      <w:lang w:bidi="ar-SA"/>
    </w:rPr>
  </w:style>
  <w:style w:type="paragraph" w:styleId="1046" w:customStyle="1">
    <w:name w:val="Normal_12_0"/>
    <w:uiPriority w:val="0"/>
    <w:qFormat/>
    <w:pPr>
      <w:jc w:val="both"/>
      <w:widowControl w:val="off"/>
    </w:pPr>
    <w:rPr>
      <w:rFonts w:hint="default" w:ascii="Calibri" w:hAnsi="Calibri" w:eastAsia="宋体" w:cs="Times New Roman"/>
      <w:sz w:val="21"/>
      <w:szCs w:val="22"/>
      <w:lang w:val="en-US" w:eastAsia="zh-CN" w:bidi="ar-SA"/>
    </w:rPr>
  </w:style>
  <w:style w:type="paragraph" w:styleId="1047" w:customStyle="1">
    <w:name w:val="正文_9_0"/>
    <w:uiPriority w:val="0"/>
    <w:qFormat/>
    <w:pPr>
      <w:jc w:val="both"/>
      <w:widowControl w:val="off"/>
    </w:pPr>
    <w:rPr>
      <w:rFonts w:hint="default" w:ascii="Calibri" w:hAnsi="Calibri" w:eastAsia="宋体" w:cs="Times New Roman"/>
      <w:sz w:val="21"/>
      <w:szCs w:val="22"/>
      <w:lang w:val="en-US" w:eastAsia="zh-CN" w:bidi="ar-SA"/>
    </w:rPr>
  </w:style>
  <w:style w:type="paragraph" w:styleId="1048" w:customStyle="1">
    <w:name w:val="正文_8_1"/>
    <w:uiPriority w:val="0"/>
    <w:qFormat/>
    <w:pPr>
      <w:jc w:val="both"/>
      <w:widowControl w:val="off"/>
    </w:pPr>
    <w:rPr>
      <w:rFonts w:hint="default" w:ascii="Calibri" w:hAnsi="Calibri" w:eastAsia="宋体" w:cs="Times New Roman"/>
      <w:sz w:val="21"/>
      <w:szCs w:val="22"/>
      <w:lang w:val="en-US" w:eastAsia="zh-CN" w:bidi="ar-SA"/>
    </w:rPr>
  </w:style>
  <w:style w:type="paragraph" w:styleId="1049" w:customStyle="1">
    <w:name w:val="正文文本12"/>
    <w:basedOn w:val="764"/>
    <w:uiPriority w:val="0"/>
    <w:qFormat/>
    <w:pPr>
      <w:ind w:left="120"/>
    </w:pPr>
    <w:rPr>
      <w:rFonts w:ascii="宋体" w:cs="宋体"/>
      <w:lang w:val="zh-CN" w:eastAsia="zh-CN" w:bidi="zh-CN"/>
    </w:rPr>
  </w:style>
  <w:style w:type="paragraph" w:styleId="1050" w:customStyle="1">
    <w:name w:val="Normal_18_0"/>
    <w:uiPriority w:val="0"/>
    <w:qFormat/>
    <w:rPr>
      <w:rFonts w:hint="default" w:ascii="黑体" w:hAnsi="Times New Roman" w:eastAsia="黑体" w:cs="黑体"/>
      <w:b/>
      <w:sz w:val="32"/>
      <w:szCs w:val="24"/>
      <w:lang w:val="en-US" w:eastAsia="zh-CN" w:bidi="ar-SA"/>
    </w:rPr>
  </w:style>
  <w:style w:type="paragraph" w:styleId="1051" w:customStyle="1">
    <w:name w:val="正文_12_0_0_0_0"/>
    <w:basedOn w:val="764"/>
    <w:uiPriority w:val="0"/>
    <w:qFormat/>
  </w:style>
  <w:style w:type="paragraph" w:styleId="1052" w:customStyle="1">
    <w:name w:val="正文_12_0_0_0"/>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053" w:customStyle="1">
    <w:name w:val="正文_14_0"/>
    <w:uiPriority w:val="0"/>
    <w:qFormat/>
    <w:pPr>
      <w:jc w:val="both"/>
      <w:widowControl w:val="off"/>
    </w:pPr>
    <w:rPr>
      <w:rFonts w:hint="default" w:ascii="Calibri" w:hAnsi="Calibri" w:eastAsia="宋体" w:cs="Times New Roman"/>
      <w:sz w:val="21"/>
      <w:szCs w:val="22"/>
      <w:lang w:val="en-US" w:eastAsia="zh-CN" w:bidi="ar-SA"/>
    </w:rPr>
  </w:style>
  <w:style w:type="paragraph" w:styleId="1054" w:customStyle="1">
    <w:name w:val="正文_14_0_0"/>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055" w:customStyle="1">
    <w:name w:val="Normal_20"/>
    <w:uiPriority w:val="0"/>
    <w:qFormat/>
    <w:rPr>
      <w:rFonts w:hint="default" w:ascii="黑体" w:hAnsi="Times New Roman" w:eastAsia="黑体" w:cs="黑体"/>
      <w:b/>
      <w:sz w:val="32"/>
      <w:szCs w:val="24"/>
      <w:lang w:val="en-US" w:eastAsia="zh-CN" w:bidi="ar-SA"/>
    </w:rPr>
  </w:style>
  <w:style w:type="paragraph" w:styleId="1056" w:customStyle="1">
    <w:name w:val="正文_15_0"/>
    <w:uiPriority w:val="0"/>
    <w:qFormat/>
    <w:pPr>
      <w:jc w:val="both"/>
      <w:widowControl w:val="off"/>
    </w:pPr>
    <w:rPr>
      <w:rFonts w:hint="default" w:ascii="Calibri" w:hAnsi="Calibri" w:eastAsia="宋体" w:cs="Times New Roman"/>
      <w:sz w:val="21"/>
      <w:szCs w:val="22"/>
      <w:lang w:val="en-US" w:eastAsia="zh-CN" w:bidi="ar-SA"/>
    </w:rPr>
  </w:style>
  <w:style w:type="character" w:styleId="1057" w:customStyle="1">
    <w:name w:val="页码1"/>
    <w:link w:val="764"/>
    <w:uiPriority w:val="0"/>
    <w:qFormat/>
  </w:style>
  <w:style w:type="paragraph" w:styleId="1058" w:customStyle="1">
    <w:name w:val="WPSOffice手动目录 1"/>
    <w:uiPriority w:val="0"/>
    <w:qFormat/>
    <w:rPr>
      <w:rFonts w:hint="default" w:ascii="Times New Roman" w:hAnsi="Times New Roman" w:eastAsia="宋体" w:cs="Times New Roman"/>
      <w:sz w:val="20"/>
      <w:szCs w:val="20"/>
      <w:lang w:val="en-US" w:eastAsia="zh-CN" w:bidi="ar-SA"/>
    </w:rPr>
  </w:style>
  <w:style w:type="character" w:styleId="1059" w:customStyle="1">
    <w:name w:val="font11"/>
    <w:basedOn w:val="947"/>
    <w:link w:val="764"/>
    <w:uiPriority w:val="0"/>
    <w:qFormat/>
    <w:rPr>
      <w:rFonts w:ascii="宋体" w:eastAsia="宋体" w:cs="宋体"/>
      <w:color w:val="000000"/>
      <w:sz w:val="24"/>
      <w:szCs w:val="24"/>
      <w:u w:val="none"/>
      <w:lang w:bidi="ar-SA"/>
    </w:rPr>
  </w:style>
  <w:style w:type="character" w:styleId="1060" w:customStyle="1">
    <w:name w:val="font101"/>
    <w:basedOn w:val="947"/>
    <w:link w:val="764"/>
    <w:uiPriority w:val="0"/>
    <w:qFormat/>
    <w:rPr>
      <w:rFonts w:ascii="Cambria Math" w:hAnsi="Cambria Math" w:eastAsia="Cambria Math" w:cs="Cambria Math"/>
      <w:color w:val="000000"/>
      <w:sz w:val="24"/>
      <w:szCs w:val="24"/>
      <w:u w:val="none"/>
      <w:lang w:bidi="ar-SA"/>
    </w:rPr>
  </w:style>
  <w:style w:type="character" w:styleId="1061" w:customStyle="1">
    <w:name w:val="font41"/>
    <w:basedOn w:val="774"/>
    <w:link w:val="764"/>
    <w:uiPriority w:val="0"/>
    <w:qFormat/>
    <w:rPr>
      <w:rFonts w:ascii="宋体" w:eastAsia="宋体" w:cs="宋体"/>
      <w:color w:val="000000"/>
      <w:sz w:val="24"/>
      <w:szCs w:val="24"/>
      <w:u w:val="none"/>
      <w:lang w:bidi="ar-SA"/>
    </w:rPr>
  </w:style>
  <w:style w:type="character" w:styleId="1062" w:customStyle="1">
    <w:name w:val="font112"/>
    <w:basedOn w:val="947"/>
    <w:link w:val="764"/>
    <w:uiPriority w:val="0"/>
    <w:qFormat/>
    <w:rPr>
      <w:rFonts w:ascii="Calibri" w:hAnsi="Calibri" w:cs="Calibri"/>
      <w:color w:val="000000"/>
      <w:sz w:val="24"/>
      <w:szCs w:val="24"/>
      <w:u w:val="none"/>
      <w:lang w:bidi="ar-SA"/>
    </w:rPr>
  </w:style>
  <w:style w:type="character" w:styleId="1063" w:customStyle="1">
    <w:name w:val="font61"/>
    <w:basedOn w:val="947"/>
    <w:link w:val="764"/>
    <w:uiPriority w:val="0"/>
    <w:qFormat/>
    <w:rPr>
      <w:rFonts w:ascii="Calibri" w:hAnsi="Calibri" w:cs="Calibri"/>
      <w:color w:val="000000"/>
      <w:sz w:val="20"/>
      <w:szCs w:val="20"/>
      <w:u w:val="none"/>
      <w:lang w:bidi="ar-SA"/>
    </w:rPr>
  </w:style>
  <w:style w:type="character" w:styleId="1064" w:customStyle="1">
    <w:name w:val="font31"/>
    <w:basedOn w:val="774"/>
    <w:link w:val="764"/>
    <w:uiPriority w:val="0"/>
    <w:qFormat/>
    <w:rPr>
      <w:rFonts w:ascii="宋体" w:eastAsia="宋体" w:cs="宋体"/>
      <w:color w:val="000000"/>
      <w:sz w:val="20"/>
      <w:szCs w:val="20"/>
      <w:u w:val="none"/>
      <w:lang w:bidi="ar-SA"/>
    </w:rPr>
  </w:style>
  <w:style w:type="paragraph" w:styleId="1065" w:customStyle="1">
    <w:name w:val="标题 211"/>
    <w:basedOn w:val="764"/>
    <w:next w:val="807"/>
    <w:uiPriority w:val="0"/>
    <w:qFormat/>
    <w:pPr>
      <w:keepLines/>
      <w:keepNext/>
      <w:spacing w:before="260" w:after="260" w:line="412" w:lineRule="auto"/>
      <w:widowControl w:val="off"/>
      <w:outlineLvl w:val="1"/>
    </w:pPr>
    <w:rPr>
      <w:rFonts w:ascii="Arial" w:hAnsi="Arial" w:eastAsia="黑体"/>
      <w:b/>
      <w:sz w:val="32"/>
      <w:szCs w:val="20"/>
    </w:rPr>
  </w:style>
  <w:style w:type="paragraph" w:styleId="1066" w:customStyle="1">
    <w:name w:val="纯文本1"/>
    <w:basedOn w:val="1024"/>
    <w:uiPriority w:val="0"/>
    <w:qFormat/>
    <w:rPr>
      <w:rFonts w:ascii="宋体" w:cs="Courier New"/>
      <w:lang w:bidi="ar-SA"/>
    </w:rPr>
  </w:style>
  <w:style w:type="character" w:styleId="1067" w:customStyle="1">
    <w:name w:val="默认段落字体11"/>
    <w:link w:val="764"/>
    <w:uiPriority w:val="0"/>
    <w:qFormat/>
    <w:rPr>
      <w:rFonts w:ascii="Calibri" w:hAnsi="Calibri"/>
      <w:sz w:val="21"/>
      <w:szCs w:val="22"/>
      <w:lang w:val="en-US" w:eastAsia="zh-CN" w:bidi="ar-SA"/>
    </w:rPr>
  </w:style>
  <w:style w:type="paragraph" w:styleId="1068" w:customStyle="1">
    <w:name w:val="批注文字_1"/>
    <w:basedOn w:val="1011"/>
    <w:uiPriority w:val="0"/>
    <w:qFormat/>
    <w:pPr>
      <w:jc w:val="left"/>
    </w:pPr>
  </w:style>
  <w:style w:type="paragraph" w:styleId="1069" w:customStyle="1">
    <w:name w:val="批注主题_1"/>
    <w:basedOn w:val="1068"/>
    <w:next w:val="1011"/>
    <w:uiPriority w:val="0"/>
    <w:qFormat/>
    <w:rPr>
      <w:b/>
      <w:bCs/>
      <w:szCs w:val="24"/>
    </w:rPr>
  </w:style>
  <w:style w:type="paragraph" w:styleId="1070" w:customStyle="1">
    <w:name w:val="正文_18_0_0_1"/>
    <w:uiPriority w:val="0"/>
    <w:qFormat/>
    <w:pPr>
      <w:jc w:val="both"/>
      <w:widowControl w:val="off"/>
    </w:pPr>
    <w:rPr>
      <w:rFonts w:hint="default" w:ascii="Calibri" w:hAnsi="Calibri" w:eastAsia="宋体" w:cs="Times New Roman"/>
      <w:sz w:val="21"/>
      <w:szCs w:val="22"/>
      <w:lang w:val="en-US" w:eastAsia="zh-CN" w:bidi="ar-SA"/>
    </w:rPr>
  </w:style>
  <w:style w:type="paragraph" w:styleId="1071" w:customStyle="1">
    <w:name w:val="Normal_0_2_0"/>
    <w:uiPriority w:val="0"/>
    <w:qFormat/>
    <w:rPr>
      <w:rFonts w:hint="default" w:ascii="黑体" w:hAnsi="Times New Roman" w:eastAsia="黑体" w:cs="Times New Roman"/>
      <w:b/>
      <w:sz w:val="32"/>
      <w:szCs w:val="24"/>
      <w:lang w:val="en-US" w:eastAsia="zh-CN" w:bidi="ar-SA"/>
    </w:rPr>
  </w:style>
  <w:style w:type="character" w:styleId="1072" w:customStyle="1">
    <w:name w:val="10"/>
    <w:basedOn w:val="1000"/>
    <w:link w:val="764"/>
    <w:uiPriority w:val="0"/>
    <w:qFormat/>
    <w:rPr>
      <w:rFonts w:ascii="Times New Roman" w:hAnsi="Times New Roman" w:eastAsia="Times New Roman" w:cs="Times New Roman"/>
      <w:lang w:bidi="ar-SA"/>
    </w:rPr>
  </w:style>
  <w:style w:type="paragraph" w:styleId="1073" w:customStyle="1">
    <w:name w:val="正文_3_0"/>
    <w:uiPriority w:val="0"/>
    <w:qFormat/>
    <w:pPr>
      <w:jc w:val="both"/>
      <w:widowControl w:val="off"/>
    </w:pPr>
    <w:rPr>
      <w:rFonts w:hint="default" w:ascii="Calibri" w:hAnsi="Calibri" w:eastAsia="宋体" w:cs="Times New Roman"/>
      <w:sz w:val="21"/>
      <w:szCs w:val="22"/>
      <w:lang w:val="en-US" w:eastAsia="zh-CN" w:bidi="ar-SA"/>
    </w:rPr>
  </w:style>
  <w:style w:type="character" w:styleId="1074" w:customStyle="1">
    <w:name w:val="font81"/>
    <w:basedOn w:val="774"/>
    <w:uiPriority w:val="0"/>
    <w:qFormat/>
    <w:rPr>
      <w:rFonts w:ascii="Arial" w:hAnsi="Arial" w:cs="Arial"/>
      <w:color w:val="000000"/>
      <w:sz w:val="16"/>
      <w:szCs w:val="16"/>
      <w:u w:val="none"/>
    </w:rPr>
  </w:style>
  <w:style w:type="character" w:styleId="1075" w:customStyle="1">
    <w:name w:val="font21"/>
    <w:basedOn w:val="774"/>
    <w:uiPriority w:val="0"/>
    <w:qFormat/>
    <w:rPr>
      <w:rFonts w:hint="eastAsia" w:ascii="宋体" w:hAnsi="宋体" w:eastAsia="宋体" w:cs="宋体"/>
      <w:color w:val="333333"/>
      <w:sz w:val="24"/>
      <w:szCs w:val="24"/>
      <w:u w:val="none"/>
    </w:rPr>
  </w:style>
  <w:style w:type="character" w:styleId="1076" w:customStyle="1">
    <w:name w:val="font51"/>
    <w:basedOn w:val="774"/>
    <w:uiPriority w:val="0"/>
    <w:qFormat/>
    <w:rPr>
      <w:rFonts w:hint="eastAsia" w:ascii="宋体" w:hAnsi="宋体" w:eastAsia="宋体" w:cs="宋体"/>
      <w:color w:val="000000"/>
      <w:sz w:val="20"/>
      <w:szCs w:val="20"/>
      <w:u w:val="none"/>
    </w:rPr>
  </w:style>
  <w:style w:type="paragraph" w:styleId="1077" w:customStyle="1">
    <w:name w:val="Table Text"/>
    <w:basedOn w:val="764"/>
    <w:uiPriority w:val="0"/>
    <w:semiHidden/>
    <w:qFormat/>
    <w:rPr>
      <w:rFonts w:ascii="宋体" w:hAnsi="宋体" w:eastAsia="宋体" w:cs="宋体"/>
      <w:sz w:val="20"/>
      <w:szCs w:val="20"/>
      <w:lang w:val="en-US" w:eastAsia="en-US" w:bidi="ar-SA"/>
    </w:rPr>
  </w:style>
  <w:style w:type="table" w:styleId="1078" w:customStyle="1">
    <w:name w:val="Table Normal"/>
    <w:uiPriority w:val="0"/>
    <w:semiHidden/>
    <w:unhideWhenUsed/>
    <w:qFormat/>
    <w:tblPr>
      <w:tblCellMar>
        <w:left w:w="0" w:type="dxa"/>
        <w:top w:w="0" w:type="dxa"/>
        <w:right w:w="0" w:type="dxa"/>
        <w:bottom w:w="0" w:type="dxa"/>
      </w:tblCellMar>
    </w:tblPr>
  </w:style>
  <w:style w:type="paragraph" w:styleId="1079" w:customStyle="1">
    <w:name w:val="font7"/>
    <w:basedOn w:val="764"/>
    <w:uiPriority w:val="0"/>
    <w:qFormat/>
    <w:pPr>
      <w:spacing w:before="100" w:beforeAutospacing="1" w:after="100" w:afterAutospacing="1"/>
    </w:pPr>
    <w:rPr>
      <w:rFonts w:hint="eastAsia" w:ascii="宋体" w:hAnsi="宋体"/>
      <w:sz w:val="18"/>
      <w:szCs w:val="18"/>
    </w:rPr>
  </w:style>
  <w:style w:type="numbering" w:styleId="1080"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 Id="rId12" Type="http://schemas.openxmlformats.org/officeDocument/2006/relationships/footer" Target="footer3.xml" /><Relationship Id="rId13" Type="http://schemas.openxmlformats.org/officeDocument/2006/relationships/footer" Target="footer4.xml" /><Relationship Id="rId14" Type="http://schemas.openxmlformats.org/officeDocument/2006/relationships/customXml" Target="../customXml/item1.xml" /><Relationship Id="rId15" Type="http://schemas.openxmlformats.org/officeDocument/2006/relationships/customXml" Target="../customXml/item2.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
    <customSectPr/>
    <customSectPr/>
    <customSectPr/>
    <customSectPr/>
    <customSectPr/>
    <customSectPr/>
    <customSectPr/>
    <customSectPr/>
  </customSectProps>
  <customShpExts>
    <customShpInfo spid="_x0000_s1026" textRotate="1"/>
  </customShpExts>
</s:customData>
</file>

<file path=customXml/item2.xml><?xml version="1.0" encoding="utf-8"?>
<contractReview xmlns="http://schemas.wps.cn/vas-ai-hub/contract-review">
  <reviewItems>
    <reviewItem>
      <errorID>c1b95d31-53cc-44a5-89d8-1cd6d9280c9f</errorID>
      <errorWord>[2024]20号</errorWord>
      <group>L1_Knowledge</group>
      <groupName>知识性问题</groupName>
      <ability>L2_Knowledge</ability>
      <abilityName>其他知识</abilityName>
      <candidateList>
        <item>〔2024〕20号</item>
      </candidateList>
      <explain>发文字号格式错误。</explain>
      <paraID> 781992E</paraID>
      <start>22</start>
      <end>31</end>
      <status>ignored</status>
      <modifiedWord/>
      <trackRevisions>false</trackRevisions>
    </reviewItem>
    <reviewItem>
      <errorID>6135a73f-55b2-4be7-94a0-103c067a78a9</errorID>
      <errorWord>国家发改委</errorWord>
      <group>L1_Knowledge</group>
      <groupName>知识性问题</groupName>
      <ability>L2_Knowledge</ability>
      <abilityName>其他知识</abilityName>
      <candidateList>
        <item>国家发展改革委</item>
      </candidateList>
      <explain/>
      <paraID>116A2CDB</paraID>
      <start>17</start>
      <end>22</end>
      <status>ignored</status>
      <modifiedWord/>
      <trackRevisions>false</trackRevisions>
    </reviewItem>
    <reviewItem>
      <errorID>54fa35da-4cff-4196-ae57-1368b1c89011</errorID>
      <errorWord>国家市场监督管理局</errorWord>
      <group>L1_Word</group>
      <groupName>字词问题</groupName>
      <ability>L2_Typo</ability>
      <abilityName>字词错误</abilityName>
      <candidateList>
        <item>国家市场监督管理总局</item>
      </candidateList>
      <explain/>
      <paraID>4B61912C</paraID>
      <start>45</start>
      <end>54</end>
      <status>ignored</status>
      <modifiedWord/>
      <trackRevisions>false</trackRevisions>
    </reviewItem>
    <reviewItem>
      <errorID>43c6763f-73de-4336-b2e3-50284a36b8ee</errorID>
      <errorWord>国家市场监督管理局</errorWord>
      <group>L1_Word</group>
      <groupName>字词问题</groupName>
      <ability>L2_Typo</ability>
      <abilityName>字词错误</abilityName>
      <candidateList>
        <item>国家市场监督管理总局</item>
      </candidateList>
      <explain/>
      <paraID>4B61912C</paraID>
      <start>186</start>
      <end>195</end>
      <status>ignored</status>
      <modifiedWord/>
      <trackRevisions>false</trackRevisions>
    </reviewItem>
    <reviewItem>
      <errorID>52cc12bc-bb66-4af0-a6d2-beb8b1c1b58d</errorID>
      <errorWord>,</errorWord>
      <group>L1_Format</group>
      <groupName>格式问题</groupName>
      <ability>L2_HalfPunc</ability>
      <abilityName>全半角检查</abilityName>
      <candidateList>
        <item>，</item>
      </candidateList>
      <explain>文本全半角错误。</explain>
      <paraID>24960110</paraID>
      <start>12</start>
      <end>13</end>
      <status>ignored</status>
      <modifiedWord/>
      <trackRevisions>false</trackRevisions>
    </reviewItem>
    <reviewItem>
      <errorID>386be4fc-cc82-4156-abf1-336b50714b32</errorID>
      <errorWord>,</errorWord>
      <group>L1_Format</group>
      <groupName>格式问题</groupName>
      <ability>L2_HalfPunc</ability>
      <abilityName>全半角检查</abilityName>
      <candidateList>
        <item>，</item>
      </candidateList>
      <explain>文本全半角错误。</explain>
      <paraID>7D75368A</paraID>
      <start>17</start>
      <end>18</end>
      <status>ignored</status>
      <modifiedWord/>
      <trackRevisions>false</trackRevisions>
    </reviewItem>
    <reviewItem>
      <errorID>72b11191-571e-4341-85e4-00b7b2061681</errorID>
      <errorWord>,</errorWord>
      <group>L1_Format</group>
      <groupName>格式问题</groupName>
      <ability>L2_HalfPunc</ability>
      <abilityName>全半角检查</abilityName>
      <candidateList>
        <item>，</item>
      </candidateList>
      <explain>文本全半角错误。</explain>
      <paraID>69B982E6</paraID>
      <start>11</start>
      <end>12</end>
      <status>ignored</status>
      <modifiedWord/>
      <trackRevisions>false</trackRevisions>
    </reviewItem>
    <reviewItem>
      <errorID>0834341d-4ab0-4ac4-95ba-a7e04224039c</errorID>
      <errorWord>,</errorWord>
      <group>L1_Format</group>
      <groupName>格式问题</groupName>
      <ability>L2_HalfPunc</ability>
      <abilityName>全半角检查</abilityName>
      <candidateList>
        <item>，</item>
      </candidateList>
      <explain>文本全半角错误。</explain>
      <paraID>4A2DBDEA</paraID>
      <start>22</start>
      <end>23</end>
      <status>ignored</status>
      <modifiedWord/>
      <trackRevisions>false</trackRevisions>
    </reviewItem>
    <reviewItem>
      <errorID>e7855a8f-3fa5-4c5f-8088-5905c027198e</errorID>
      <errorWord>"</errorWord>
      <group>L1_Format</group>
      <groupName>格式问题</groupName>
      <ability>L2_HalfPunc</ability>
      <abilityName>全半角检查</abilityName>
      <candidateList/>
      <explain>文本全半角错误。</explain>
      <paraID>4A2DBDEA</paraID>
      <start>27</start>
      <end>28</end>
      <status>ignored</status>
      <modifiedWord/>
      <trackRevisions>false</trackRevisions>
    </reviewItem>
    <reviewItem>
      <errorID>a4a8ad37-d85d-4fa2-b815-c4ab9a2785ba</errorID>
      <errorWord>,</errorWord>
      <group>L1_Format</group>
      <groupName>格式问题</groupName>
      <ability>L2_HalfPunc</ability>
      <abilityName>全半角检查</abilityName>
      <candidateList>
        <item>，</item>
      </candidateList>
      <explain>文本全半角错误。</explain>
      <paraID> 9F5A1B3</paraID>
      <start>180</start>
      <end>181</end>
      <status>ignored</status>
      <modifiedWord/>
      <trackRevisions>false</trackRevisions>
    </reviewItem>
    <reviewItem>
      <errorID>7a85a84c-dac4-4d5f-a7f5-58d5d86126e1</errorID>
      <errorWord>,</errorWord>
      <group>L1_Format</group>
      <groupName>格式问题</groupName>
      <ability>L2_HalfPunc</ability>
      <abilityName>全半角检查</abilityName>
      <candidateList>
        <item>，</item>
      </candidateList>
      <explain>文本全半角错误。</explain>
      <paraID> 9F5A1B3</paraID>
      <start>221</start>
      <end>222</end>
      <status>ignored</status>
      <modifiedWord/>
      <trackRevisions>false</trackRevisions>
    </reviewItem>
    <reviewItem>
      <errorID>399d3959-b390-4fb4-b84f-f57c4b01f7c8</errorID>
      <errorWord>,</errorWord>
      <group>L1_Format</group>
      <groupName>格式问题</groupName>
      <ability>L2_HalfPunc</ability>
      <abilityName>全半角检查</abilityName>
      <candidateList>
        <item>，</item>
      </candidateList>
      <explain>文本全半角错误。</explain>
      <paraID>1D20B344</paraID>
      <start>8</start>
      <end>9</end>
      <status>ignored</status>
      <modifiedWord/>
      <trackRevisions>false</trackRevisions>
    </reviewItem>
    <reviewItem>
      <errorID>e58506c8-a4ff-4d38-9676-441322e42af3</errorID>
      <errorWord>"</errorWord>
      <group>L1_Format</group>
      <groupName>格式问题</groupName>
      <ability>L2_HalfPunc</ability>
      <abilityName>全半角检查</abilityName>
      <candidateList/>
      <explain>文本全半角错误。</explain>
      <paraID>1C3A10C2</paraID>
      <start>11</start>
      <end>12</end>
      <status>ignored</status>
      <modifiedWord/>
      <trackRevisions>false</trackRevisions>
    </reviewItem>
    <reviewItem>
      <errorID>93ab4860-3d99-47be-8661-1d64f0fb4255</errorID>
      <errorWord>胶粘</errorWord>
      <group>L1_Word</group>
      <groupName>字词问题</groupName>
      <ability>L2_Typo</ability>
      <abilityName>字词错误</abilityName>
      <candidateList>
        <item>胶黏</item>
      </candidateList>
      <explain/>
      <paraID>537DB3C5</paraID>
      <start>2251</start>
      <end>2253</end>
      <status>ignored</status>
      <modifiedWord/>
      <trackRevisions>false</trackRevisions>
    </reviewItem>
    <reviewItem>
      <errorID>eca7e282-53ce-4e6e-bccb-63d1e77bac53</errorID>
      <errorWord>登陆</errorWord>
      <group>L1_Word</group>
      <groupName>字词问题</groupName>
      <ability>L2_Typo</ability>
      <abilityName>字词错误</abilityName>
      <candidateList>
        <item>登录</item>
      </candidateList>
      <explain>〈动〉❶登记：～在案。❷注册▲。</explain>
      <paraID>5771104C</paraID>
      <start>56</start>
      <end>58</end>
      <status>ignored</status>
      <modifiedWord/>
      <trackRevisions>false</trackRevisions>
    </reviewItem>
    <reviewItem>
      <errorID>13731541-6320-4200-9565-cca834d74345</errorID>
      <errorWord>需具备</errorWord>
      <group>L1_Word</group>
      <groupName>字词问题</groupName>
      <ability>L2_Typo</ability>
      <abilityName>字词错误</abilityName>
      <candidateList>
        <item>须具备</item>
      </candidateList>
      <explain/>
      <paraID>27564E88</paraID>
      <start>126</start>
      <end>129</end>
      <status>ignored</status>
      <modifiedWord/>
      <trackRevisions>false</trackRevisions>
    </reviewItem>
    <reviewItem>
      <errorID>bba44096-ccd9-4128-8818-93cb34f28e1f</errorID>
      <errorWord>需具备</errorWord>
      <group>L1_Word</group>
      <groupName>字词问题</groupName>
      <ability>L2_Typo</ability>
      <abilityName>字词错误</abilityName>
      <candidateList>
        <item>须具备</item>
      </candidateList>
      <explain/>
      <paraID>27564E88</paraID>
      <start>286</start>
      <end>289</end>
      <status>ignored</status>
      <modifiedWord/>
      <trackRevisions>false</trackRevisions>
    </reviewItem>
    <reviewItem>
      <errorID>5853d5e5-6fdf-4972-8820-42e913dd46e3</errorID>
      <errorWord>,</errorWord>
      <group>L1_Format</group>
      <groupName>格式问题</groupName>
      <ability>L2_HalfPunc</ability>
      <abilityName>全半角检查</abilityName>
      <candidateList>
        <item>，</item>
      </candidateList>
      <explain>文本全半角错误。</explain>
      <paraID>53209DA5</paraID>
      <start>43</start>
      <end>44</end>
      <status>ignored</status>
      <modifiedWord/>
      <trackRevisions>false</trackRevisions>
    </reviewItem>
    <reviewItem>
      <errorID>f449e707-d24b-466c-880a-a054015a71a4</errorID>
      <errorWord>,</errorWord>
      <group>L1_Format</group>
      <groupName>格式问题</groupName>
      <ability>L2_HalfPunc</ability>
      <abilityName>全半角检查</abilityName>
      <candidateList>
        <item>，</item>
      </candidateList>
      <explain>文本全半角错误。</explain>
      <paraID>1F663942</paraID>
      <start>13</start>
      <end>14</end>
      <status>ignored</status>
      <modifiedWord/>
      <trackRevisions>false</trackRevisions>
    </reviewItem>
    <reviewItem>
      <errorID>6123f975-9644-4cbe-b725-84372a87fce4</errorID>
      <errorWord>接</errorWord>
      <group>L1_Word</group>
      <groupName>字词问题</groupName>
      <ability>L2_Typo</ability>
      <abilityName>字词错误</abilityName>
      <candidateList>
        <item>接到</item>
      </candidateList>
      <explain/>
      <paraID> 1008038</paraID>
      <start>107</start>
      <end>108</end>
      <status>ignored</status>
      <modifiedWord/>
      <trackRevisions>false</trackRevisions>
    </reviewItem>
    <reviewItem>
      <errorID>2bac55ef-7d42-48e5-a4fb-046288b884aa</errorID>
      <errorWord>接到</errorWord>
      <group>L1_Word</group>
      <groupName>字词问题</groupName>
      <ability>L2_Typo</ability>
      <abilityName>字词错误</abilityName>
      <candidateList>
        <item>接</item>
      </candidateList>
      <explain/>
      <paraID> 1008038</paraID>
      <start>116</start>
      <end>118</end>
      <status>ignored</status>
      <modifiedWord/>
      <trackRevisions>false</trackRevisions>
    </reviewItem>
    <reviewItem>
      <errorID>dd12d884-bf48-443a-b0d3-ba2db699feeb</errorID>
      <errorWord>登陆</errorWord>
      <group>L1_Word</group>
      <groupName>字词问题</groupName>
      <ability>L2_Typo</ability>
      <abilityName>字词错误</abilityName>
      <candidateList>
        <item>登录</item>
      </candidateList>
      <explain>〈动〉❶登记：～在案。❷注册▲。</explain>
      <paraID>503B1B94</paraID>
      <start>91</start>
      <end>93</end>
      <status>ignored</status>
      <modifiedWord/>
      <trackRevisions>false</trackRevisions>
    </reviewItem>
    <reviewItem>
      <errorID>0cc4159c-9c7c-4277-8777-39cf46d517d7</errorID>
      <errorWord>4千</errorWord>
      <group>L1_Knowledge</group>
      <groupName>知识性问题</groupName>
      <ability>L2_Knowledge</ability>
      <abilityName>其他知识</abilityName>
      <candidateList>
        <item>4000</item>
      </candidateList>
      <explain/>
      <paraID>4A73A1A9</paraID>
      <start>37</start>
      <end>39</end>
      <status>ignored</status>
      <modifiedWord/>
      <trackRevisions>false</trackRevisions>
    </reviewItem>
    <reviewItem>
      <errorID>829749d8-7621-4f27-96de-cf98503f16b5</errorID>
      <errorWord>4千</errorWord>
      <group>L1_Knowledge</group>
      <groupName>知识性问题</groupName>
      <ability>L2_Knowledge</ability>
      <abilityName>其他知识</abilityName>
      <candidateList>
        <item>4000</item>
      </candidateList>
      <explain/>
      <paraID>4A73A1A9</paraID>
      <start>44</start>
      <end>46</end>
      <status>ignored</status>
      <modifiedWord/>
      <trackRevisions>false</trackRevisions>
    </reviewItem>
    <reviewItem>
      <errorID>62ce7ad8-a167-4984-adbb-cfb3ef1011fa</errorID>
      <errorWord>,</errorWord>
      <group>L1_Format</group>
      <groupName>格式问题</groupName>
      <ability>L2_HalfPunc</ability>
      <abilityName>全半角检查</abilityName>
      <candidateList>
        <item>，</item>
      </candidateList>
      <explain>文本全半角错误。</explain>
      <paraID>65849660</paraID>
      <start>388</start>
      <end>389</end>
      <status>ignored</status>
      <modifiedWord/>
      <trackRevisions>false</trackRevisions>
    </reviewItem>
    <reviewItem>
      <errorID>86f109a7-25d2-440b-8f4a-6dfb5aac81ae</errorID>
      <errorWord>国家市场监督管理局</errorWord>
      <group>L1_Word</group>
      <groupName>字词问题</groupName>
      <ability>L2_Typo</ability>
      <abilityName>字词错误</abilityName>
      <candidateList>
        <item>国家市场监督管理总局</item>
      </candidateList>
      <explain/>
      <paraID>78260767</paraID>
      <start>51</start>
      <end>60</end>
      <status>ignored</status>
      <modifiedWord/>
      <trackRevisions>false</trackRevisions>
    </reviewItem>
    <reviewItem>
      <errorID>5e23e8ad-9e86-4f35-8e61-0b42ad8e8587</errorID>
      <errorWord>针对</errorWord>
      <group>L1_Word</group>
      <groupName>字词问题</groupName>
      <ability>L2_Typo</ability>
      <abilityName>字词错误</abilityName>
      <candidateList>
        <item>对</item>
      </candidateList>
      <explain>（對）duì❶回答：～答｜无言以～。❷〈动〉对待；对付：～事不～人｜～症下药｜刀～刀，枪～枪。❸〈动〉朝着；向着（常跟“着”）：～着镜子理理头发｜枪口～着敌人。❹二者相对；彼此相向：～调｜～流｜～立｜～抗。❺对面的；敌对的：～岸｜～方｜～手｜作～。❻〈动〉使两个东西配合或接触：～对子｜把门～上｜～个火儿。</explain>
      <paraID>1888A947</paraID>
      <start>18</start>
      <end>19</end>
      <status>modified</status>
      <modifiedWord>对</modifiedWord>
      <trackRevisions>false</trackRevisions>
    </reviewItem>
    <reviewItem>
      <errorID>0ec669c8-f469-4698-8e37-129e59bf1c69</errorID>
      <errorWord>-</errorWord>
      <group>L1_Punc</group>
      <groupName>标点问题</groupName>
      <ability>L2_Punc</ability>
      <abilityName>标点符号检查</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356F4B41</paraID>
      <start>8</start>
      <end>9</end>
      <status>ignored</status>
      <modifiedWord/>
      <trackRevisions>false</trackRevisions>
    </reviewItem>
    <reviewItem>
      <errorID>a8d4acf0-bb67-40ac-9dfa-3cd3e6e5a941</errorID>
      <errorWord>下</errorWord>
      <group>L1_Word</group>
      <groupName>字词问题</groupName>
      <ability>L2_Typo</ability>
      <abilityName>字词错误</abilityName>
      <candidateList>
        <item>下简</item>
      </candidateList>
      <explain/>
      <paraID>2045DD15</paraID>
      <start>8</start>
      <end>9</end>
      <status>ignored</status>
      <modifiedWord/>
      <trackRevisions>false</trackRevisions>
    </reviewItem>
    <reviewItem>
      <errorID>f207968f-c38e-4c42-aa86-bf3eb3a50d97</errorID>
      <errorWord>下</errorWord>
      <group>L1_Word</group>
      <groupName>字词问题</groupName>
      <ability>L2_Typo</ability>
      <abilityName>字词错误</abilityName>
      <candidateList>
        <item>下简</item>
      </candidateList>
      <explain/>
      <paraID>3E9E5FB9</paraID>
      <start>8</start>
      <end>9</end>
      <status>ignored</status>
      <modifiedWord/>
      <trackRevisions>false</trackRevisions>
    </reviewItem>
    <reviewItem>
      <errorID>5aec92c4-0e2e-41b9-ae30-fa207eb82828</errorID>
      <errorWord>应</errorWord>
      <group>L1_Word</group>
      <groupName>字词问题</groupName>
      <ability>L2_Typo</ability>
      <abilityName>字词错误</abilityName>
      <candidateList>
        <item>应当</item>
      </candidateList>
      <explain/>
      <paraID>72FFA71A</paraID>
      <start>34</start>
      <end>35</end>
      <status>ignored</status>
      <modifiedWord/>
      <trackRevisions>false</trackRevisions>
    </reviewItem>
    <reviewItem>
      <errorID>f5fe72b5-1c6f-45a4-810a-4eb1f034288f</errorID>
      <errorWord>作</errorWord>
      <group>L1_Word</group>
      <groupName>字词问题</groupName>
      <ability>L2_Typo</ability>
      <abilityName>字词错误</abilityName>
      <candidateList>
        <item>做</item>
      </candidateList>
      <explain>存在发音相同字词的误用。</explain>
      <paraID> AD2C6E6</paraID>
      <start>4</start>
      <end>5</end>
      <status>ignored</status>
      <modifiedWord/>
      <trackRevisions>false</trackRevisions>
    </reviewItem>
    <reviewItem>
      <errorID>d264dec2-99a0-483a-aafc-59dac6b565cc</errorID>
      <errorWord>[2011]300号</errorWord>
      <group>L1_Knowledge</group>
      <groupName>知识性问题</groupName>
      <ability>L2_Knowledge</ability>
      <abilityName>其他知识</abilityName>
      <candidateList>
        <item>〔2011〕300号</item>
      </candidateList>
      <explain>发文字号格式错误。</explain>
      <paraID>2EFF78F1</paraID>
      <start>58</start>
      <end>68</end>
      <status>ignored</status>
      <modifiedWord/>
      <trackRevisions>false</trackRevisions>
    </reviewItem>
    <reviewItem>
      <errorID>9d0283cd-73c9-486a-8408-c7026aebb414</errorID>
      <errorWord>〔2017〕 141号</errorWord>
      <group>L1_Knowledge</group>
      <groupName>知识性问题</groupName>
      <ability>L2_Knowledge</ability>
      <abilityName>其他知识</abilityName>
      <candidateList>
        <item>〔2017〕141号</item>
      </candidateList>
      <explain>发文字号格式错误。</explain>
      <paraID>1F1A2396</paraID>
      <start>49</start>
      <end>60</end>
      <status>ignored</status>
      <modifiedWord/>
      <trackRevisions>false</trackRevisions>
    </reviewItem>
    <reviewItem>
      <errorID>2841c882-b8d5-4fcb-af42-1b5cd2fae390</errorID>
      <errorWord>获</errorWord>
      <group>L1_Word</group>
      <groupName>字词问题</groupName>
      <ability>L2_Typo</ability>
      <abilityName>字词错误</abilityName>
      <candidateList>
        <item>获得</item>
      </candidateList>
      <explain>〈动〉取得；得到（多用于抽象事物）：～好评｜～宝贵的经验｜～显著的成绩。</explain>
      <paraID>4777C93C</paraID>
      <start>23</start>
      <end>24</end>
      <status>ignored</status>
      <modifiedWord/>
      <trackRevisions>false</trackRevisions>
    </reviewItem>
  </reviewItems>
  <config/>
</contractReview>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D8D89C0B-A441-4174-9579-3BB90CECAFA9}"/>
</file>

<file path=docProps/app.xml><?xml version="1.0" encoding="utf-8"?>
<Properties xmlns="http://schemas.openxmlformats.org/officeDocument/2006/extended-properties" xmlns:vt="http://schemas.openxmlformats.org/officeDocument/2006/docPropsVTypes">
  <Application>ONLYOFFICE/7.2.1.34</Application>
  <LinksUpToDate>false</LinksUpToDate>
  <ScaleCrop>false</ScaleCrop>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dc:creator>
  <cp:lastModifiedBy>罗浩林</cp:lastModifiedBy>
  <cp:revision>12</cp:revision>
  <dcterms:created xsi:type="dcterms:W3CDTF">2022-12-13T00:17:00Z</dcterms:created>
  <dcterms:modified xsi:type="dcterms:W3CDTF">2026-05-26T08:00:35Z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TemplateDocerSaveRecord">
    <vt:lpwstr>eyJoZGlkIjoiYWE1MTRhNWVlMmE1Mjk2Yjk5NmUwNzExYmI3MmQ0MmIiLCJ1c2VySWQiOiI1MDQ0ODQwOTUifQ==</vt:lpwstr>
  </property>
  <property fmtid="{D5CDD505-2E9C-101B-9397-08002B2CF9AE}" pid="3" name="KSOProductBuildVer">
    <vt:lpwstr>2052-12.1.0.20305</vt:lpwstr>
  </property>
  <property fmtid="{D5CDD505-2E9C-101B-9397-08002B2CF9AE}" pid="4" name="ICV">
    <vt:lpwstr>6AB4998323A748F796883840ABB1BE33_13</vt:lpwstr>
  </property>
</Properties>
</file>